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color w:val="1F497D"/>
          <w:sz w:val="24"/>
          <w:u w:val="single"/>
        </w:rPr>
      </w:pPr>
      <w:r>
        <w:rPr>
          <w:rFonts w:hint="eastAsia"/>
          <w:b/>
          <w:color w:val="1F497D"/>
          <w:sz w:val="36"/>
        </w:rPr>
        <w:t>安徽中冶淮海装配式建筑有限公司</w:t>
      </w:r>
    </w:p>
    <w:p>
      <w:pPr>
        <w:snapToGrid w:val="0"/>
        <w:ind w:firstLine="482" w:firstLineChars="150"/>
        <w:jc w:val="center"/>
        <w:rPr>
          <w:rFonts w:hAnsi="宋体" w:cs="宋体"/>
          <w:b/>
          <w:sz w:val="32"/>
          <w:szCs w:val="32"/>
        </w:rPr>
      </w:pPr>
      <w:r>
        <w:rPr>
          <w:rFonts w:hint="eastAsia" w:hAnsi="宋体" w:cs="宋体"/>
          <w:b/>
          <w:sz w:val="32"/>
          <w:szCs w:val="32"/>
        </w:rPr>
        <w:t>办公楼、厂房工程</w:t>
      </w:r>
    </w:p>
    <w:p>
      <w:pPr>
        <w:pStyle w:val="5"/>
        <w:spacing w:line="240" w:lineRule="auto"/>
        <w:ind w:left="0" w:leftChars="0"/>
        <w:jc w:val="center"/>
        <w:rPr>
          <w:rFonts w:hAnsi="宋体" w:cs="宋体"/>
          <w:b/>
          <w:sz w:val="32"/>
          <w:szCs w:val="32"/>
        </w:rPr>
      </w:pPr>
      <w:r>
        <w:rPr>
          <w:rFonts w:hint="eastAsia" w:hAnsi="宋体" w:cs="宋体"/>
          <w:b/>
          <w:sz w:val="32"/>
          <w:szCs w:val="32"/>
        </w:rPr>
        <w:t>消防检测及配电室消防气体灭火系统施工</w:t>
      </w:r>
    </w:p>
    <w:p>
      <w:pPr>
        <w:pStyle w:val="5"/>
        <w:ind w:left="0" w:leftChars="0"/>
        <w:jc w:val="center"/>
        <w:rPr>
          <w:rFonts w:ascii="黑体" w:eastAsia="黑体"/>
          <w:b/>
          <w:color w:val="993300"/>
          <w:sz w:val="72"/>
        </w:rPr>
      </w:pPr>
    </w:p>
    <w:p>
      <w:pPr>
        <w:pStyle w:val="5"/>
        <w:ind w:left="0" w:leftChars="0"/>
        <w:jc w:val="center"/>
        <w:rPr>
          <w:rFonts w:ascii="黑体" w:eastAsia="黑体"/>
          <w:b/>
          <w:color w:val="993300"/>
          <w:sz w:val="72"/>
        </w:rPr>
      </w:pPr>
      <w:r>
        <w:rPr>
          <w:rFonts w:hint="eastAsia" w:ascii="黑体" w:eastAsia="黑体"/>
          <w:b/>
          <w:color w:val="993300"/>
          <w:sz w:val="72"/>
        </w:rPr>
        <w:t>询价文件</w:t>
      </w:r>
    </w:p>
    <w:p>
      <w:pPr>
        <w:jc w:val="center"/>
        <w:rPr>
          <w:color w:val="000000"/>
          <w:sz w:val="44"/>
          <w:szCs w:val="44"/>
        </w:rPr>
      </w:pPr>
      <w:r>
        <w:rPr>
          <w:rFonts w:hint="eastAsia" w:ascii="黑体" w:eastAsia="黑体"/>
          <w:color w:val="000000"/>
          <w:sz w:val="36"/>
        </w:rPr>
        <w:t>编号：</w:t>
      </w:r>
      <w:r>
        <w:rPr>
          <w:rFonts w:ascii="黑体" w:eastAsia="黑体"/>
          <w:color w:val="000000"/>
          <w:sz w:val="36"/>
        </w:rPr>
        <w:t>ZYHH(JG)-GC-20210</w:t>
      </w:r>
      <w:r>
        <w:rPr>
          <w:rFonts w:hint="eastAsia" w:ascii="黑体" w:eastAsia="黑体"/>
          <w:color w:val="000000"/>
          <w:sz w:val="36"/>
        </w:rPr>
        <w:t>419</w:t>
      </w:r>
      <w:r>
        <w:rPr>
          <w:rFonts w:ascii="黑体" w:eastAsia="黑体"/>
          <w:color w:val="000000"/>
          <w:sz w:val="36"/>
        </w:rPr>
        <w:t>-001</w:t>
      </w:r>
    </w:p>
    <w:p>
      <w:pPr>
        <w:jc w:val="center"/>
        <w:rPr>
          <w:b/>
          <w:color w:val="000066"/>
          <w:sz w:val="32"/>
          <w:szCs w:val="32"/>
        </w:rPr>
      </w:pPr>
    </w:p>
    <w:p>
      <w:pPr>
        <w:jc w:val="center"/>
        <w:rPr>
          <w:b/>
          <w:color w:val="000066"/>
          <w:sz w:val="32"/>
          <w:szCs w:val="32"/>
        </w:rPr>
      </w:pPr>
    </w:p>
    <w:p>
      <w:pPr>
        <w:jc w:val="center"/>
        <w:rPr>
          <w:b/>
          <w:color w:val="000066"/>
          <w:sz w:val="32"/>
          <w:szCs w:val="32"/>
        </w:rPr>
      </w:pPr>
    </w:p>
    <w:p>
      <w:pPr>
        <w:jc w:val="center"/>
        <w:rPr>
          <w:b/>
          <w:color w:val="000066"/>
          <w:sz w:val="32"/>
          <w:szCs w:val="32"/>
        </w:rPr>
      </w:pPr>
    </w:p>
    <w:p>
      <w:pPr>
        <w:jc w:val="center"/>
        <w:rPr>
          <w:b/>
          <w:color w:val="000066"/>
          <w:sz w:val="32"/>
          <w:szCs w:val="32"/>
        </w:rPr>
      </w:pPr>
    </w:p>
    <w:p>
      <w:pPr>
        <w:jc w:val="center"/>
        <w:rPr>
          <w:b/>
          <w:color w:val="000066"/>
          <w:sz w:val="32"/>
          <w:szCs w:val="32"/>
        </w:rPr>
      </w:pPr>
    </w:p>
    <w:p>
      <w:pPr>
        <w:jc w:val="center"/>
        <w:rPr>
          <w:b/>
          <w:color w:val="000066"/>
          <w:sz w:val="32"/>
          <w:szCs w:val="32"/>
        </w:rPr>
      </w:pPr>
    </w:p>
    <w:p>
      <w:pPr>
        <w:jc w:val="center"/>
        <w:rPr>
          <w:b/>
          <w:color w:val="000066"/>
          <w:sz w:val="32"/>
          <w:szCs w:val="32"/>
        </w:rPr>
      </w:pPr>
    </w:p>
    <w:p>
      <w:pPr>
        <w:ind w:firstLine="1269" w:firstLineChars="395"/>
        <w:rPr>
          <w:rFonts w:ascii="宋体"/>
          <w:b/>
          <w:color w:val="000066"/>
          <w:sz w:val="32"/>
          <w:szCs w:val="32"/>
        </w:rPr>
      </w:pPr>
    </w:p>
    <w:p>
      <w:pPr>
        <w:pStyle w:val="7"/>
        <w:pBdr>
          <w:bottom w:val="none" w:color="auto" w:sz="0" w:space="0"/>
        </w:pBdr>
        <w:tabs>
          <w:tab w:val="left" w:pos="420"/>
        </w:tabs>
        <w:snapToGrid/>
      </w:pPr>
    </w:p>
    <w:p>
      <w:pPr>
        <w:pStyle w:val="7"/>
        <w:pBdr>
          <w:bottom w:val="none" w:color="auto" w:sz="0" w:space="0"/>
        </w:pBdr>
        <w:tabs>
          <w:tab w:val="left" w:pos="420"/>
        </w:tabs>
        <w:snapToGrid/>
      </w:pPr>
    </w:p>
    <w:p>
      <w:pPr>
        <w:pStyle w:val="7"/>
        <w:pBdr>
          <w:bottom w:val="none" w:color="auto" w:sz="0" w:space="0"/>
        </w:pBdr>
        <w:tabs>
          <w:tab w:val="left" w:pos="420"/>
        </w:tabs>
        <w:snapToGrid/>
        <w:jc w:val="both"/>
      </w:pPr>
    </w:p>
    <w:p>
      <w:pPr>
        <w:ind w:firstLine="1911" w:firstLineChars="595"/>
        <w:rPr>
          <w:b/>
          <w:color w:val="993300"/>
          <w:sz w:val="32"/>
        </w:rPr>
      </w:pPr>
    </w:p>
    <w:p>
      <w:pPr>
        <w:ind w:firstLine="1911" w:firstLineChars="595"/>
        <w:rPr>
          <w:b/>
          <w:color w:val="993300"/>
          <w:sz w:val="32"/>
        </w:rPr>
      </w:pPr>
    </w:p>
    <w:p>
      <w:pPr>
        <w:ind w:firstLine="1280" w:firstLineChars="400"/>
        <w:rPr>
          <w:b/>
          <w:color w:val="FF0000"/>
          <w:sz w:val="32"/>
          <w:highlight w:val="yellow"/>
        </w:rPr>
      </w:pPr>
      <w:r>
        <w:rPr>
          <w:rFonts w:hint="eastAsia"/>
          <w:bCs/>
          <w:color w:val="FF0000"/>
          <w:sz w:val="32"/>
        </w:rPr>
        <w:t>安徽中冶淮海装配式建筑有限公司招投标办公室</w:t>
      </w:r>
    </w:p>
    <w:p>
      <w:pPr>
        <w:ind w:firstLine="1280" w:firstLineChars="400"/>
        <w:rPr>
          <w:sz w:val="36"/>
        </w:rPr>
      </w:pPr>
      <w:r>
        <w:rPr>
          <w:rFonts w:hint="eastAsia" w:ascii="宋体" w:hAnsi="宋体"/>
          <w:color w:val="FF0000"/>
          <w:sz w:val="32"/>
          <w:szCs w:val="32"/>
        </w:rPr>
        <w:t>安徽省淮北市杜集经济开发区紫藤北路西侧</w:t>
      </w:r>
      <w:r>
        <w:rPr>
          <w:rFonts w:ascii="宋体" w:hAnsi="宋体"/>
          <w:color w:val="FF0000"/>
          <w:sz w:val="32"/>
          <w:szCs w:val="32"/>
        </w:rPr>
        <w:t>20</w:t>
      </w:r>
      <w:r>
        <w:rPr>
          <w:rFonts w:hint="eastAsia" w:ascii="宋体" w:hAnsi="宋体"/>
          <w:color w:val="FF0000"/>
          <w:sz w:val="32"/>
          <w:szCs w:val="32"/>
        </w:rPr>
        <w:t>米</w:t>
      </w:r>
    </w:p>
    <w:p>
      <w:pPr>
        <w:adjustRightInd w:val="0"/>
        <w:snapToGrid w:val="0"/>
        <w:spacing w:line="360" w:lineRule="auto"/>
        <w:ind w:firstLine="282" w:firstLineChars="117"/>
        <w:rPr>
          <w:rFonts w:ascii="宋体"/>
          <w:b/>
          <w:sz w:val="24"/>
        </w:rPr>
      </w:pPr>
    </w:p>
    <w:p>
      <w:pPr>
        <w:adjustRightInd w:val="0"/>
        <w:snapToGrid w:val="0"/>
        <w:spacing w:line="360" w:lineRule="auto"/>
        <w:ind w:firstLine="282" w:firstLineChars="117"/>
        <w:rPr>
          <w:rFonts w:ascii="宋体"/>
          <w:b/>
          <w:sz w:val="24"/>
        </w:rPr>
      </w:pPr>
      <w:r>
        <w:rPr>
          <w:rFonts w:hint="eastAsia" w:ascii="宋体" w:hAnsi="宋体"/>
          <w:b/>
          <w:sz w:val="24"/>
        </w:rPr>
        <w:t>一、询价人具备的条件</w:t>
      </w:r>
    </w:p>
    <w:p>
      <w:pPr>
        <w:pStyle w:val="15"/>
        <w:snapToGrid w:val="0"/>
        <w:ind w:firstLine="280" w:firstLineChars="117"/>
        <w:rPr>
          <w:rFonts w:ascii="宋体"/>
          <w:color w:val="373737"/>
          <w:sz w:val="24"/>
          <w:szCs w:val="24"/>
        </w:rPr>
      </w:pPr>
      <w:r>
        <w:rPr>
          <w:rFonts w:ascii="宋体" w:hAnsi="宋体"/>
          <w:color w:val="373737"/>
          <w:sz w:val="24"/>
          <w:szCs w:val="24"/>
        </w:rPr>
        <w:t>1</w:t>
      </w:r>
      <w:r>
        <w:rPr>
          <w:rFonts w:hint="eastAsia" w:ascii="宋体" w:hAnsi="宋体"/>
          <w:color w:val="373737"/>
          <w:sz w:val="24"/>
          <w:szCs w:val="24"/>
        </w:rPr>
        <w:t>、具有合法营业执照、独立法人资格；</w:t>
      </w:r>
    </w:p>
    <w:p>
      <w:pPr>
        <w:pStyle w:val="15"/>
        <w:snapToGrid w:val="0"/>
        <w:ind w:firstLine="280" w:firstLineChars="117"/>
        <w:rPr>
          <w:rFonts w:ascii="宋体"/>
          <w:color w:val="373737"/>
          <w:sz w:val="24"/>
          <w:szCs w:val="24"/>
        </w:rPr>
      </w:pPr>
      <w:r>
        <w:rPr>
          <w:rFonts w:ascii="宋体" w:hAnsi="宋体"/>
          <w:color w:val="373737"/>
          <w:sz w:val="24"/>
          <w:szCs w:val="24"/>
        </w:rPr>
        <w:t>2</w:t>
      </w:r>
      <w:r>
        <w:rPr>
          <w:rFonts w:hint="eastAsia" w:ascii="宋体" w:hAnsi="宋体"/>
          <w:color w:val="373737"/>
          <w:sz w:val="24"/>
          <w:szCs w:val="24"/>
        </w:rPr>
        <w:t>、具有</w:t>
      </w:r>
      <w:r>
        <w:rPr>
          <w:rFonts w:hint="eastAsia" w:ascii="宋体" w:hAnsi="宋体"/>
          <w:color w:val="373737"/>
          <w:sz w:val="24"/>
          <w:szCs w:val="24"/>
          <w:u w:val="single"/>
        </w:rPr>
        <w:t>一级</w:t>
      </w:r>
      <w:r>
        <w:rPr>
          <w:rFonts w:hint="eastAsia" w:ascii="宋体" w:hAnsi="宋体"/>
          <w:color w:val="373737"/>
          <w:sz w:val="24"/>
          <w:szCs w:val="24"/>
        </w:rPr>
        <w:t xml:space="preserve"> 资质；</w:t>
      </w:r>
    </w:p>
    <w:p>
      <w:pPr>
        <w:pStyle w:val="15"/>
        <w:snapToGrid w:val="0"/>
        <w:ind w:firstLine="280" w:firstLineChars="117"/>
        <w:rPr>
          <w:rFonts w:ascii="宋体"/>
          <w:sz w:val="24"/>
          <w:szCs w:val="24"/>
        </w:rPr>
      </w:pPr>
      <w:r>
        <w:rPr>
          <w:rFonts w:hint="eastAsia"/>
          <w:sz w:val="24"/>
          <w:szCs w:val="24"/>
        </w:rPr>
        <w:t>3、不接受联合体投标。</w:t>
      </w:r>
    </w:p>
    <w:p>
      <w:pPr>
        <w:adjustRightInd w:val="0"/>
        <w:snapToGrid w:val="0"/>
        <w:spacing w:line="360" w:lineRule="auto"/>
        <w:ind w:firstLine="282" w:firstLineChars="117"/>
        <w:rPr>
          <w:rFonts w:ascii="宋体"/>
          <w:b/>
          <w:sz w:val="24"/>
        </w:rPr>
      </w:pPr>
      <w:r>
        <w:rPr>
          <w:rFonts w:hint="eastAsia"/>
          <w:b/>
          <w:sz w:val="24"/>
        </w:rPr>
        <w:t>二</w:t>
      </w:r>
      <w:r>
        <w:rPr>
          <w:rFonts w:hint="eastAsia" w:ascii="宋体" w:hAnsi="宋体"/>
          <w:b/>
          <w:sz w:val="24"/>
        </w:rPr>
        <w:t>、询价事项说明及要求</w:t>
      </w:r>
    </w:p>
    <w:p>
      <w:pPr>
        <w:adjustRightInd w:val="0"/>
        <w:snapToGrid w:val="0"/>
        <w:spacing w:line="360" w:lineRule="auto"/>
        <w:ind w:firstLine="280" w:firstLineChars="117"/>
        <w:rPr>
          <w:rFonts w:ascii="宋体"/>
          <w:sz w:val="24"/>
        </w:rPr>
      </w:pPr>
      <w:r>
        <w:rPr>
          <w:rFonts w:ascii="宋体" w:hAnsi="宋体"/>
          <w:sz w:val="24"/>
        </w:rPr>
        <w:t>1</w:t>
      </w:r>
      <w:r>
        <w:rPr>
          <w:rFonts w:hint="eastAsia" w:ascii="宋体" w:hAnsi="宋体"/>
          <w:sz w:val="24"/>
        </w:rPr>
        <w:t>、询价截止时间：</w:t>
      </w:r>
      <w:r>
        <w:rPr>
          <w:rFonts w:ascii="宋体" w:hAnsi="宋体"/>
          <w:sz w:val="24"/>
        </w:rPr>
        <w:t xml:space="preserve"> 2021</w:t>
      </w:r>
      <w:r>
        <w:rPr>
          <w:rFonts w:hint="eastAsia" w:ascii="宋体" w:hAnsi="宋体"/>
          <w:sz w:val="24"/>
        </w:rPr>
        <w:t>年5月</w:t>
      </w:r>
      <w:r>
        <w:rPr>
          <w:rFonts w:hint="eastAsia" w:ascii="宋体" w:hAnsi="宋体"/>
          <w:sz w:val="24"/>
          <w:lang w:val="en-US" w:eastAsia="zh-CN"/>
        </w:rPr>
        <w:t>28</w:t>
      </w:r>
      <w:r>
        <w:rPr>
          <w:rFonts w:hint="eastAsia" w:ascii="宋体" w:hAnsi="宋体"/>
          <w:sz w:val="24"/>
        </w:rPr>
        <w:t>日</w:t>
      </w:r>
      <w:r>
        <w:rPr>
          <w:rFonts w:ascii="宋体" w:hAnsi="宋体"/>
          <w:sz w:val="24"/>
        </w:rPr>
        <w:t>15</w:t>
      </w:r>
      <w:r>
        <w:rPr>
          <w:rFonts w:hint="eastAsia" w:ascii="宋体" w:hAnsi="宋体"/>
          <w:sz w:val="24"/>
        </w:rPr>
        <w:t>：</w:t>
      </w:r>
      <w:r>
        <w:rPr>
          <w:rFonts w:ascii="宋体"/>
          <w:sz w:val="24"/>
        </w:rPr>
        <w:t>00</w:t>
      </w:r>
      <w:r>
        <w:rPr>
          <w:rFonts w:hint="eastAsia" w:ascii="宋体" w:hAnsi="宋体"/>
          <w:sz w:val="24"/>
        </w:rPr>
        <w:t>（北京时间）</w:t>
      </w:r>
    </w:p>
    <w:p>
      <w:pPr>
        <w:adjustRightInd w:val="0"/>
        <w:snapToGrid w:val="0"/>
        <w:spacing w:line="360" w:lineRule="auto"/>
        <w:ind w:firstLine="280" w:firstLineChars="117"/>
        <w:rPr>
          <w:rFonts w:ascii="宋体"/>
          <w:sz w:val="24"/>
        </w:rPr>
      </w:pPr>
      <w:r>
        <w:rPr>
          <w:rFonts w:ascii="宋体" w:hAnsi="宋体"/>
          <w:sz w:val="24"/>
        </w:rPr>
        <w:t>2</w:t>
      </w:r>
      <w:r>
        <w:rPr>
          <w:rFonts w:hint="eastAsia" w:ascii="宋体" w:hAnsi="宋体"/>
          <w:sz w:val="24"/>
        </w:rPr>
        <w:t>、询价方式：线下询价。</w:t>
      </w:r>
    </w:p>
    <w:p>
      <w:pPr>
        <w:adjustRightInd w:val="0"/>
        <w:snapToGrid w:val="0"/>
        <w:spacing w:line="360" w:lineRule="auto"/>
        <w:ind w:firstLine="280" w:firstLineChars="117"/>
        <w:rPr>
          <w:rFonts w:ascii="宋体"/>
          <w:sz w:val="24"/>
        </w:rPr>
      </w:pPr>
      <w:r>
        <w:rPr>
          <w:rFonts w:ascii="宋体" w:hAnsi="宋体"/>
          <w:sz w:val="24"/>
        </w:rPr>
        <w:t>3</w:t>
      </w:r>
      <w:r>
        <w:rPr>
          <w:rFonts w:hint="eastAsia" w:ascii="宋体" w:hAnsi="宋体"/>
          <w:sz w:val="24"/>
        </w:rPr>
        <w:t xml:space="preserve">、联系人及联系方式：黄天艳  19855253112   </w:t>
      </w:r>
      <w:r>
        <w:rPr>
          <w:rFonts w:hint="eastAsia" w:ascii="宋体" w:hAnsi="宋体" w:cs="宋体"/>
          <w:sz w:val="24"/>
        </w:rPr>
        <w:t>黄强</w:t>
      </w:r>
      <w:r>
        <w:rPr>
          <w:rFonts w:ascii="宋体" w:hAnsi="宋体" w:cs="宋体"/>
          <w:sz w:val="24"/>
        </w:rPr>
        <w:t xml:space="preserve">  13655576120</w:t>
      </w:r>
    </w:p>
    <w:p>
      <w:pPr>
        <w:adjustRightInd w:val="0"/>
        <w:snapToGrid w:val="0"/>
        <w:spacing w:line="360" w:lineRule="auto"/>
        <w:ind w:firstLine="520" w:firstLineChars="217"/>
        <w:rPr>
          <w:rFonts w:ascii="宋体"/>
          <w:sz w:val="24"/>
        </w:rPr>
      </w:pPr>
      <w:r>
        <w:rPr>
          <w:rFonts w:hint="eastAsia" w:ascii="宋体" w:hAnsi="宋体"/>
          <w:sz w:val="24"/>
        </w:rPr>
        <w:t>地址：安徽省淮北市杜集经济开发区紫藤北路西侧</w:t>
      </w:r>
      <w:r>
        <w:rPr>
          <w:rFonts w:ascii="宋体" w:hAnsi="宋体"/>
          <w:sz w:val="24"/>
        </w:rPr>
        <w:t>20</w:t>
      </w:r>
      <w:r>
        <w:rPr>
          <w:rFonts w:hint="eastAsia" w:ascii="宋体" w:hAnsi="宋体"/>
          <w:sz w:val="24"/>
        </w:rPr>
        <w:t>米</w:t>
      </w:r>
    </w:p>
    <w:p>
      <w:pPr>
        <w:adjustRightInd w:val="0"/>
        <w:snapToGrid w:val="0"/>
        <w:spacing w:line="360" w:lineRule="auto"/>
        <w:ind w:firstLine="280" w:firstLineChars="117"/>
        <w:rPr>
          <w:rFonts w:ascii="宋体"/>
          <w:sz w:val="24"/>
        </w:rPr>
      </w:pPr>
      <w:r>
        <w:rPr>
          <w:rFonts w:ascii="宋体" w:hAnsi="宋体"/>
          <w:sz w:val="24"/>
        </w:rPr>
        <w:t>4</w:t>
      </w:r>
      <w:r>
        <w:rPr>
          <w:rFonts w:hint="eastAsia" w:ascii="宋体" w:hAnsi="宋体"/>
          <w:sz w:val="24"/>
        </w:rPr>
        <w:t>、询价内容：</w:t>
      </w:r>
      <w:r>
        <w:rPr>
          <w:rFonts w:hint="eastAsia" w:hAnsi="宋体" w:cs="宋体"/>
          <w:bCs/>
          <w:sz w:val="24"/>
        </w:rPr>
        <w:t>安徽中冶淮海装配式建筑有限公司办公楼、厂房消防检测及配电室气体灭火系统安装工程</w:t>
      </w:r>
      <w:r>
        <w:rPr>
          <w:rFonts w:hint="eastAsia" w:ascii="宋体" w:hAnsi="宋体"/>
          <w:sz w:val="24"/>
        </w:rPr>
        <w:t>。</w:t>
      </w:r>
    </w:p>
    <w:p>
      <w:pPr>
        <w:adjustRightInd w:val="0"/>
        <w:snapToGrid w:val="0"/>
        <w:spacing w:line="360" w:lineRule="auto"/>
        <w:ind w:firstLine="280" w:firstLineChars="117"/>
        <w:rPr>
          <w:b/>
          <w:sz w:val="24"/>
          <w:highlight w:val="yellow"/>
        </w:rPr>
      </w:pPr>
      <w:r>
        <w:rPr>
          <w:rFonts w:ascii="宋体" w:hAnsi="宋体"/>
          <w:sz w:val="24"/>
        </w:rPr>
        <w:t>5</w:t>
      </w:r>
      <w:r>
        <w:rPr>
          <w:rFonts w:hint="eastAsia" w:ascii="宋体" w:hAnsi="宋体"/>
          <w:sz w:val="24"/>
        </w:rPr>
        <w:t>、</w:t>
      </w:r>
      <w:r>
        <w:rPr>
          <w:rFonts w:hint="eastAsia" w:ascii="宋体" w:hAnsi="宋体"/>
          <w:b/>
          <w:bCs/>
          <w:sz w:val="24"/>
        </w:rPr>
        <w:t>报价有关说明：检测单位需到公司自行勘察办公楼、厂房、厂区内所有消防设施，如不能满足消防检测报告出具及消防验收要求，由投标单位负责进行购买、安装、维修等，投标单位报价时要充分考虑后进行报价，中标后建设单位不另行增加任何费用（因建设单位另行要求除外）。</w:t>
      </w:r>
    </w:p>
    <w:p>
      <w:pPr>
        <w:adjustRightInd w:val="0"/>
        <w:snapToGrid w:val="0"/>
        <w:spacing w:line="360" w:lineRule="auto"/>
        <w:ind w:firstLine="282" w:firstLineChars="117"/>
        <w:rPr>
          <w:rFonts w:ascii="宋体"/>
          <w:sz w:val="24"/>
        </w:rPr>
      </w:pPr>
      <w:r>
        <w:rPr>
          <w:b/>
          <w:sz w:val="24"/>
        </w:rPr>
        <w:t>6</w:t>
      </w:r>
      <w:r>
        <w:rPr>
          <w:rFonts w:hint="eastAsia"/>
          <w:b/>
          <w:sz w:val="24"/>
        </w:rPr>
        <w:t>、</w:t>
      </w:r>
      <w:r>
        <w:rPr>
          <w:rFonts w:hint="eastAsia" w:ascii="宋体" w:hAnsi="宋体"/>
          <w:sz w:val="24"/>
        </w:rPr>
        <w:t>一次性报价，满足询价文件要求，报价最低者为成交单位。</w:t>
      </w:r>
    </w:p>
    <w:p>
      <w:pPr>
        <w:adjustRightInd w:val="0"/>
        <w:snapToGrid w:val="0"/>
        <w:spacing w:line="360" w:lineRule="auto"/>
        <w:ind w:firstLine="280" w:firstLineChars="117"/>
        <w:rPr>
          <w:rFonts w:ascii="宋体"/>
          <w:sz w:val="24"/>
        </w:rPr>
      </w:pPr>
      <w:r>
        <w:rPr>
          <w:rFonts w:ascii="宋体" w:hAnsi="宋体"/>
          <w:sz w:val="24"/>
        </w:rPr>
        <w:t>7</w:t>
      </w:r>
      <w:r>
        <w:rPr>
          <w:rFonts w:hint="eastAsia" w:ascii="宋体" w:hAnsi="宋体"/>
          <w:sz w:val="24"/>
        </w:rPr>
        <w:t>、项目地点：安徽中冶淮海装配式建筑</w:t>
      </w:r>
      <w:r>
        <w:rPr>
          <w:rFonts w:hint="eastAsia" w:hAnsi="宋体" w:cs="宋体"/>
          <w:bCs/>
          <w:sz w:val="24"/>
        </w:rPr>
        <w:t>有限公司</w:t>
      </w:r>
      <w:r>
        <w:rPr>
          <w:rFonts w:hint="eastAsia" w:ascii="宋体" w:hAnsi="宋体"/>
          <w:sz w:val="24"/>
        </w:rPr>
        <w:t>院内。</w:t>
      </w:r>
    </w:p>
    <w:p>
      <w:pPr>
        <w:adjustRightInd w:val="0"/>
        <w:snapToGrid w:val="0"/>
        <w:spacing w:line="480" w:lineRule="exact"/>
        <w:ind w:firstLine="282" w:firstLineChars="117"/>
        <w:rPr>
          <w:rFonts w:ascii="宋体"/>
          <w:sz w:val="24"/>
        </w:rPr>
      </w:pPr>
      <w:r>
        <w:rPr>
          <w:rStyle w:val="16"/>
          <w:rFonts w:hint="eastAsia"/>
          <w:b/>
          <w:bCs/>
        </w:rPr>
        <w:t>三、</w:t>
      </w:r>
      <w:r>
        <w:rPr>
          <w:rFonts w:hint="eastAsia" w:hAnsi="宋体"/>
          <w:b/>
          <w:sz w:val="24"/>
        </w:rPr>
        <w:t>项目询价内容</w:t>
      </w:r>
    </w:p>
    <w:p>
      <w:pPr>
        <w:spacing w:line="520" w:lineRule="exact"/>
        <w:ind w:firstLine="280" w:firstLineChars="117"/>
        <w:rPr>
          <w:rFonts w:ascii="宋体"/>
          <w:bCs/>
          <w:sz w:val="24"/>
        </w:rPr>
      </w:pPr>
      <w:r>
        <w:rPr>
          <w:rFonts w:hint="eastAsia" w:ascii="宋体" w:hAnsi="宋体"/>
          <w:bCs/>
          <w:sz w:val="24"/>
        </w:rPr>
        <w:t>（一）检测、施工内容：</w:t>
      </w:r>
    </w:p>
    <w:p>
      <w:pPr>
        <w:spacing w:line="360" w:lineRule="auto"/>
        <w:ind w:firstLine="600" w:firstLineChars="250"/>
        <w:rPr>
          <w:rFonts w:ascii="宋体" w:hAnsi="宋体"/>
          <w:sz w:val="24"/>
        </w:rPr>
      </w:pPr>
      <w:r>
        <w:rPr>
          <w:rFonts w:hint="eastAsia" w:ascii="宋体" w:hAnsi="宋体"/>
          <w:bCs/>
          <w:sz w:val="24"/>
        </w:rPr>
        <w:t>项目概况：</w:t>
      </w:r>
      <w:r>
        <w:rPr>
          <w:rFonts w:hint="eastAsia" w:hAnsi="宋体" w:cs="宋体"/>
          <w:bCs/>
          <w:sz w:val="24"/>
        </w:rPr>
        <w:t>安徽中冶淮海装配式建筑有限公司</w:t>
      </w:r>
      <w:r>
        <w:rPr>
          <w:rFonts w:hint="eastAsia" w:ascii="宋体" w:hAnsi="宋体" w:cs="宋体"/>
          <w:kern w:val="0"/>
          <w:sz w:val="24"/>
        </w:rPr>
        <w:t>办公楼、厂房消防检测</w:t>
      </w:r>
      <w:r>
        <w:rPr>
          <w:rFonts w:hint="eastAsia" w:ascii="宋体" w:hAnsi="宋体"/>
          <w:sz w:val="24"/>
        </w:rPr>
        <w:t>，配电室消防气体灭火系统安装工程；合同总价款约22万元。</w:t>
      </w:r>
    </w:p>
    <w:p>
      <w:pPr>
        <w:spacing w:line="520" w:lineRule="exact"/>
        <w:ind w:firstLine="280" w:firstLineChars="117"/>
        <w:rPr>
          <w:rFonts w:ascii="宋体"/>
          <w:bCs/>
          <w:sz w:val="24"/>
        </w:rPr>
      </w:pPr>
      <w:r>
        <w:rPr>
          <w:rFonts w:hint="eastAsia" w:ascii="宋体" w:hAnsi="宋体"/>
          <w:bCs/>
          <w:sz w:val="24"/>
        </w:rPr>
        <w:t>（二）工作要求：</w:t>
      </w:r>
    </w:p>
    <w:p>
      <w:pPr>
        <w:spacing w:line="520" w:lineRule="exact"/>
        <w:ind w:firstLine="280" w:firstLineChars="117"/>
        <w:rPr>
          <w:rFonts w:ascii="宋体" w:hAnsi="宋体"/>
          <w:bCs/>
          <w:sz w:val="24"/>
        </w:rPr>
      </w:pPr>
      <w:r>
        <w:rPr>
          <w:rFonts w:hint="eastAsia" w:ascii="宋体" w:hAnsi="宋体"/>
          <w:bCs/>
          <w:sz w:val="24"/>
        </w:rPr>
        <w:t>1、检测单位负责按照建设单位提供的配电室消防施工图纸进行消防气体灭火系统的设备购买、安装、调试，并负责检测合格，出具合格的消防检测报告</w:t>
      </w:r>
    </w:p>
    <w:p>
      <w:pPr>
        <w:spacing w:line="520" w:lineRule="exact"/>
        <w:ind w:firstLine="280" w:firstLineChars="117"/>
        <w:rPr>
          <w:rFonts w:ascii="宋体" w:hAnsi="宋体"/>
          <w:bCs/>
          <w:sz w:val="24"/>
        </w:rPr>
      </w:pPr>
      <w:r>
        <w:rPr>
          <w:rFonts w:hint="eastAsia" w:ascii="宋体" w:hAnsi="宋体"/>
          <w:bCs/>
          <w:sz w:val="24"/>
        </w:rPr>
        <w:t>2、检测单位对厂区内、办公楼、厂房内所有消防设施按照国家规范要求进行检测，根据甲方提供的图纸及消防验收规范要求，检查设施布置位置、数量是否符合规范要求，对不符合要求的提出整改要求，由检测单位负责配置安装，安装完毕后进行检测，并出具合格的消防检测报告。</w:t>
      </w:r>
    </w:p>
    <w:p>
      <w:pPr>
        <w:spacing w:line="520" w:lineRule="exact"/>
        <w:ind w:firstLine="280" w:firstLineChars="117"/>
        <w:rPr>
          <w:rFonts w:ascii="宋体" w:hAnsi="宋体"/>
          <w:bCs/>
          <w:sz w:val="24"/>
        </w:rPr>
      </w:pPr>
      <w:r>
        <w:rPr>
          <w:rFonts w:hint="eastAsia" w:ascii="宋体" w:hAnsi="宋体"/>
          <w:bCs/>
          <w:sz w:val="24"/>
        </w:rPr>
        <w:t>3、检测单位负责对出具的消防检测报告的合法性有效性负责，对消防验收进行负责。</w:t>
      </w:r>
    </w:p>
    <w:p>
      <w:pPr>
        <w:spacing w:line="520" w:lineRule="exact"/>
        <w:ind w:firstLine="280" w:firstLineChars="117"/>
        <w:rPr>
          <w:rFonts w:ascii="宋体" w:hAnsi="宋体"/>
          <w:bCs/>
          <w:sz w:val="24"/>
        </w:rPr>
      </w:pPr>
      <w:r>
        <w:rPr>
          <w:rFonts w:hint="eastAsia" w:ascii="宋体" w:hAnsi="宋体"/>
          <w:bCs/>
          <w:sz w:val="24"/>
        </w:rPr>
        <w:t>4、检测单位的报价包含出具检测报告、气体灭火系统材料和设备购买、安装、调试；并负责消防资料的整理、收集、编制，直至符合消防竣工验收的通过。如消防竣工验收不通过，由中标单位负责协调，协调费用由中标单位支付，建设单位不再另行支付任何费用。</w:t>
      </w:r>
    </w:p>
    <w:p>
      <w:pPr>
        <w:spacing w:line="520" w:lineRule="exact"/>
        <w:ind w:firstLine="280" w:firstLineChars="117"/>
        <w:rPr>
          <w:rFonts w:ascii="宋体" w:hAnsi="宋体"/>
          <w:bCs/>
          <w:sz w:val="24"/>
        </w:rPr>
      </w:pPr>
    </w:p>
    <w:p>
      <w:pPr>
        <w:spacing w:line="520" w:lineRule="exact"/>
        <w:ind w:firstLine="282" w:firstLineChars="117"/>
        <w:rPr>
          <w:rFonts w:ascii="宋体" w:hAnsi="Times New Roman"/>
          <w:b/>
          <w:sz w:val="24"/>
        </w:rPr>
      </w:pPr>
      <w:r>
        <w:rPr>
          <w:rFonts w:hint="eastAsia" w:ascii="宋体" w:hAnsi="宋体"/>
          <w:b/>
          <w:sz w:val="24"/>
        </w:rPr>
        <w:t>四、项目实施时间：自资料移交之日起</w:t>
      </w:r>
      <w:r>
        <w:rPr>
          <w:rFonts w:ascii="宋体" w:hAnsi="宋体"/>
          <w:b/>
          <w:sz w:val="24"/>
        </w:rPr>
        <w:t>10</w:t>
      </w:r>
      <w:r>
        <w:rPr>
          <w:rFonts w:hint="eastAsia" w:ascii="宋体" w:hAnsi="宋体"/>
          <w:b/>
          <w:sz w:val="24"/>
        </w:rPr>
        <w:t>天</w:t>
      </w:r>
    </w:p>
    <w:p>
      <w:pPr>
        <w:spacing w:line="520" w:lineRule="exact"/>
        <w:ind w:firstLine="282" w:firstLineChars="117"/>
        <w:rPr>
          <w:rStyle w:val="16"/>
          <w:b/>
          <w:bCs/>
          <w:color w:val="000000"/>
        </w:rPr>
      </w:pPr>
      <w:r>
        <w:rPr>
          <w:rStyle w:val="16"/>
          <w:rFonts w:hint="eastAsia"/>
          <w:b/>
          <w:bCs/>
          <w:color w:val="000000"/>
        </w:rPr>
        <w:t>五、付款方式：银行电子承兑或电汇。</w:t>
      </w:r>
    </w:p>
    <w:p>
      <w:pPr>
        <w:spacing w:line="520" w:lineRule="exact"/>
        <w:ind w:firstLine="282" w:firstLineChars="117"/>
        <w:rPr>
          <w:rStyle w:val="16"/>
          <w:b/>
          <w:bCs/>
          <w:color w:val="000000"/>
        </w:rPr>
      </w:pPr>
      <w:r>
        <w:rPr>
          <w:rStyle w:val="16"/>
          <w:rFonts w:hint="eastAsia"/>
          <w:b/>
          <w:bCs/>
          <w:color w:val="000000"/>
        </w:rPr>
        <w:t>六、投标文件包含内容：</w:t>
      </w:r>
    </w:p>
    <w:p>
      <w:pPr>
        <w:spacing w:line="520" w:lineRule="exact"/>
        <w:ind w:firstLine="282" w:firstLineChars="117"/>
        <w:rPr>
          <w:rStyle w:val="16"/>
          <w:b/>
          <w:bCs/>
          <w:color w:val="000000"/>
        </w:rPr>
      </w:pPr>
      <w:r>
        <w:rPr>
          <w:rStyle w:val="16"/>
          <w:rFonts w:hint="eastAsia"/>
          <w:b/>
          <w:bCs/>
          <w:color w:val="000000"/>
        </w:rPr>
        <w:t xml:space="preserve">   1、投标函</w:t>
      </w:r>
    </w:p>
    <w:p>
      <w:pPr>
        <w:spacing w:line="520" w:lineRule="exact"/>
        <w:ind w:firstLine="282" w:firstLineChars="117"/>
        <w:rPr>
          <w:rStyle w:val="16"/>
          <w:b/>
          <w:bCs/>
          <w:color w:val="000000"/>
        </w:rPr>
      </w:pPr>
      <w:r>
        <w:rPr>
          <w:rStyle w:val="16"/>
          <w:rFonts w:hint="eastAsia"/>
          <w:b/>
          <w:bCs/>
          <w:color w:val="000000"/>
        </w:rPr>
        <w:t xml:space="preserve">   2、企业营业执照</w:t>
      </w:r>
    </w:p>
    <w:p>
      <w:pPr>
        <w:spacing w:line="520" w:lineRule="exact"/>
        <w:ind w:firstLine="282" w:firstLineChars="117"/>
        <w:rPr>
          <w:rStyle w:val="16"/>
          <w:b/>
          <w:bCs/>
          <w:color w:val="000000"/>
        </w:rPr>
      </w:pPr>
      <w:r>
        <w:rPr>
          <w:rStyle w:val="16"/>
          <w:rFonts w:hint="eastAsia"/>
          <w:b/>
          <w:bCs/>
          <w:color w:val="000000"/>
        </w:rPr>
        <w:t xml:space="preserve">   3、企业资质证书</w:t>
      </w:r>
    </w:p>
    <w:p>
      <w:pPr>
        <w:spacing w:line="520" w:lineRule="exact"/>
        <w:ind w:firstLine="282" w:firstLineChars="117"/>
        <w:rPr>
          <w:rStyle w:val="16"/>
          <w:b/>
          <w:bCs/>
          <w:color w:val="000000"/>
        </w:rPr>
      </w:pPr>
      <w:r>
        <w:rPr>
          <w:rStyle w:val="16"/>
          <w:rFonts w:hint="eastAsia"/>
          <w:b/>
          <w:bCs/>
          <w:color w:val="000000"/>
        </w:rPr>
        <w:t xml:space="preserve">   4、法定代表人身份证明书或法人授权委托书</w:t>
      </w:r>
    </w:p>
    <w:p>
      <w:pPr>
        <w:spacing w:line="520" w:lineRule="exact"/>
        <w:ind w:firstLine="282" w:firstLineChars="117"/>
        <w:rPr>
          <w:rStyle w:val="16"/>
          <w:b/>
          <w:bCs/>
          <w:color w:val="000000"/>
        </w:rPr>
      </w:pPr>
      <w:r>
        <w:rPr>
          <w:rStyle w:val="16"/>
          <w:rFonts w:hint="eastAsia"/>
          <w:b/>
          <w:bCs/>
          <w:color w:val="000000"/>
        </w:rPr>
        <w:t xml:space="preserve">   5、投标总价表</w:t>
      </w:r>
    </w:p>
    <w:p>
      <w:pPr>
        <w:spacing w:line="520" w:lineRule="exact"/>
        <w:ind w:firstLine="282" w:firstLineChars="117"/>
        <w:rPr>
          <w:rStyle w:val="16"/>
          <w:rFonts w:hAnsi="Calibri"/>
          <w:bCs/>
          <w:color w:val="000000"/>
        </w:rPr>
      </w:pPr>
      <w:r>
        <w:rPr>
          <w:rStyle w:val="16"/>
          <w:rFonts w:hint="eastAsia"/>
          <w:b/>
          <w:bCs/>
          <w:color w:val="000000"/>
        </w:rPr>
        <w:t xml:space="preserve">   6、详细报价清单</w:t>
      </w:r>
    </w:p>
    <w:p>
      <w:pPr>
        <w:spacing w:line="520" w:lineRule="exact"/>
        <w:ind w:firstLine="245" w:firstLineChars="117"/>
      </w:pPr>
    </w:p>
    <w:p>
      <w:pPr>
        <w:spacing w:line="520" w:lineRule="exact"/>
        <w:ind w:firstLine="280" w:firstLineChars="117"/>
        <w:rPr>
          <w:rFonts w:ascii="宋体"/>
          <w:sz w:val="24"/>
        </w:rPr>
      </w:pPr>
    </w:p>
    <w:p>
      <w:pPr>
        <w:spacing w:line="520" w:lineRule="exact"/>
        <w:ind w:firstLine="280" w:firstLineChars="117"/>
        <w:rPr>
          <w:rFonts w:ascii="宋体"/>
          <w:bCs/>
          <w:sz w:val="24"/>
        </w:rPr>
      </w:pPr>
    </w:p>
    <w:p>
      <w:pPr>
        <w:spacing w:line="520" w:lineRule="exact"/>
        <w:ind w:firstLine="280" w:firstLineChars="117"/>
        <w:rPr>
          <w:rFonts w:ascii="宋体"/>
          <w:bCs/>
          <w:sz w:val="24"/>
        </w:rPr>
      </w:pPr>
    </w:p>
    <w:p>
      <w:pPr>
        <w:spacing w:line="520" w:lineRule="exact"/>
        <w:ind w:firstLine="280" w:firstLineChars="117"/>
        <w:rPr>
          <w:rFonts w:ascii="宋体"/>
          <w:bCs/>
          <w:sz w:val="24"/>
        </w:rPr>
      </w:pPr>
    </w:p>
    <w:p>
      <w:pPr>
        <w:spacing w:line="520" w:lineRule="exact"/>
        <w:ind w:firstLine="280" w:firstLineChars="117"/>
        <w:rPr>
          <w:rFonts w:ascii="宋体"/>
          <w:bCs/>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r>
        <w:rPr>
          <w:rFonts w:hint="eastAsia" w:ascii="黑体" w:hAnsi="黑体" w:eastAsia="黑体" w:cs="宋体"/>
          <w:b/>
          <w:bCs/>
          <w:kern w:val="0"/>
          <w:sz w:val="24"/>
        </w:rPr>
        <w:t>附件</w:t>
      </w:r>
      <w:r>
        <w:rPr>
          <w:rFonts w:ascii="黑体" w:hAnsi="黑体" w:eastAsia="黑体" w:cs="宋体"/>
          <w:b/>
          <w:bCs/>
          <w:kern w:val="0"/>
          <w:sz w:val="24"/>
        </w:rPr>
        <w:t>:</w:t>
      </w:r>
    </w:p>
    <w:p>
      <w:pPr>
        <w:spacing w:line="380" w:lineRule="exact"/>
        <w:jc w:val="center"/>
        <w:outlineLvl w:val="1"/>
        <w:rPr>
          <w:rFonts w:ascii="Arial" w:hAnsi="Arial" w:eastAsia="黑体"/>
          <w:b/>
          <w:sz w:val="36"/>
        </w:rPr>
      </w:pPr>
      <w:r>
        <w:rPr>
          <w:rFonts w:hint="eastAsia" w:ascii="Arial" w:hAnsi="Arial" w:eastAsia="黑体"/>
          <w:b/>
          <w:sz w:val="36"/>
        </w:rPr>
        <w:t>一、报价函格式</w:t>
      </w:r>
    </w:p>
    <w:p>
      <w:pPr>
        <w:spacing w:line="520" w:lineRule="exact"/>
        <w:ind w:firstLine="294" w:firstLineChars="122"/>
        <w:rPr>
          <w:rFonts w:ascii="Arial" w:hAnsi="Arial" w:eastAsia="仿宋_GB2312"/>
          <w:b/>
          <w:sz w:val="24"/>
        </w:rPr>
      </w:pPr>
      <w:r>
        <w:rPr>
          <w:rFonts w:hint="eastAsia" w:ascii="Arial" w:hAnsi="Arial" w:eastAsia="仿宋_GB2312"/>
          <w:b/>
          <w:sz w:val="24"/>
        </w:rPr>
        <w:t>致：</w:t>
      </w:r>
      <w:r>
        <w:rPr>
          <w:rFonts w:hint="eastAsia" w:hAnsi="宋体" w:cs="宋体"/>
          <w:b/>
          <w:sz w:val="24"/>
        </w:rPr>
        <w:t>安徽中冶淮海装配式建筑有限公司</w:t>
      </w:r>
    </w:p>
    <w:p>
      <w:pPr>
        <w:spacing w:line="480" w:lineRule="auto"/>
        <w:ind w:left="120" w:leftChars="57" w:firstLine="240" w:firstLineChars="100"/>
        <w:rPr>
          <w:rFonts w:ascii="宋体" w:hAnsi="Times New Roman"/>
          <w:b/>
          <w:bCs/>
          <w:color w:val="1F497D"/>
          <w:sz w:val="24"/>
        </w:rPr>
      </w:pPr>
      <w:r>
        <w:rPr>
          <w:rFonts w:ascii="宋体" w:hAnsi="宋体"/>
          <w:sz w:val="24"/>
        </w:rPr>
        <w:t>1</w:t>
      </w:r>
      <w:r>
        <w:rPr>
          <w:rFonts w:hint="eastAsia" w:ascii="宋体" w:hAnsi="宋体"/>
          <w:sz w:val="24"/>
        </w:rPr>
        <w:t>、我们已全面研究了“</w:t>
      </w:r>
      <w:r>
        <w:rPr>
          <w:rFonts w:hint="eastAsia" w:hAnsi="宋体" w:cs="宋体"/>
          <w:b/>
          <w:sz w:val="24"/>
        </w:rPr>
        <w:t>安徽中冶淮海装配式建筑有限公司办公楼、厂房厂区内消防检测及配电室消防气体灭火系统安装施工</w:t>
      </w:r>
      <w:r>
        <w:rPr>
          <w:rFonts w:hint="eastAsia" w:ascii="宋体" w:hAnsi="宋体"/>
          <w:sz w:val="24"/>
        </w:rPr>
        <w:t>”的询价文件，熟知招标文件的各项规定，我方同意按招标文件规定的全部条件投标。</w:t>
      </w:r>
    </w:p>
    <w:p>
      <w:pPr>
        <w:spacing w:line="520" w:lineRule="exact"/>
        <w:ind w:firstLine="292" w:firstLineChars="122"/>
        <w:rPr>
          <w:rFonts w:ascii="宋体" w:hAnsi="Times New Roman"/>
          <w:color w:val="FF0000"/>
          <w:sz w:val="24"/>
        </w:rPr>
      </w:pPr>
      <w:r>
        <w:rPr>
          <w:rFonts w:ascii="宋体" w:hAnsi="宋体"/>
          <w:sz w:val="24"/>
        </w:rPr>
        <w:t>2</w:t>
      </w:r>
      <w:r>
        <w:rPr>
          <w:rFonts w:hint="eastAsia" w:ascii="宋体" w:hAnsi="宋体"/>
          <w:sz w:val="24"/>
        </w:rPr>
        <w:t>、我方愿意按照投标文件规定的各项要求，向采购方提供所需的服务，投标总价为</w:t>
      </w:r>
      <w:r>
        <w:rPr>
          <w:rFonts w:hint="eastAsia" w:ascii="宋体" w:hAnsi="宋体"/>
          <w:b/>
          <w:sz w:val="24"/>
        </w:rPr>
        <w:t>。最</w:t>
      </w:r>
      <w:r>
        <w:rPr>
          <w:rFonts w:hint="eastAsia" w:ascii="宋体" w:hAnsi="宋体"/>
          <w:sz w:val="24"/>
        </w:rPr>
        <w:t>终投标价为投标后承诺的最终报价。</w:t>
      </w:r>
    </w:p>
    <w:p>
      <w:pPr>
        <w:spacing w:line="520" w:lineRule="exact"/>
        <w:ind w:firstLine="292" w:firstLineChars="122"/>
        <w:rPr>
          <w:rFonts w:ascii="宋体" w:hAnsi="Times New Roman"/>
          <w:sz w:val="24"/>
        </w:rPr>
      </w:pPr>
      <w:r>
        <w:rPr>
          <w:rFonts w:ascii="宋体" w:hAnsi="宋体"/>
          <w:sz w:val="24"/>
        </w:rPr>
        <w:t>3</w:t>
      </w:r>
      <w:r>
        <w:rPr>
          <w:rFonts w:hint="eastAsia" w:ascii="宋体" w:hAnsi="宋体"/>
          <w:sz w:val="24"/>
        </w:rPr>
        <w:t>、一旦我方成交，我方将严格履行合同规定的责任和义务，保证于合同签字生效后在全部工期内完成项目施工及检测工作，并出具合格的消防检测报告、完成消防竣工验收。</w:t>
      </w:r>
    </w:p>
    <w:p>
      <w:pPr>
        <w:spacing w:line="520" w:lineRule="exact"/>
        <w:ind w:right="34" w:firstLine="360" w:firstLineChars="150"/>
        <w:jc w:val="left"/>
        <w:rPr>
          <w:rFonts w:ascii="宋体" w:hAnsi="Times New Roman"/>
          <w:sz w:val="24"/>
        </w:rPr>
      </w:pPr>
      <w:r>
        <w:rPr>
          <w:rFonts w:ascii="宋体" w:hAnsi="宋体"/>
          <w:sz w:val="24"/>
        </w:rPr>
        <w:t>4</w:t>
      </w:r>
      <w:r>
        <w:rPr>
          <w:rFonts w:hint="eastAsia" w:ascii="宋体" w:hAnsi="宋体"/>
          <w:sz w:val="24"/>
        </w:rPr>
        <w:t>、我方提供的此项目所有证件的复印件与原件相符，是真实、合法、有效的，提供的资料是真实的。如发现虚假证件或虚假陈述，我方愿承担与此相关的一切法律后果。</w:t>
      </w:r>
    </w:p>
    <w:p>
      <w:pPr>
        <w:tabs>
          <w:tab w:val="left" w:pos="0"/>
          <w:tab w:val="left" w:pos="840"/>
        </w:tabs>
        <w:spacing w:line="520" w:lineRule="exact"/>
        <w:ind w:firstLine="292" w:firstLineChars="122"/>
        <w:rPr>
          <w:rFonts w:ascii="宋体" w:hAnsi="Times New Roman"/>
          <w:sz w:val="24"/>
        </w:rPr>
      </w:pPr>
    </w:p>
    <w:p>
      <w:pPr>
        <w:tabs>
          <w:tab w:val="left" w:pos="0"/>
          <w:tab w:val="left" w:pos="840"/>
        </w:tabs>
        <w:spacing w:line="520" w:lineRule="exact"/>
        <w:ind w:firstLine="292" w:firstLineChars="122"/>
        <w:rPr>
          <w:rFonts w:ascii="宋体" w:hAnsi="Times New Roman"/>
          <w:sz w:val="24"/>
        </w:rPr>
      </w:pPr>
    </w:p>
    <w:p>
      <w:pPr>
        <w:spacing w:line="520" w:lineRule="exact"/>
        <w:ind w:firstLine="292" w:firstLineChars="122"/>
        <w:rPr>
          <w:rFonts w:ascii="宋体" w:hAnsi="Times New Roman"/>
          <w:sz w:val="24"/>
        </w:rPr>
      </w:pPr>
      <w:r>
        <w:rPr>
          <w:rFonts w:hint="eastAsia" w:ascii="宋体" w:hAnsi="宋体"/>
          <w:sz w:val="24"/>
        </w:rPr>
        <w:t>投标单位名称：</w:t>
      </w:r>
    </w:p>
    <w:p>
      <w:pPr>
        <w:spacing w:line="520" w:lineRule="exact"/>
        <w:ind w:firstLine="292" w:firstLineChars="122"/>
        <w:rPr>
          <w:rFonts w:ascii="宋体" w:hAnsi="Times New Roman"/>
          <w:sz w:val="24"/>
        </w:rPr>
      </w:pPr>
      <w:r>
        <w:rPr>
          <w:rFonts w:hint="eastAsia" w:ascii="宋体" w:hAnsi="宋体"/>
          <w:sz w:val="24"/>
        </w:rPr>
        <w:t>（公章）</w:t>
      </w:r>
    </w:p>
    <w:p>
      <w:pPr>
        <w:spacing w:line="520" w:lineRule="exact"/>
        <w:ind w:firstLine="292" w:firstLineChars="122"/>
        <w:rPr>
          <w:rFonts w:ascii="宋体"/>
          <w:sz w:val="24"/>
          <w:u w:val="single"/>
        </w:rPr>
      </w:pPr>
      <w:r>
        <w:rPr>
          <w:rFonts w:hint="eastAsia" w:ascii="宋体" w:hAnsi="宋体"/>
          <w:sz w:val="24"/>
        </w:rPr>
        <w:t>投标单位授权代表姓名（签字）：</w:t>
      </w:r>
    </w:p>
    <w:p>
      <w:pPr>
        <w:spacing w:line="520" w:lineRule="exact"/>
        <w:ind w:firstLine="292" w:firstLineChars="122"/>
        <w:rPr>
          <w:rFonts w:ascii="宋体" w:hAnsi="Times New Roman"/>
          <w:sz w:val="24"/>
        </w:rPr>
      </w:pPr>
      <w:r>
        <w:rPr>
          <w:rFonts w:hint="eastAsia" w:ascii="宋体" w:hAnsi="宋体"/>
          <w:sz w:val="24"/>
        </w:rPr>
        <w:t>联系电话：</w:t>
      </w:r>
    </w:p>
    <w:p>
      <w:pPr>
        <w:spacing w:line="520" w:lineRule="exact"/>
        <w:ind w:firstLine="292" w:firstLineChars="122"/>
        <w:rPr>
          <w:rFonts w:ascii="宋体"/>
          <w:sz w:val="24"/>
          <w:u w:val="single"/>
        </w:rPr>
      </w:pPr>
      <w:r>
        <w:rPr>
          <w:rFonts w:hint="eastAsia" w:ascii="宋体" w:hAnsi="宋体"/>
          <w:sz w:val="24"/>
        </w:rPr>
        <w:t>日期：</w:t>
      </w:r>
    </w:p>
    <w:p/>
    <w:p/>
    <w:p/>
    <w:p/>
    <w:p/>
    <w:p/>
    <w:p/>
    <w:p/>
    <w:p>
      <w:pPr>
        <w:pStyle w:val="2"/>
        <w:spacing w:beforeLines="20" w:afterLines="20" w:line="500" w:lineRule="exact"/>
        <w:rPr>
          <w:rFonts w:ascii="宋体" w:hAnsi="宋体"/>
          <w:sz w:val="28"/>
          <w:szCs w:val="28"/>
        </w:rPr>
      </w:pPr>
      <w:r>
        <w:rPr>
          <w:rFonts w:hint="eastAsia" w:ascii="宋体" w:hAnsi="宋体"/>
          <w:sz w:val="28"/>
          <w:szCs w:val="28"/>
        </w:rPr>
        <w:t>法定代表人身份证明书</w:t>
      </w:r>
    </w:p>
    <w:p>
      <w:pPr>
        <w:pStyle w:val="4"/>
        <w:spacing w:line="500" w:lineRule="exact"/>
        <w:rPr>
          <w:rFonts w:ascii="宋体" w:hAnsi="宋体"/>
          <w:b/>
          <w:sz w:val="28"/>
          <w:szCs w:val="28"/>
        </w:rPr>
      </w:pPr>
    </w:p>
    <w:p>
      <w:pPr>
        <w:spacing w:beforeLines="20" w:afterLines="20" w:line="500" w:lineRule="exact"/>
        <w:ind w:firstLine="610"/>
        <w:rPr>
          <w:rFonts w:ascii="宋体" w:hAnsi="宋体"/>
          <w:sz w:val="28"/>
          <w:szCs w:val="28"/>
        </w:rPr>
      </w:pPr>
      <w:r>
        <w:rPr>
          <w:rFonts w:hint="eastAsia" w:ascii="宋体" w:hAnsi="宋体"/>
          <w:sz w:val="28"/>
          <w:szCs w:val="28"/>
        </w:rPr>
        <w:t>单位名称：</w:t>
      </w:r>
    </w:p>
    <w:p>
      <w:pPr>
        <w:spacing w:beforeLines="20" w:afterLines="20" w:line="500" w:lineRule="exact"/>
        <w:ind w:firstLine="610"/>
        <w:rPr>
          <w:rFonts w:ascii="宋体" w:hAnsi="宋体"/>
          <w:sz w:val="28"/>
          <w:szCs w:val="28"/>
          <w:u w:val="single"/>
        </w:rPr>
      </w:pPr>
      <w:r>
        <w:rPr>
          <w:rFonts w:hint="eastAsia" w:ascii="宋体" w:hAnsi="宋体"/>
          <w:sz w:val="28"/>
          <w:szCs w:val="28"/>
        </w:rPr>
        <w:t>单位性质：</w:t>
      </w:r>
    </w:p>
    <w:p>
      <w:pPr>
        <w:spacing w:beforeLines="20" w:afterLines="20" w:line="500" w:lineRule="exact"/>
        <w:ind w:firstLine="610"/>
        <w:rPr>
          <w:rFonts w:ascii="宋体" w:hAnsi="宋体"/>
          <w:sz w:val="28"/>
          <w:szCs w:val="28"/>
        </w:rPr>
      </w:pPr>
      <w:r>
        <w:rPr>
          <w:rFonts w:hint="eastAsia" w:ascii="宋体" w:hAnsi="宋体"/>
          <w:sz w:val="28"/>
          <w:szCs w:val="28"/>
        </w:rPr>
        <w:t>地    址：</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p>
    <w:p>
      <w:pPr>
        <w:spacing w:beforeLines="20" w:afterLines="20" w:line="500" w:lineRule="exact"/>
        <w:ind w:firstLine="610"/>
        <w:rPr>
          <w:rFonts w:ascii="宋体" w:hAnsi="宋体"/>
          <w:sz w:val="28"/>
          <w:szCs w:val="28"/>
        </w:rPr>
      </w:pPr>
      <w:r>
        <w:rPr>
          <w:rFonts w:hint="eastAsia" w:ascii="宋体" w:hAnsi="宋体"/>
          <w:sz w:val="28"/>
          <w:szCs w:val="28"/>
        </w:rPr>
        <w:t>成立时间： 年 月 日</w:t>
      </w:r>
    </w:p>
    <w:p>
      <w:pPr>
        <w:spacing w:beforeLines="20" w:afterLines="20" w:line="500" w:lineRule="exact"/>
        <w:ind w:firstLine="610"/>
        <w:rPr>
          <w:rFonts w:ascii="宋体" w:hAnsi="宋体"/>
          <w:sz w:val="28"/>
          <w:szCs w:val="28"/>
        </w:rPr>
      </w:pPr>
      <w:r>
        <w:rPr>
          <w:rFonts w:hint="eastAsia" w:ascii="宋体" w:hAnsi="宋体"/>
          <w:sz w:val="28"/>
          <w:szCs w:val="28"/>
        </w:rPr>
        <w:t>经营期限：</w:t>
      </w:r>
      <w:r>
        <w:rPr>
          <w:rFonts w:hint="eastAsia" w:ascii="宋体" w:hAnsi="宋体"/>
          <w:sz w:val="28"/>
          <w:szCs w:val="28"/>
        </w:rPr>
        <w:tab/>
      </w:r>
    </w:p>
    <w:p>
      <w:pPr>
        <w:spacing w:beforeLines="20" w:afterLines="20" w:line="500" w:lineRule="exact"/>
        <w:ind w:firstLine="610"/>
        <w:rPr>
          <w:rFonts w:ascii="宋体" w:hAnsi="宋体"/>
          <w:sz w:val="28"/>
          <w:szCs w:val="28"/>
          <w:u w:val="single"/>
        </w:rPr>
      </w:pPr>
      <w:r>
        <w:rPr>
          <w:rFonts w:hint="eastAsia" w:ascii="宋体" w:hAnsi="宋体"/>
          <w:sz w:val="28"/>
          <w:szCs w:val="28"/>
        </w:rPr>
        <w:t>姓    名：   性别：</w:t>
      </w:r>
    </w:p>
    <w:p>
      <w:pPr>
        <w:spacing w:beforeLines="20" w:afterLines="20" w:line="500" w:lineRule="exact"/>
        <w:ind w:firstLine="610"/>
        <w:rPr>
          <w:rFonts w:ascii="宋体" w:hAnsi="宋体"/>
          <w:sz w:val="28"/>
          <w:szCs w:val="28"/>
          <w:u w:val="single"/>
        </w:rPr>
      </w:pPr>
      <w:r>
        <w:rPr>
          <w:rFonts w:hint="eastAsia" w:ascii="宋体" w:hAnsi="宋体"/>
          <w:sz w:val="28"/>
          <w:szCs w:val="28"/>
        </w:rPr>
        <w:t>年    龄：   职务：</w:t>
      </w:r>
      <w:r>
        <w:rPr>
          <w:rFonts w:hint="eastAsia" w:ascii="宋体" w:hAnsi="宋体"/>
          <w:sz w:val="28"/>
          <w:szCs w:val="28"/>
        </w:rPr>
        <w:tab/>
      </w:r>
    </w:p>
    <w:p>
      <w:pPr>
        <w:spacing w:beforeLines="20" w:afterLines="20" w:line="500" w:lineRule="exact"/>
        <w:ind w:firstLine="610"/>
        <w:rPr>
          <w:rFonts w:ascii="宋体" w:hAnsi="宋体"/>
          <w:sz w:val="28"/>
          <w:szCs w:val="28"/>
        </w:rPr>
      </w:pPr>
      <w:r>
        <w:rPr>
          <w:rFonts w:hint="eastAsia" w:ascii="宋体" w:hAnsi="宋体"/>
          <w:sz w:val="28"/>
          <w:szCs w:val="28"/>
        </w:rPr>
        <w:t xml:space="preserve">系  </w:t>
      </w:r>
      <w:r>
        <w:rPr>
          <w:rFonts w:hint="eastAsia" w:ascii="宋体" w:hAnsi="宋体"/>
          <w:sz w:val="28"/>
          <w:szCs w:val="28"/>
          <w:u w:val="single"/>
        </w:rPr>
        <w:t xml:space="preserve">        （投标人单位名称）        </w:t>
      </w:r>
      <w:r>
        <w:rPr>
          <w:rFonts w:hint="eastAsia" w:ascii="宋体" w:hAnsi="宋体"/>
          <w:sz w:val="28"/>
          <w:szCs w:val="28"/>
        </w:rPr>
        <w:t xml:space="preserve"> 的法定代表人。</w:t>
      </w:r>
    </w:p>
    <w:p>
      <w:pPr>
        <w:spacing w:beforeLines="20" w:afterLines="20" w:line="500" w:lineRule="exact"/>
        <w:ind w:firstLine="610"/>
        <w:rPr>
          <w:rFonts w:ascii="宋体" w:hAnsi="宋体"/>
          <w:sz w:val="28"/>
          <w:szCs w:val="28"/>
        </w:rPr>
      </w:pPr>
    </w:p>
    <w:p>
      <w:pPr>
        <w:pStyle w:val="4"/>
        <w:spacing w:beforeLines="20" w:afterLines="20" w:line="500" w:lineRule="exact"/>
        <w:ind w:firstLine="280" w:firstLineChars="100"/>
        <w:rPr>
          <w:rFonts w:ascii="宋体" w:hAnsi="宋体"/>
          <w:sz w:val="28"/>
          <w:szCs w:val="28"/>
        </w:rPr>
      </w:pPr>
      <w:r>
        <w:rPr>
          <w:rFonts w:hint="eastAsia" w:ascii="宋体" w:hAnsi="宋体"/>
          <w:sz w:val="28"/>
          <w:szCs w:val="28"/>
        </w:rPr>
        <w:t>特此证明。</w:t>
      </w:r>
    </w:p>
    <w:p>
      <w:pPr>
        <w:tabs>
          <w:tab w:val="left" w:pos="720"/>
          <w:tab w:val="left" w:pos="900"/>
        </w:tabs>
        <w:spacing w:beforeLines="20" w:afterLines="20" w:line="500" w:lineRule="exact"/>
        <w:ind w:firstLine="560" w:firstLineChars="200"/>
        <w:rPr>
          <w:rFonts w:ascii="宋体" w:hAnsi="宋体"/>
          <w:sz w:val="28"/>
          <w:szCs w:val="28"/>
        </w:rPr>
      </w:pPr>
    </w:p>
    <w:p>
      <w:pPr>
        <w:tabs>
          <w:tab w:val="left" w:pos="720"/>
          <w:tab w:val="left" w:pos="900"/>
        </w:tabs>
        <w:spacing w:beforeLines="20" w:afterLines="20" w:line="500" w:lineRule="exact"/>
        <w:ind w:firstLine="560" w:firstLineChars="200"/>
        <w:rPr>
          <w:rFonts w:ascii="宋体" w:hAnsi="宋体"/>
          <w:sz w:val="28"/>
          <w:szCs w:val="28"/>
        </w:rPr>
      </w:pPr>
    </w:p>
    <w:p>
      <w:pPr>
        <w:tabs>
          <w:tab w:val="left" w:pos="720"/>
          <w:tab w:val="left" w:pos="900"/>
        </w:tabs>
        <w:spacing w:beforeLines="20" w:afterLines="20" w:line="500" w:lineRule="exact"/>
        <w:ind w:firstLine="5320" w:firstLineChars="1900"/>
        <w:rPr>
          <w:rFonts w:ascii="宋体" w:hAnsi="宋体"/>
          <w:sz w:val="28"/>
          <w:szCs w:val="28"/>
        </w:rPr>
      </w:pPr>
    </w:p>
    <w:p>
      <w:pPr>
        <w:tabs>
          <w:tab w:val="left" w:pos="720"/>
          <w:tab w:val="left" w:pos="900"/>
        </w:tabs>
        <w:spacing w:beforeLines="20" w:afterLines="20" w:line="500" w:lineRule="exact"/>
        <w:ind w:firstLine="3780" w:firstLineChars="1350"/>
        <w:rPr>
          <w:rFonts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（盖公章）</w:t>
      </w:r>
    </w:p>
    <w:p>
      <w:pPr>
        <w:spacing w:beforeLines="20" w:afterLines="20" w:line="500" w:lineRule="exact"/>
        <w:ind w:firstLine="3780" w:firstLineChars="1350"/>
        <w:rPr>
          <w:rFonts w:ascii="宋体" w:hAnsi="宋体"/>
          <w:b/>
          <w:sz w:val="28"/>
          <w:szCs w:val="28"/>
        </w:rPr>
      </w:pPr>
      <w:r>
        <w:rPr>
          <w:rFonts w:hint="eastAsia" w:ascii="宋体" w:hAnsi="宋体"/>
          <w:sz w:val="28"/>
          <w:szCs w:val="28"/>
        </w:rPr>
        <w:t>日  期：年月日</w:t>
      </w:r>
    </w:p>
    <w:p>
      <w:pPr>
        <w:spacing w:beforeLines="20" w:afterLines="20" w:line="500" w:lineRule="exact"/>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adjustRightInd w:val="0"/>
        <w:snapToGrid w:val="0"/>
        <w:spacing w:beforeLines="20" w:afterLines="20" w:line="500" w:lineRule="exact"/>
        <w:ind w:firstLine="500"/>
        <w:jc w:val="center"/>
        <w:rPr>
          <w:rFonts w:ascii="宋体" w:hAnsi="宋体"/>
          <w:sz w:val="28"/>
          <w:szCs w:val="28"/>
        </w:rPr>
      </w:pPr>
    </w:p>
    <w:p>
      <w:pPr>
        <w:pStyle w:val="4"/>
        <w:spacing w:line="500" w:lineRule="exact"/>
        <w:rPr>
          <w:rFonts w:ascii="宋体" w:hAnsi="宋体"/>
          <w:b/>
          <w:bCs/>
          <w:color w:val="000000"/>
          <w:sz w:val="28"/>
          <w:szCs w:val="28"/>
        </w:rPr>
      </w:pPr>
      <w:r>
        <w:rPr>
          <w:rFonts w:hint="eastAsia" w:ascii="宋体" w:hAnsi="宋体"/>
          <w:b/>
          <w:color w:val="000000"/>
          <w:sz w:val="28"/>
          <w:szCs w:val="28"/>
        </w:rPr>
        <w:t xml:space="preserve">附件3：                 </w:t>
      </w:r>
      <w:r>
        <w:rPr>
          <w:rFonts w:hint="eastAsia" w:ascii="宋体" w:hAnsi="宋体"/>
          <w:b/>
          <w:bCs/>
          <w:color w:val="000000"/>
          <w:sz w:val="28"/>
          <w:szCs w:val="28"/>
        </w:rPr>
        <w:t>法定代表人授权委托书</w:t>
      </w:r>
    </w:p>
    <w:p>
      <w:pPr>
        <w:pStyle w:val="4"/>
        <w:spacing w:line="500" w:lineRule="exact"/>
        <w:ind w:firstLine="560"/>
        <w:rPr>
          <w:rFonts w:ascii="宋体" w:hAnsi="宋体"/>
          <w:color w:val="000000"/>
          <w:sz w:val="28"/>
          <w:szCs w:val="28"/>
        </w:rPr>
      </w:pPr>
    </w:p>
    <w:p>
      <w:pPr>
        <w:pStyle w:val="4"/>
        <w:spacing w:line="500" w:lineRule="exact"/>
        <w:rPr>
          <w:rFonts w:ascii="宋体" w:hAnsi="宋体"/>
          <w:sz w:val="28"/>
          <w:szCs w:val="28"/>
          <w:u w:val="single"/>
        </w:rPr>
      </w:pPr>
      <w:r>
        <w:rPr>
          <w:rFonts w:hint="eastAsia" w:ascii="宋体" w:hAnsi="宋体"/>
          <w:sz w:val="28"/>
          <w:szCs w:val="28"/>
        </w:rPr>
        <w:t>致：</w:t>
      </w:r>
    </w:p>
    <w:p>
      <w:pPr>
        <w:pStyle w:val="4"/>
        <w:spacing w:line="500" w:lineRule="exact"/>
        <w:ind w:firstLine="630" w:firstLineChars="225"/>
        <w:rPr>
          <w:rFonts w:ascii="宋体" w:hAnsi="宋体"/>
          <w:color w:val="000000"/>
          <w:sz w:val="28"/>
          <w:szCs w:val="28"/>
        </w:rPr>
      </w:pPr>
      <w:r>
        <w:rPr>
          <w:rFonts w:hint="eastAsia" w:ascii="宋体" w:hAnsi="宋体"/>
          <w:color w:val="000000"/>
          <w:sz w:val="28"/>
          <w:szCs w:val="28"/>
        </w:rPr>
        <w:t xml:space="preserve">本授权书宣告：(投标人名称)的(职务-必填)(姓名)合法地代表我单位，授权(投标人或其下属单位名称)的(职务-必填)(姓名)为我单位代理人，该代理人有权在 </w:t>
      </w:r>
      <w:r>
        <w:rPr>
          <w:rFonts w:hint="eastAsia" w:ascii="宋体" w:hAnsi="宋体"/>
          <w:color w:val="000000"/>
          <w:sz w:val="28"/>
          <w:szCs w:val="28"/>
          <w:u w:val="single"/>
        </w:rPr>
        <w:t xml:space="preserve">                      工程</w:t>
      </w:r>
      <w:r>
        <w:rPr>
          <w:rFonts w:hint="eastAsia" w:ascii="宋体" w:hAnsi="宋体"/>
          <w:color w:val="000000"/>
          <w:sz w:val="28"/>
          <w:szCs w:val="28"/>
        </w:rPr>
        <w:t>施工投标活动中，以我单位的名义与招标人协商、签订合同书以及执行一切与此有关的事项。</w:t>
      </w:r>
    </w:p>
    <w:p>
      <w:pPr>
        <w:pStyle w:val="4"/>
        <w:spacing w:line="500" w:lineRule="exact"/>
        <w:ind w:firstLine="630" w:firstLineChars="225"/>
        <w:rPr>
          <w:rFonts w:ascii="宋体" w:hAnsi="宋体"/>
          <w:color w:val="000000"/>
          <w:sz w:val="28"/>
          <w:szCs w:val="28"/>
          <w:u w:val="single"/>
        </w:rPr>
      </w:pPr>
      <w:r>
        <w:rPr>
          <w:rFonts w:hint="eastAsia" w:ascii="宋体" w:hAnsi="宋体"/>
          <w:color w:val="000000"/>
          <w:sz w:val="28"/>
          <w:szCs w:val="28"/>
        </w:rPr>
        <w:t>投标人(盖章)：</w:t>
      </w:r>
    </w:p>
    <w:p>
      <w:pPr>
        <w:pStyle w:val="4"/>
        <w:spacing w:line="500" w:lineRule="exact"/>
        <w:ind w:firstLine="630" w:firstLineChars="225"/>
        <w:rPr>
          <w:rFonts w:ascii="宋体" w:hAnsi="宋体"/>
          <w:color w:val="000000"/>
          <w:sz w:val="28"/>
          <w:szCs w:val="28"/>
        </w:rPr>
      </w:pPr>
      <w:r>
        <w:rPr>
          <w:rFonts w:hint="eastAsia" w:ascii="宋体" w:hAnsi="宋体"/>
          <w:color w:val="000000"/>
          <w:sz w:val="28"/>
          <w:szCs w:val="28"/>
        </w:rPr>
        <w:t>投标人地址：</w:t>
      </w:r>
    </w:p>
    <w:p>
      <w:pPr>
        <w:pStyle w:val="4"/>
        <w:spacing w:line="500" w:lineRule="exact"/>
        <w:ind w:firstLine="630" w:firstLineChars="225"/>
        <w:rPr>
          <w:rFonts w:ascii="宋体" w:hAnsi="宋体"/>
          <w:color w:val="000000"/>
          <w:sz w:val="28"/>
          <w:szCs w:val="28"/>
          <w:u w:val="single"/>
        </w:rPr>
      </w:pPr>
      <w:r>
        <w:rPr>
          <w:rFonts w:hint="eastAsia" w:ascii="宋体" w:hAnsi="宋体"/>
          <w:color w:val="000000"/>
          <w:sz w:val="28"/>
          <w:szCs w:val="28"/>
        </w:rPr>
        <w:t>法定代表人 (签字或盖章)：</w:t>
      </w:r>
    </w:p>
    <w:p>
      <w:pPr>
        <w:pStyle w:val="4"/>
        <w:spacing w:line="500" w:lineRule="exact"/>
        <w:ind w:firstLine="630" w:firstLineChars="225"/>
        <w:rPr>
          <w:rFonts w:ascii="宋体" w:hAnsi="宋体"/>
          <w:color w:val="000000"/>
          <w:sz w:val="28"/>
          <w:szCs w:val="28"/>
          <w:u w:val="single"/>
        </w:rPr>
      </w:pPr>
      <w:r>
        <w:rPr>
          <w:rFonts w:hint="eastAsia" w:ascii="宋体" w:hAnsi="宋体"/>
          <w:color w:val="000000"/>
          <w:sz w:val="28"/>
          <w:szCs w:val="28"/>
        </w:rPr>
        <w:t>被授权的代理人 (签字或盖章)：</w:t>
      </w:r>
    </w:p>
    <w:p>
      <w:pPr>
        <w:pStyle w:val="4"/>
        <w:spacing w:line="500" w:lineRule="exact"/>
        <w:ind w:firstLine="630" w:firstLineChars="225"/>
        <w:rPr>
          <w:rFonts w:ascii="宋体" w:hAnsi="宋体"/>
          <w:color w:val="000000"/>
          <w:sz w:val="28"/>
          <w:szCs w:val="28"/>
          <w:u w:val="single"/>
        </w:rPr>
      </w:pPr>
      <w:r>
        <w:rPr>
          <w:rFonts w:hint="eastAsia" w:ascii="宋体" w:hAnsi="宋体"/>
          <w:color w:val="000000"/>
          <w:sz w:val="28"/>
          <w:szCs w:val="28"/>
        </w:rPr>
        <w:t>被授权的代理人身份证号码：</w:t>
      </w:r>
    </w:p>
    <w:p>
      <w:pPr>
        <w:pStyle w:val="4"/>
        <w:spacing w:line="500" w:lineRule="exact"/>
        <w:ind w:firstLine="630" w:firstLineChars="225"/>
        <w:rPr>
          <w:rFonts w:ascii="宋体" w:hAnsi="宋体"/>
          <w:color w:val="000000"/>
          <w:sz w:val="28"/>
          <w:szCs w:val="28"/>
        </w:rPr>
      </w:pPr>
    </w:p>
    <w:p>
      <w:pPr>
        <w:pStyle w:val="4"/>
        <w:spacing w:line="500" w:lineRule="exact"/>
        <w:ind w:left="630" w:leftChars="300" w:firstLine="630" w:firstLineChars="225"/>
        <w:rPr>
          <w:rFonts w:ascii="宋体" w:hAnsi="宋体"/>
          <w:color w:val="000000"/>
          <w:sz w:val="28"/>
          <w:szCs w:val="28"/>
        </w:rPr>
      </w:pPr>
      <w:r>
        <w:rPr>
          <w:rFonts w:hint="eastAsia" w:ascii="宋体" w:hAnsi="宋体"/>
          <w:color w:val="000000"/>
          <w:sz w:val="28"/>
          <w:szCs w:val="28"/>
        </w:rPr>
        <w:t>日期：</w:t>
      </w:r>
      <w:r>
        <w:rPr>
          <w:rFonts w:hint="eastAsia" w:ascii="宋体" w:hAnsi="宋体"/>
          <w:color w:val="000000"/>
          <w:sz w:val="28"/>
          <w:szCs w:val="28"/>
          <w:lang w:val="en-US" w:eastAsia="zh-CN"/>
        </w:rPr>
        <w:t xml:space="preserve"> </w:t>
      </w:r>
      <w:r>
        <w:rPr>
          <w:rFonts w:hint="eastAsia" w:ascii="宋体" w:hAnsi="宋体"/>
          <w:color w:val="000000"/>
          <w:sz w:val="28"/>
          <w:szCs w:val="28"/>
        </w:rPr>
        <w:t>年</w:t>
      </w:r>
      <w:r>
        <w:rPr>
          <w:rFonts w:hint="eastAsia" w:ascii="宋体" w:hAnsi="宋体"/>
          <w:color w:val="000000"/>
          <w:sz w:val="28"/>
          <w:szCs w:val="28"/>
          <w:lang w:val="en-US" w:eastAsia="zh-CN"/>
        </w:rPr>
        <w:t xml:space="preserve"> </w:t>
      </w:r>
      <w:r>
        <w:rPr>
          <w:rFonts w:hint="eastAsia" w:ascii="宋体" w:hAnsi="宋体"/>
          <w:color w:val="000000"/>
          <w:sz w:val="28"/>
          <w:szCs w:val="28"/>
        </w:rPr>
        <w:t>月</w:t>
      </w:r>
      <w:r>
        <w:rPr>
          <w:rFonts w:hint="eastAsia" w:ascii="宋体" w:hAnsi="宋体"/>
          <w:color w:val="000000"/>
          <w:sz w:val="28"/>
          <w:szCs w:val="28"/>
          <w:lang w:val="en-US" w:eastAsia="zh-CN"/>
        </w:rPr>
        <w:t xml:space="preserve"> </w:t>
      </w:r>
      <w:r>
        <w:rPr>
          <w:rFonts w:hint="eastAsia" w:ascii="宋体" w:hAnsi="宋体"/>
          <w:color w:val="000000"/>
          <w:sz w:val="28"/>
          <w:szCs w:val="28"/>
        </w:rPr>
        <w:t>日</w:t>
      </w:r>
    </w:p>
    <w:p>
      <w:pPr>
        <w:pStyle w:val="4"/>
        <w:spacing w:line="500" w:lineRule="exact"/>
        <w:ind w:firstLine="630" w:firstLineChars="225"/>
        <w:rPr>
          <w:rFonts w:ascii="宋体" w:hAnsi="宋体"/>
          <w:color w:val="000000"/>
          <w:sz w:val="28"/>
          <w:szCs w:val="28"/>
        </w:rPr>
      </w:pPr>
    </w:p>
    <w:p>
      <w:pPr>
        <w:adjustRightInd w:val="0"/>
        <w:snapToGrid w:val="0"/>
        <w:spacing w:beforeLines="20" w:afterLines="20" w:line="500" w:lineRule="exact"/>
        <w:ind w:firstLine="500"/>
        <w:jc w:val="center"/>
        <w:rPr>
          <w:rFonts w:ascii="宋体" w:hAnsi="宋体"/>
          <w:sz w:val="28"/>
          <w:szCs w:val="28"/>
        </w:rPr>
      </w:pPr>
    </w:p>
    <w:p/>
    <w:p/>
    <w:p/>
    <w:p/>
    <w:p/>
    <w:p/>
    <w:p>
      <w:pPr>
        <w:ind w:firstLine="3360" w:firstLineChars="1050"/>
        <w:rPr>
          <w:rFonts w:hint="eastAsia"/>
          <w:sz w:val="32"/>
          <w:szCs w:val="32"/>
        </w:rPr>
      </w:pPr>
    </w:p>
    <w:p>
      <w:pPr>
        <w:ind w:firstLine="3360" w:firstLineChars="1050"/>
        <w:rPr>
          <w:rFonts w:hint="eastAsia"/>
          <w:sz w:val="32"/>
          <w:szCs w:val="32"/>
        </w:rPr>
      </w:pPr>
    </w:p>
    <w:p>
      <w:pPr>
        <w:ind w:firstLine="3360" w:firstLineChars="1050"/>
        <w:rPr>
          <w:sz w:val="32"/>
          <w:szCs w:val="32"/>
        </w:rPr>
      </w:pPr>
      <w:r>
        <w:rPr>
          <w:rFonts w:hint="eastAsia"/>
          <w:sz w:val="32"/>
          <w:szCs w:val="32"/>
        </w:rPr>
        <w:t>投标总价表</w:t>
      </w:r>
    </w:p>
    <w:p>
      <w:pPr>
        <w:ind w:firstLine="3150" w:firstLineChars="1500"/>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5"/>
        <w:gridCol w:w="2496"/>
        <w:gridCol w:w="1148"/>
        <w:gridCol w:w="2075"/>
        <w:gridCol w:w="2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tcPr>
          <w:p>
            <w:pPr>
              <w:jc w:val="center"/>
            </w:pPr>
            <w:r>
              <w:rPr>
                <w:rFonts w:hint="eastAsia"/>
              </w:rPr>
              <w:t>序号</w:t>
            </w:r>
          </w:p>
        </w:tc>
        <w:tc>
          <w:tcPr>
            <w:tcW w:w="2496" w:type="dxa"/>
          </w:tcPr>
          <w:p>
            <w:pPr>
              <w:jc w:val="center"/>
            </w:pPr>
            <w:r>
              <w:rPr>
                <w:rFonts w:hint="eastAsia"/>
              </w:rPr>
              <w:t>项目名称</w:t>
            </w:r>
          </w:p>
        </w:tc>
        <w:tc>
          <w:tcPr>
            <w:tcW w:w="1148" w:type="dxa"/>
          </w:tcPr>
          <w:p>
            <w:pPr>
              <w:jc w:val="center"/>
            </w:pPr>
            <w:r>
              <w:rPr>
                <w:rFonts w:hint="eastAsia"/>
              </w:rPr>
              <w:t>单位</w:t>
            </w:r>
          </w:p>
        </w:tc>
        <w:tc>
          <w:tcPr>
            <w:tcW w:w="2075" w:type="dxa"/>
          </w:tcPr>
          <w:p>
            <w:pPr>
              <w:jc w:val="center"/>
            </w:pPr>
            <w:r>
              <w:rPr>
                <w:rFonts w:hint="eastAsia"/>
              </w:rPr>
              <w:t>报价</w:t>
            </w:r>
          </w:p>
        </w:tc>
        <w:tc>
          <w:tcPr>
            <w:tcW w:w="2075" w:type="dxa"/>
          </w:tcPr>
          <w:p>
            <w:pPr>
              <w:jc w:val="center"/>
              <w:rPr>
                <w:rFonts w:hint="eastAsia" w:eastAsia="宋体"/>
                <w:lang w:val="en-US" w:eastAsia="zh-CN"/>
              </w:rPr>
            </w:pPr>
            <w:r>
              <w:rPr>
                <w:rFonts w:hint="eastAsia"/>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tcPr>
          <w:p>
            <w:pPr>
              <w:jc w:val="center"/>
            </w:pPr>
            <w:r>
              <w:rPr>
                <w:rFonts w:hint="eastAsia"/>
              </w:rPr>
              <w:t>1</w:t>
            </w:r>
          </w:p>
        </w:tc>
        <w:tc>
          <w:tcPr>
            <w:tcW w:w="2496" w:type="dxa"/>
          </w:tcPr>
          <w:p>
            <w:pPr>
              <w:jc w:val="center"/>
            </w:pPr>
            <w:r>
              <w:rPr>
                <w:rFonts w:hint="eastAsia"/>
              </w:rPr>
              <w:t>消防检测（包含消防资料收集、整理、编制）</w:t>
            </w:r>
          </w:p>
        </w:tc>
        <w:tc>
          <w:tcPr>
            <w:tcW w:w="1148" w:type="dxa"/>
          </w:tcPr>
          <w:p>
            <w:pPr>
              <w:jc w:val="center"/>
            </w:pPr>
            <w:r>
              <w:rPr>
                <w:rFonts w:hint="eastAsia"/>
              </w:rPr>
              <w:t>项</w:t>
            </w:r>
          </w:p>
        </w:tc>
        <w:tc>
          <w:tcPr>
            <w:tcW w:w="2075" w:type="dxa"/>
          </w:tcPr>
          <w:p>
            <w:pPr>
              <w:jc w:val="center"/>
            </w:pPr>
          </w:p>
        </w:tc>
        <w:tc>
          <w:tcPr>
            <w:tcW w:w="2075" w:type="dxa"/>
          </w:tcPr>
          <w:p>
            <w:pPr>
              <w:jc w:val="center"/>
              <w:rPr>
                <w:rFonts w:hint="default" w:eastAsia="宋体"/>
                <w:lang w:val="en-US" w:eastAsia="zh-CN"/>
              </w:rPr>
            </w:pPr>
            <w:r>
              <w:rPr>
                <w:rFonts w:hint="eastAsia"/>
                <w:lang w:val="en-US" w:eastAsia="zh-CN"/>
              </w:rPr>
              <w:t>承诺勘察厂内现有消防设施，不增加任何费用，确保检测通过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tcPr>
          <w:p>
            <w:pPr>
              <w:jc w:val="center"/>
            </w:pPr>
            <w:r>
              <w:rPr>
                <w:rFonts w:hint="eastAsia"/>
              </w:rPr>
              <w:t>2</w:t>
            </w:r>
          </w:p>
        </w:tc>
        <w:tc>
          <w:tcPr>
            <w:tcW w:w="2496" w:type="dxa"/>
          </w:tcPr>
          <w:p>
            <w:pPr>
              <w:jc w:val="center"/>
            </w:pPr>
            <w:r>
              <w:rPr>
                <w:rFonts w:hint="eastAsia"/>
              </w:rPr>
              <w:t>配电室气体灭火系统施工、调试</w:t>
            </w:r>
          </w:p>
        </w:tc>
        <w:tc>
          <w:tcPr>
            <w:tcW w:w="1148" w:type="dxa"/>
          </w:tcPr>
          <w:p>
            <w:pPr>
              <w:jc w:val="center"/>
            </w:pPr>
            <w:r>
              <w:rPr>
                <w:rFonts w:hint="eastAsia"/>
              </w:rPr>
              <w:t>项</w:t>
            </w:r>
          </w:p>
        </w:tc>
        <w:tc>
          <w:tcPr>
            <w:tcW w:w="2075" w:type="dxa"/>
          </w:tcPr>
          <w:p>
            <w:pPr>
              <w:jc w:val="center"/>
            </w:pPr>
          </w:p>
        </w:tc>
        <w:tc>
          <w:tcPr>
            <w:tcW w:w="2075" w:type="dxa"/>
          </w:tcPr>
          <w:p>
            <w:pPr>
              <w:jc w:val="center"/>
              <w:rPr>
                <w:rFonts w:hint="default" w:eastAsia="宋体"/>
                <w:lang w:val="en-US" w:eastAsia="zh-CN"/>
              </w:rPr>
            </w:pPr>
            <w:r>
              <w:rPr>
                <w:rFonts w:hint="eastAsia"/>
                <w:lang w:val="en-US" w:eastAsia="zh-CN"/>
              </w:rPr>
              <w:t>提供施工方案及项目清单，符合国家验收规范，保证验收合格</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tcPr>
          <w:p>
            <w:pPr>
              <w:jc w:val="center"/>
            </w:pPr>
          </w:p>
        </w:tc>
        <w:tc>
          <w:tcPr>
            <w:tcW w:w="2496" w:type="dxa"/>
          </w:tcPr>
          <w:p>
            <w:pPr>
              <w:jc w:val="center"/>
            </w:pPr>
            <w:r>
              <w:rPr>
                <w:rFonts w:hint="eastAsia"/>
              </w:rPr>
              <w:t>总计</w:t>
            </w:r>
          </w:p>
        </w:tc>
        <w:tc>
          <w:tcPr>
            <w:tcW w:w="1148" w:type="dxa"/>
          </w:tcPr>
          <w:p>
            <w:pPr>
              <w:jc w:val="center"/>
            </w:pPr>
          </w:p>
        </w:tc>
        <w:tc>
          <w:tcPr>
            <w:tcW w:w="2075" w:type="dxa"/>
          </w:tcPr>
          <w:p>
            <w:pPr>
              <w:jc w:val="center"/>
            </w:pPr>
          </w:p>
        </w:tc>
        <w:tc>
          <w:tcPr>
            <w:tcW w:w="2075" w:type="dxa"/>
          </w:tcPr>
          <w:p>
            <w:pPr>
              <w:jc w:val="center"/>
            </w:pPr>
          </w:p>
        </w:tc>
      </w:tr>
    </w:tbl>
    <w:p>
      <w:pPr>
        <w:ind w:firstLine="3150" w:firstLineChars="1500"/>
      </w:pPr>
    </w:p>
    <w:p>
      <w:pPr>
        <w:ind w:firstLine="3360" w:firstLineChars="1050"/>
        <w:rPr>
          <w:sz w:val="32"/>
          <w:szCs w:val="32"/>
        </w:rPr>
      </w:pPr>
    </w:p>
    <w:p>
      <w:pPr>
        <w:ind w:firstLine="3360" w:firstLineChars="1050"/>
        <w:rPr>
          <w:sz w:val="32"/>
          <w:szCs w:val="32"/>
        </w:rPr>
      </w:pPr>
    </w:p>
    <w:p>
      <w:pPr>
        <w:ind w:firstLine="3360" w:firstLineChars="1050"/>
        <w:rPr>
          <w:sz w:val="32"/>
          <w:szCs w:val="32"/>
        </w:rPr>
      </w:pPr>
      <w:r>
        <w:rPr>
          <w:rFonts w:hint="eastAsia"/>
          <w:sz w:val="32"/>
          <w:szCs w:val="32"/>
        </w:rPr>
        <w:t>投标分项报价表</w:t>
      </w:r>
    </w:p>
    <w:tbl>
      <w:tblPr>
        <w:tblStyle w:val="8"/>
        <w:tblpPr w:leftFromText="180" w:rightFromText="180" w:vertAnchor="text" w:horzAnchor="page" w:tblpX="1911" w:tblpY="113"/>
        <w:tblOverlap w:val="never"/>
        <w:tblW w:w="8407" w:type="dxa"/>
        <w:tblInd w:w="0" w:type="dxa"/>
        <w:tblLayout w:type="fixed"/>
        <w:tblCellMar>
          <w:top w:w="0" w:type="dxa"/>
          <w:left w:w="108" w:type="dxa"/>
          <w:bottom w:w="0" w:type="dxa"/>
          <w:right w:w="108" w:type="dxa"/>
        </w:tblCellMar>
      </w:tblPr>
      <w:tblGrid>
        <w:gridCol w:w="849"/>
        <w:gridCol w:w="2158"/>
        <w:gridCol w:w="913"/>
        <w:gridCol w:w="912"/>
        <w:gridCol w:w="888"/>
        <w:gridCol w:w="625"/>
        <w:gridCol w:w="762"/>
        <w:gridCol w:w="1300"/>
      </w:tblGrid>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rPr>
              <w:t>序号</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税金</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12" w:hRule="atLeast"/>
        </w:trPr>
        <w:tc>
          <w:tcPr>
            <w:tcW w:w="84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158"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配线</w:t>
            </w:r>
          </w:p>
        </w:tc>
        <w:tc>
          <w:tcPr>
            <w:tcW w:w="91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ZR-RVS-2*2.5</w:t>
            </w:r>
          </w:p>
        </w:tc>
      </w:tr>
      <w:tr>
        <w:tblPrEx>
          <w:tblCellMar>
            <w:top w:w="0" w:type="dxa"/>
            <w:left w:w="108" w:type="dxa"/>
            <w:bottom w:w="0" w:type="dxa"/>
            <w:right w:w="108" w:type="dxa"/>
          </w:tblCellMar>
        </w:tblPrEx>
        <w:trPr>
          <w:trHeight w:val="189" w:hRule="atLeast"/>
        </w:trPr>
        <w:tc>
          <w:tcPr>
            <w:tcW w:w="84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158"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配管</w:t>
            </w:r>
          </w:p>
        </w:tc>
        <w:tc>
          <w:tcPr>
            <w:tcW w:w="91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9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840</w:t>
            </w:r>
          </w:p>
        </w:tc>
        <w:tc>
          <w:tcPr>
            <w:tcW w:w="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点型探测器</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感温</w:t>
            </w: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15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点型探测器</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感烟</w:t>
            </w: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底座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气体灭火控制器</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32点</w:t>
            </w:r>
          </w:p>
        </w:tc>
      </w:tr>
      <w:tr>
        <w:tblPrEx>
          <w:tblCellMar>
            <w:top w:w="0" w:type="dxa"/>
            <w:left w:w="108" w:type="dxa"/>
            <w:bottom w:w="0" w:type="dxa"/>
            <w:right w:w="108" w:type="dxa"/>
          </w:tblCellMar>
        </w:tblPrEx>
        <w:trPr>
          <w:trHeight w:val="381"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柜式七氟丙烷</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120</w:t>
            </w: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紧急启停按钮</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声光报警器</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气体释放指示灯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15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机械式泄压口</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七氟丙烷药剂</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kg</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sz w:val="15"/>
                <w:szCs w:val="18"/>
              </w:rPr>
              <w:t>七氟丙烷药剂</w:t>
            </w: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气体灭火系统装置调试</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点</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14"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rPr>
              <w:t>消防检测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r>
              <w:rPr>
                <w:rFonts w:hint="eastAsia"/>
                <w:sz w:val="15"/>
                <w:szCs w:val="18"/>
              </w:rPr>
              <w:t>包含消防资料收集、整理、编制</w:t>
            </w:r>
          </w:p>
        </w:tc>
      </w:tr>
      <w:tr>
        <w:tblPrEx>
          <w:tblCellMar>
            <w:top w:w="0" w:type="dxa"/>
            <w:left w:w="108" w:type="dxa"/>
            <w:bottom w:w="0" w:type="dxa"/>
            <w:right w:w="108" w:type="dxa"/>
          </w:tblCellMar>
        </w:tblPrEx>
        <w:trPr>
          <w:trHeight w:val="339" w:hRule="atLeast"/>
        </w:trPr>
        <w:tc>
          <w:tcPr>
            <w:tcW w:w="8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p>
        </w:tc>
        <w:tc>
          <w:tcPr>
            <w:tcW w:w="215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18"/>
                <w:szCs w:val="18"/>
              </w:rPr>
            </w:pPr>
          </w:p>
        </w:tc>
      </w:tr>
    </w:tbl>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p>
    <w:p>
      <w:pPr>
        <w:ind w:firstLine="3150" w:firstLineChars="1500"/>
      </w:pPr>
      <w:r>
        <w:rPr>
          <w:rFonts w:hint="eastAsia"/>
        </w:rPr>
        <w:t>项目清单表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508"/>
        <w:gridCol w:w="738"/>
        <w:gridCol w:w="1280"/>
        <w:gridCol w:w="1462"/>
        <w:gridCol w:w="13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序号</w:t>
            </w:r>
          </w:p>
        </w:tc>
        <w:tc>
          <w:tcPr>
            <w:tcW w:w="1508" w:type="dxa"/>
          </w:tcPr>
          <w:p>
            <w:pPr>
              <w:jc w:val="center"/>
            </w:pPr>
            <w:r>
              <w:rPr>
                <w:rFonts w:hint="eastAsia"/>
              </w:rPr>
              <w:t>项目名称</w:t>
            </w:r>
          </w:p>
        </w:tc>
        <w:tc>
          <w:tcPr>
            <w:tcW w:w="738" w:type="dxa"/>
          </w:tcPr>
          <w:p>
            <w:pPr>
              <w:jc w:val="center"/>
            </w:pPr>
            <w:r>
              <w:rPr>
                <w:rFonts w:hint="eastAsia"/>
              </w:rPr>
              <w:t>单位</w:t>
            </w:r>
          </w:p>
        </w:tc>
        <w:tc>
          <w:tcPr>
            <w:tcW w:w="1280" w:type="dxa"/>
            <w:tcBorders>
              <w:right w:val="single" w:color="auto" w:sz="4" w:space="0"/>
            </w:tcBorders>
          </w:tcPr>
          <w:p>
            <w:pPr>
              <w:jc w:val="center"/>
            </w:pPr>
            <w:r>
              <w:rPr>
                <w:rFonts w:hint="eastAsia"/>
              </w:rPr>
              <w:t>报价</w:t>
            </w: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w:t>
            </w:r>
          </w:p>
        </w:tc>
        <w:tc>
          <w:tcPr>
            <w:tcW w:w="1508" w:type="dxa"/>
          </w:tcPr>
          <w:p>
            <w:pPr>
              <w:jc w:val="center"/>
            </w:pPr>
            <w:r>
              <w:rPr>
                <w:rFonts w:hint="eastAsia"/>
              </w:rPr>
              <w:t>消防检测</w:t>
            </w:r>
          </w:p>
        </w:tc>
        <w:tc>
          <w:tcPr>
            <w:tcW w:w="738" w:type="dxa"/>
          </w:tcPr>
          <w:p>
            <w:pPr>
              <w:jc w:val="center"/>
            </w:pPr>
            <w:r>
              <w:rPr>
                <w:rFonts w:hint="eastAsia"/>
              </w:rPr>
              <w:t>项</w:t>
            </w: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959" w:type="dxa"/>
            <w:tcBorders>
              <w:bottom w:val="single" w:color="auto" w:sz="4" w:space="0"/>
            </w:tcBorders>
          </w:tcPr>
          <w:p>
            <w:pPr>
              <w:jc w:val="center"/>
            </w:pPr>
            <w:r>
              <w:rPr>
                <w:rFonts w:hint="eastAsia"/>
              </w:rPr>
              <w:t>2</w:t>
            </w:r>
          </w:p>
        </w:tc>
        <w:tc>
          <w:tcPr>
            <w:tcW w:w="1508" w:type="dxa"/>
            <w:tcBorders>
              <w:bottom w:val="single" w:color="auto" w:sz="4" w:space="0"/>
            </w:tcBorders>
          </w:tcPr>
          <w:p>
            <w:pPr>
              <w:jc w:val="center"/>
            </w:pPr>
          </w:p>
        </w:tc>
        <w:tc>
          <w:tcPr>
            <w:tcW w:w="738" w:type="dxa"/>
            <w:tcBorders>
              <w:bottom w:val="single" w:color="auto" w:sz="4" w:space="0"/>
            </w:tcBorders>
          </w:tcPr>
          <w:p>
            <w:pPr>
              <w:jc w:val="center"/>
            </w:pPr>
          </w:p>
        </w:tc>
        <w:tc>
          <w:tcPr>
            <w:tcW w:w="1280" w:type="dxa"/>
            <w:tcBorders>
              <w:bottom w:val="single" w:color="auto" w:sz="4" w:space="0"/>
              <w:right w:val="single" w:color="auto" w:sz="4" w:space="0"/>
            </w:tcBorders>
          </w:tcPr>
          <w:p>
            <w:pPr>
              <w:jc w:val="center"/>
            </w:pPr>
          </w:p>
        </w:tc>
        <w:tc>
          <w:tcPr>
            <w:tcW w:w="1462" w:type="dxa"/>
            <w:tcBorders>
              <w:left w:val="single" w:color="auto" w:sz="4" w:space="0"/>
              <w:bottom w:val="single" w:color="auto" w:sz="4" w:space="0"/>
              <w:right w:val="single" w:color="auto" w:sz="4" w:space="0"/>
            </w:tcBorders>
          </w:tcPr>
          <w:p>
            <w:pPr>
              <w:jc w:val="center"/>
            </w:pPr>
          </w:p>
        </w:tc>
        <w:tc>
          <w:tcPr>
            <w:tcW w:w="1325" w:type="dxa"/>
            <w:tcBorders>
              <w:left w:val="single" w:color="auto" w:sz="4" w:space="0"/>
              <w:bottom w:val="single" w:color="auto" w:sz="4" w:space="0"/>
              <w:right w:val="single" w:color="auto" w:sz="4" w:space="0"/>
            </w:tcBorders>
          </w:tcPr>
          <w:p>
            <w:pPr>
              <w:jc w:val="center"/>
            </w:pPr>
          </w:p>
        </w:tc>
        <w:tc>
          <w:tcPr>
            <w:tcW w:w="1250" w:type="dxa"/>
            <w:tcBorders>
              <w:left w:val="single" w:color="auto" w:sz="4" w:space="0"/>
              <w:bottom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959" w:type="dxa"/>
            <w:tcBorders>
              <w:top w:val="single" w:color="auto" w:sz="4" w:space="0"/>
              <w:bottom w:val="single" w:color="auto" w:sz="4" w:space="0"/>
            </w:tcBorders>
          </w:tcPr>
          <w:p>
            <w:pPr>
              <w:jc w:val="center"/>
            </w:pPr>
            <w:r>
              <w:rPr>
                <w:rFonts w:hint="eastAsia"/>
              </w:rPr>
              <w:t>3</w:t>
            </w:r>
          </w:p>
        </w:tc>
        <w:tc>
          <w:tcPr>
            <w:tcW w:w="1508" w:type="dxa"/>
            <w:tcBorders>
              <w:top w:val="single" w:color="auto" w:sz="4" w:space="0"/>
              <w:bottom w:val="single" w:color="auto" w:sz="4" w:space="0"/>
            </w:tcBorders>
          </w:tcPr>
          <w:p>
            <w:pPr>
              <w:jc w:val="center"/>
            </w:pPr>
          </w:p>
        </w:tc>
        <w:tc>
          <w:tcPr>
            <w:tcW w:w="738" w:type="dxa"/>
            <w:tcBorders>
              <w:top w:val="single" w:color="auto" w:sz="4" w:space="0"/>
              <w:bottom w:val="single" w:color="auto" w:sz="4" w:space="0"/>
            </w:tcBorders>
          </w:tcPr>
          <w:p>
            <w:pPr>
              <w:jc w:val="center"/>
            </w:pPr>
          </w:p>
        </w:tc>
        <w:tc>
          <w:tcPr>
            <w:tcW w:w="1280" w:type="dxa"/>
            <w:tcBorders>
              <w:top w:val="single" w:color="auto" w:sz="4" w:space="0"/>
              <w:bottom w:val="single" w:color="auto" w:sz="4" w:space="0"/>
              <w:right w:val="single" w:color="auto" w:sz="4" w:space="0"/>
            </w:tcBorders>
          </w:tcPr>
          <w:p>
            <w:pPr>
              <w:jc w:val="center"/>
            </w:pPr>
          </w:p>
        </w:tc>
        <w:tc>
          <w:tcPr>
            <w:tcW w:w="1462" w:type="dxa"/>
            <w:tcBorders>
              <w:top w:val="single" w:color="auto" w:sz="4" w:space="0"/>
              <w:left w:val="single" w:color="auto" w:sz="4" w:space="0"/>
              <w:bottom w:val="single" w:color="auto" w:sz="4" w:space="0"/>
              <w:right w:val="single" w:color="auto" w:sz="4" w:space="0"/>
            </w:tcBorders>
          </w:tcPr>
          <w:p>
            <w:pPr>
              <w:jc w:val="center"/>
            </w:pPr>
          </w:p>
        </w:tc>
        <w:tc>
          <w:tcPr>
            <w:tcW w:w="1325" w:type="dxa"/>
            <w:tcBorders>
              <w:top w:val="single" w:color="auto" w:sz="4" w:space="0"/>
              <w:left w:val="single" w:color="auto" w:sz="4" w:space="0"/>
              <w:bottom w:val="single" w:color="auto" w:sz="4" w:space="0"/>
              <w:right w:val="single" w:color="auto" w:sz="4" w:space="0"/>
            </w:tcBorders>
          </w:tcPr>
          <w:p>
            <w:pPr>
              <w:jc w:val="center"/>
            </w:pPr>
          </w:p>
        </w:tc>
        <w:tc>
          <w:tcPr>
            <w:tcW w:w="1250" w:type="dxa"/>
            <w:tcBorders>
              <w:top w:val="single" w:color="auto" w:sz="4" w:space="0"/>
              <w:left w:val="single" w:color="auto" w:sz="4" w:space="0"/>
              <w:bottom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959" w:type="dxa"/>
            <w:tcBorders>
              <w:top w:val="single" w:color="auto" w:sz="4" w:space="0"/>
              <w:bottom w:val="single" w:color="auto" w:sz="4" w:space="0"/>
            </w:tcBorders>
          </w:tcPr>
          <w:p>
            <w:pPr>
              <w:jc w:val="center"/>
            </w:pPr>
            <w:r>
              <w:rPr>
                <w:rFonts w:hint="eastAsia"/>
              </w:rPr>
              <w:t>4</w:t>
            </w:r>
          </w:p>
        </w:tc>
        <w:tc>
          <w:tcPr>
            <w:tcW w:w="1508" w:type="dxa"/>
            <w:tcBorders>
              <w:top w:val="single" w:color="auto" w:sz="4" w:space="0"/>
              <w:bottom w:val="single" w:color="auto" w:sz="4" w:space="0"/>
            </w:tcBorders>
          </w:tcPr>
          <w:p>
            <w:pPr>
              <w:jc w:val="center"/>
            </w:pPr>
          </w:p>
        </w:tc>
        <w:tc>
          <w:tcPr>
            <w:tcW w:w="738" w:type="dxa"/>
            <w:tcBorders>
              <w:top w:val="single" w:color="auto" w:sz="4" w:space="0"/>
              <w:bottom w:val="single" w:color="auto" w:sz="4" w:space="0"/>
            </w:tcBorders>
          </w:tcPr>
          <w:p>
            <w:pPr>
              <w:jc w:val="center"/>
            </w:pPr>
          </w:p>
        </w:tc>
        <w:tc>
          <w:tcPr>
            <w:tcW w:w="1280" w:type="dxa"/>
            <w:tcBorders>
              <w:top w:val="single" w:color="auto" w:sz="4" w:space="0"/>
              <w:bottom w:val="single" w:color="auto" w:sz="4" w:space="0"/>
              <w:right w:val="single" w:color="auto" w:sz="4" w:space="0"/>
            </w:tcBorders>
          </w:tcPr>
          <w:p>
            <w:pPr>
              <w:jc w:val="center"/>
            </w:pPr>
          </w:p>
        </w:tc>
        <w:tc>
          <w:tcPr>
            <w:tcW w:w="1462" w:type="dxa"/>
            <w:tcBorders>
              <w:top w:val="single" w:color="auto" w:sz="4" w:space="0"/>
              <w:left w:val="single" w:color="auto" w:sz="4" w:space="0"/>
              <w:bottom w:val="single" w:color="auto" w:sz="4" w:space="0"/>
              <w:right w:val="single" w:color="auto" w:sz="4" w:space="0"/>
            </w:tcBorders>
          </w:tcPr>
          <w:p>
            <w:pPr>
              <w:jc w:val="center"/>
            </w:pPr>
          </w:p>
        </w:tc>
        <w:tc>
          <w:tcPr>
            <w:tcW w:w="1325" w:type="dxa"/>
            <w:tcBorders>
              <w:top w:val="single" w:color="auto" w:sz="4" w:space="0"/>
              <w:left w:val="single" w:color="auto" w:sz="4" w:space="0"/>
              <w:bottom w:val="single" w:color="auto" w:sz="4" w:space="0"/>
              <w:right w:val="single" w:color="auto" w:sz="4" w:space="0"/>
            </w:tcBorders>
          </w:tcPr>
          <w:p>
            <w:pPr>
              <w:jc w:val="center"/>
            </w:pPr>
          </w:p>
        </w:tc>
        <w:tc>
          <w:tcPr>
            <w:tcW w:w="1250" w:type="dxa"/>
            <w:tcBorders>
              <w:top w:val="single" w:color="auto" w:sz="4" w:space="0"/>
              <w:left w:val="single" w:color="auto" w:sz="4" w:space="0"/>
              <w:bottom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959" w:type="dxa"/>
            <w:tcBorders>
              <w:top w:val="single" w:color="auto" w:sz="4" w:space="0"/>
              <w:bottom w:val="single" w:color="auto" w:sz="4" w:space="0"/>
            </w:tcBorders>
          </w:tcPr>
          <w:p>
            <w:pPr>
              <w:jc w:val="center"/>
            </w:pPr>
            <w:r>
              <w:rPr>
                <w:rFonts w:hint="eastAsia"/>
              </w:rPr>
              <w:t>5</w:t>
            </w:r>
          </w:p>
        </w:tc>
        <w:tc>
          <w:tcPr>
            <w:tcW w:w="1508" w:type="dxa"/>
            <w:tcBorders>
              <w:top w:val="single" w:color="auto" w:sz="4" w:space="0"/>
              <w:bottom w:val="single" w:color="auto" w:sz="4" w:space="0"/>
            </w:tcBorders>
          </w:tcPr>
          <w:p>
            <w:pPr>
              <w:jc w:val="center"/>
            </w:pPr>
          </w:p>
        </w:tc>
        <w:tc>
          <w:tcPr>
            <w:tcW w:w="738" w:type="dxa"/>
            <w:tcBorders>
              <w:top w:val="single" w:color="auto" w:sz="4" w:space="0"/>
              <w:bottom w:val="single" w:color="auto" w:sz="4" w:space="0"/>
            </w:tcBorders>
          </w:tcPr>
          <w:p>
            <w:pPr>
              <w:jc w:val="center"/>
            </w:pPr>
          </w:p>
        </w:tc>
        <w:tc>
          <w:tcPr>
            <w:tcW w:w="1280" w:type="dxa"/>
            <w:tcBorders>
              <w:top w:val="single" w:color="auto" w:sz="4" w:space="0"/>
              <w:bottom w:val="single" w:color="auto" w:sz="4" w:space="0"/>
              <w:right w:val="single" w:color="auto" w:sz="4" w:space="0"/>
            </w:tcBorders>
          </w:tcPr>
          <w:p>
            <w:pPr>
              <w:jc w:val="center"/>
            </w:pPr>
          </w:p>
        </w:tc>
        <w:tc>
          <w:tcPr>
            <w:tcW w:w="1462" w:type="dxa"/>
            <w:tcBorders>
              <w:top w:val="single" w:color="auto" w:sz="4" w:space="0"/>
              <w:left w:val="single" w:color="auto" w:sz="4" w:space="0"/>
              <w:bottom w:val="single" w:color="auto" w:sz="4" w:space="0"/>
              <w:right w:val="single" w:color="auto" w:sz="4" w:space="0"/>
            </w:tcBorders>
          </w:tcPr>
          <w:p>
            <w:pPr>
              <w:jc w:val="center"/>
            </w:pPr>
          </w:p>
        </w:tc>
        <w:tc>
          <w:tcPr>
            <w:tcW w:w="1325" w:type="dxa"/>
            <w:tcBorders>
              <w:top w:val="single" w:color="auto" w:sz="4" w:space="0"/>
              <w:left w:val="single" w:color="auto" w:sz="4" w:space="0"/>
              <w:bottom w:val="single" w:color="auto" w:sz="4" w:space="0"/>
              <w:right w:val="single" w:color="auto" w:sz="4" w:space="0"/>
            </w:tcBorders>
          </w:tcPr>
          <w:p>
            <w:pPr>
              <w:jc w:val="center"/>
            </w:pPr>
          </w:p>
        </w:tc>
        <w:tc>
          <w:tcPr>
            <w:tcW w:w="1250" w:type="dxa"/>
            <w:tcBorders>
              <w:top w:val="single" w:color="auto" w:sz="4" w:space="0"/>
              <w:left w:val="single" w:color="auto" w:sz="4" w:space="0"/>
              <w:bottom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trPr>
        <w:tc>
          <w:tcPr>
            <w:tcW w:w="959" w:type="dxa"/>
            <w:tcBorders>
              <w:top w:val="single" w:color="auto" w:sz="4" w:space="0"/>
              <w:bottom w:val="single" w:color="auto" w:sz="4" w:space="0"/>
            </w:tcBorders>
          </w:tcPr>
          <w:p>
            <w:pPr>
              <w:jc w:val="center"/>
            </w:pPr>
            <w:r>
              <w:rPr>
                <w:rFonts w:hint="eastAsia"/>
              </w:rPr>
              <w:t>6</w:t>
            </w:r>
          </w:p>
        </w:tc>
        <w:tc>
          <w:tcPr>
            <w:tcW w:w="1508" w:type="dxa"/>
            <w:tcBorders>
              <w:top w:val="single" w:color="auto" w:sz="4" w:space="0"/>
              <w:bottom w:val="single" w:color="auto" w:sz="4" w:space="0"/>
            </w:tcBorders>
          </w:tcPr>
          <w:p>
            <w:pPr>
              <w:jc w:val="center"/>
            </w:pPr>
          </w:p>
        </w:tc>
        <w:tc>
          <w:tcPr>
            <w:tcW w:w="738" w:type="dxa"/>
            <w:tcBorders>
              <w:top w:val="single" w:color="auto" w:sz="4" w:space="0"/>
              <w:bottom w:val="single" w:color="auto" w:sz="4" w:space="0"/>
            </w:tcBorders>
          </w:tcPr>
          <w:p>
            <w:pPr>
              <w:jc w:val="center"/>
            </w:pPr>
          </w:p>
        </w:tc>
        <w:tc>
          <w:tcPr>
            <w:tcW w:w="1280" w:type="dxa"/>
            <w:tcBorders>
              <w:top w:val="single" w:color="auto" w:sz="4" w:space="0"/>
              <w:bottom w:val="single" w:color="auto" w:sz="4" w:space="0"/>
              <w:right w:val="single" w:color="auto" w:sz="4" w:space="0"/>
            </w:tcBorders>
          </w:tcPr>
          <w:p>
            <w:pPr>
              <w:jc w:val="center"/>
            </w:pPr>
          </w:p>
        </w:tc>
        <w:tc>
          <w:tcPr>
            <w:tcW w:w="1462" w:type="dxa"/>
            <w:tcBorders>
              <w:top w:val="single" w:color="auto" w:sz="4" w:space="0"/>
              <w:left w:val="single" w:color="auto" w:sz="4" w:space="0"/>
              <w:bottom w:val="single" w:color="auto" w:sz="4" w:space="0"/>
              <w:right w:val="single" w:color="auto" w:sz="4" w:space="0"/>
            </w:tcBorders>
          </w:tcPr>
          <w:p>
            <w:pPr>
              <w:jc w:val="center"/>
            </w:pPr>
          </w:p>
        </w:tc>
        <w:tc>
          <w:tcPr>
            <w:tcW w:w="1325" w:type="dxa"/>
            <w:tcBorders>
              <w:top w:val="single" w:color="auto" w:sz="4" w:space="0"/>
              <w:left w:val="single" w:color="auto" w:sz="4" w:space="0"/>
              <w:bottom w:val="single" w:color="auto" w:sz="4" w:space="0"/>
              <w:right w:val="single" w:color="auto" w:sz="4" w:space="0"/>
            </w:tcBorders>
          </w:tcPr>
          <w:p>
            <w:pPr>
              <w:jc w:val="center"/>
            </w:pPr>
          </w:p>
        </w:tc>
        <w:tc>
          <w:tcPr>
            <w:tcW w:w="1250" w:type="dxa"/>
            <w:tcBorders>
              <w:top w:val="single" w:color="auto" w:sz="4" w:space="0"/>
              <w:left w:val="single" w:color="auto" w:sz="4" w:space="0"/>
              <w:bottom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trPr>
        <w:tc>
          <w:tcPr>
            <w:tcW w:w="959" w:type="dxa"/>
            <w:tcBorders>
              <w:top w:val="single" w:color="auto" w:sz="4" w:space="0"/>
              <w:bottom w:val="single" w:color="auto" w:sz="4" w:space="0"/>
            </w:tcBorders>
          </w:tcPr>
          <w:p>
            <w:pPr>
              <w:jc w:val="center"/>
            </w:pPr>
            <w:r>
              <w:rPr>
                <w:rFonts w:hint="eastAsia"/>
              </w:rPr>
              <w:t>7</w:t>
            </w:r>
          </w:p>
        </w:tc>
        <w:tc>
          <w:tcPr>
            <w:tcW w:w="1508" w:type="dxa"/>
            <w:tcBorders>
              <w:top w:val="single" w:color="auto" w:sz="4" w:space="0"/>
              <w:bottom w:val="single" w:color="auto" w:sz="4" w:space="0"/>
            </w:tcBorders>
          </w:tcPr>
          <w:p>
            <w:pPr>
              <w:jc w:val="center"/>
            </w:pPr>
          </w:p>
        </w:tc>
        <w:tc>
          <w:tcPr>
            <w:tcW w:w="738" w:type="dxa"/>
            <w:tcBorders>
              <w:top w:val="single" w:color="auto" w:sz="4" w:space="0"/>
              <w:bottom w:val="single" w:color="auto" w:sz="4" w:space="0"/>
            </w:tcBorders>
          </w:tcPr>
          <w:p>
            <w:pPr>
              <w:jc w:val="center"/>
            </w:pPr>
          </w:p>
        </w:tc>
        <w:tc>
          <w:tcPr>
            <w:tcW w:w="1280" w:type="dxa"/>
            <w:tcBorders>
              <w:top w:val="single" w:color="auto" w:sz="4" w:space="0"/>
              <w:bottom w:val="single" w:color="auto" w:sz="4" w:space="0"/>
              <w:right w:val="single" w:color="auto" w:sz="4" w:space="0"/>
            </w:tcBorders>
          </w:tcPr>
          <w:p>
            <w:pPr>
              <w:jc w:val="center"/>
            </w:pPr>
          </w:p>
        </w:tc>
        <w:tc>
          <w:tcPr>
            <w:tcW w:w="1462" w:type="dxa"/>
            <w:tcBorders>
              <w:top w:val="single" w:color="auto" w:sz="4" w:space="0"/>
              <w:left w:val="single" w:color="auto" w:sz="4" w:space="0"/>
              <w:bottom w:val="single" w:color="auto" w:sz="4" w:space="0"/>
              <w:right w:val="single" w:color="auto" w:sz="4" w:space="0"/>
            </w:tcBorders>
          </w:tcPr>
          <w:p>
            <w:pPr>
              <w:jc w:val="center"/>
            </w:pPr>
          </w:p>
        </w:tc>
        <w:tc>
          <w:tcPr>
            <w:tcW w:w="1325" w:type="dxa"/>
            <w:tcBorders>
              <w:top w:val="single" w:color="auto" w:sz="4" w:space="0"/>
              <w:left w:val="single" w:color="auto" w:sz="4" w:space="0"/>
              <w:bottom w:val="single" w:color="auto" w:sz="4" w:space="0"/>
              <w:right w:val="single" w:color="auto" w:sz="4" w:space="0"/>
            </w:tcBorders>
          </w:tcPr>
          <w:p>
            <w:pPr>
              <w:jc w:val="center"/>
            </w:pPr>
          </w:p>
        </w:tc>
        <w:tc>
          <w:tcPr>
            <w:tcW w:w="1250" w:type="dxa"/>
            <w:tcBorders>
              <w:top w:val="single" w:color="auto" w:sz="4" w:space="0"/>
              <w:left w:val="single" w:color="auto" w:sz="4" w:space="0"/>
              <w:bottom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 w:hRule="atLeast"/>
        </w:trPr>
        <w:tc>
          <w:tcPr>
            <w:tcW w:w="959" w:type="dxa"/>
            <w:tcBorders>
              <w:top w:val="single" w:color="auto" w:sz="4" w:space="0"/>
            </w:tcBorders>
          </w:tcPr>
          <w:p>
            <w:pPr>
              <w:jc w:val="center"/>
            </w:pPr>
            <w:r>
              <w:rPr>
                <w:rFonts w:hint="eastAsia"/>
              </w:rPr>
              <w:t>8</w:t>
            </w:r>
          </w:p>
        </w:tc>
        <w:tc>
          <w:tcPr>
            <w:tcW w:w="1508" w:type="dxa"/>
            <w:tcBorders>
              <w:top w:val="single" w:color="auto" w:sz="4" w:space="0"/>
            </w:tcBorders>
          </w:tcPr>
          <w:p>
            <w:pPr>
              <w:jc w:val="center"/>
            </w:pPr>
          </w:p>
        </w:tc>
        <w:tc>
          <w:tcPr>
            <w:tcW w:w="738" w:type="dxa"/>
            <w:tcBorders>
              <w:top w:val="single" w:color="auto" w:sz="4" w:space="0"/>
            </w:tcBorders>
          </w:tcPr>
          <w:p>
            <w:pPr>
              <w:jc w:val="center"/>
            </w:pPr>
          </w:p>
        </w:tc>
        <w:tc>
          <w:tcPr>
            <w:tcW w:w="1280" w:type="dxa"/>
            <w:tcBorders>
              <w:top w:val="single" w:color="auto" w:sz="4" w:space="0"/>
              <w:right w:val="single" w:color="auto" w:sz="4" w:space="0"/>
            </w:tcBorders>
          </w:tcPr>
          <w:p>
            <w:pPr>
              <w:jc w:val="center"/>
            </w:pPr>
          </w:p>
        </w:tc>
        <w:tc>
          <w:tcPr>
            <w:tcW w:w="1462" w:type="dxa"/>
            <w:tcBorders>
              <w:top w:val="single" w:color="auto" w:sz="4" w:space="0"/>
              <w:left w:val="single" w:color="auto" w:sz="4" w:space="0"/>
              <w:right w:val="single" w:color="auto" w:sz="4" w:space="0"/>
            </w:tcBorders>
          </w:tcPr>
          <w:p>
            <w:pPr>
              <w:jc w:val="center"/>
            </w:pPr>
          </w:p>
        </w:tc>
        <w:tc>
          <w:tcPr>
            <w:tcW w:w="1325" w:type="dxa"/>
            <w:tcBorders>
              <w:top w:val="single" w:color="auto" w:sz="4" w:space="0"/>
              <w:left w:val="single" w:color="auto" w:sz="4" w:space="0"/>
              <w:right w:val="single" w:color="auto" w:sz="4" w:space="0"/>
            </w:tcBorders>
          </w:tcPr>
          <w:p>
            <w:pPr>
              <w:jc w:val="center"/>
            </w:pPr>
          </w:p>
        </w:tc>
        <w:tc>
          <w:tcPr>
            <w:tcW w:w="1250" w:type="dxa"/>
            <w:tcBorders>
              <w:top w:val="single" w:color="auto" w:sz="4" w:space="0"/>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9</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10</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11</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12</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Pr>
          <w:p>
            <w:pPr>
              <w:jc w:val="center"/>
            </w:pPr>
            <w:r>
              <w:rPr>
                <w:rFonts w:hint="eastAsia"/>
              </w:rPr>
              <w:t>13</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14</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15</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Pr>
          <w:p>
            <w:pPr>
              <w:jc w:val="center"/>
            </w:pPr>
            <w:r>
              <w:rPr>
                <w:rFonts w:hint="eastAsia"/>
              </w:rPr>
              <w:t>16</w:t>
            </w: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r>
              <w:rPr>
                <w:rFonts w:hint="eastAsia"/>
              </w:rPr>
              <w:t>17</w:t>
            </w:r>
          </w:p>
        </w:tc>
        <w:tc>
          <w:tcPr>
            <w:tcW w:w="1508" w:type="dxa"/>
          </w:tcPr>
          <w:p>
            <w:pPr>
              <w:jc w:val="center"/>
            </w:pPr>
            <w:r>
              <w:rPr>
                <w:rFonts w:hint="eastAsia"/>
              </w:rPr>
              <w:t>总计</w:t>
            </w: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pPr>
          </w:p>
        </w:tc>
        <w:tc>
          <w:tcPr>
            <w:tcW w:w="1508" w:type="dxa"/>
          </w:tcPr>
          <w:p>
            <w:pPr>
              <w:jc w:val="center"/>
            </w:pPr>
          </w:p>
        </w:tc>
        <w:tc>
          <w:tcPr>
            <w:tcW w:w="738" w:type="dxa"/>
          </w:tcPr>
          <w:p>
            <w:pPr>
              <w:jc w:val="center"/>
            </w:pPr>
          </w:p>
        </w:tc>
        <w:tc>
          <w:tcPr>
            <w:tcW w:w="1280" w:type="dxa"/>
            <w:tcBorders>
              <w:right w:val="single" w:color="auto" w:sz="4" w:space="0"/>
            </w:tcBorders>
          </w:tcPr>
          <w:p>
            <w:pPr>
              <w:jc w:val="center"/>
            </w:pPr>
          </w:p>
        </w:tc>
        <w:tc>
          <w:tcPr>
            <w:tcW w:w="1462" w:type="dxa"/>
            <w:tcBorders>
              <w:left w:val="single" w:color="auto" w:sz="4" w:space="0"/>
              <w:right w:val="single" w:color="auto" w:sz="4" w:space="0"/>
            </w:tcBorders>
          </w:tcPr>
          <w:p>
            <w:pPr>
              <w:jc w:val="center"/>
            </w:pPr>
          </w:p>
        </w:tc>
        <w:tc>
          <w:tcPr>
            <w:tcW w:w="1325" w:type="dxa"/>
            <w:tcBorders>
              <w:left w:val="single" w:color="auto" w:sz="4" w:space="0"/>
              <w:right w:val="single" w:color="auto" w:sz="4" w:space="0"/>
            </w:tcBorders>
          </w:tcPr>
          <w:p>
            <w:pPr>
              <w:jc w:val="center"/>
            </w:pPr>
          </w:p>
        </w:tc>
        <w:tc>
          <w:tcPr>
            <w:tcW w:w="1250" w:type="dxa"/>
            <w:tcBorders>
              <w:left w:val="single" w:color="auto" w:sz="4" w:space="0"/>
            </w:tcBorders>
          </w:tcPr>
          <w:p>
            <w:pPr>
              <w:jc w:val="center"/>
            </w:pPr>
          </w:p>
        </w:tc>
      </w:tr>
    </w:tbl>
    <w:p>
      <w:pPr>
        <w:ind w:firstLine="3150" w:firstLineChars="15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AE7"/>
    <w:rsid w:val="001530CD"/>
    <w:rsid w:val="00176660"/>
    <w:rsid w:val="00182C5F"/>
    <w:rsid w:val="002368F3"/>
    <w:rsid w:val="00251FD6"/>
    <w:rsid w:val="002808B4"/>
    <w:rsid w:val="002D1E4E"/>
    <w:rsid w:val="002F1362"/>
    <w:rsid w:val="00407321"/>
    <w:rsid w:val="004227F8"/>
    <w:rsid w:val="004D61A3"/>
    <w:rsid w:val="005565B5"/>
    <w:rsid w:val="005633B7"/>
    <w:rsid w:val="005B5C42"/>
    <w:rsid w:val="00695906"/>
    <w:rsid w:val="006F43C3"/>
    <w:rsid w:val="0070366D"/>
    <w:rsid w:val="00730954"/>
    <w:rsid w:val="0073596C"/>
    <w:rsid w:val="00745CD8"/>
    <w:rsid w:val="007A4E76"/>
    <w:rsid w:val="00857AE7"/>
    <w:rsid w:val="008C31BB"/>
    <w:rsid w:val="008F11A9"/>
    <w:rsid w:val="00912B5C"/>
    <w:rsid w:val="00926D86"/>
    <w:rsid w:val="009A2E34"/>
    <w:rsid w:val="00A41DD4"/>
    <w:rsid w:val="00B23C27"/>
    <w:rsid w:val="00C0707F"/>
    <w:rsid w:val="00C47EB8"/>
    <w:rsid w:val="00C82A0C"/>
    <w:rsid w:val="00CA700C"/>
    <w:rsid w:val="00CB3C87"/>
    <w:rsid w:val="00CE1A92"/>
    <w:rsid w:val="00D1313D"/>
    <w:rsid w:val="00DA4D8B"/>
    <w:rsid w:val="00DD147E"/>
    <w:rsid w:val="00E0218A"/>
    <w:rsid w:val="00F53CF6"/>
    <w:rsid w:val="0761462B"/>
    <w:rsid w:val="0A7118E2"/>
    <w:rsid w:val="46851739"/>
    <w:rsid w:val="47E07B3C"/>
    <w:rsid w:val="50841F28"/>
    <w:rsid w:val="54F63B31"/>
    <w:rsid w:val="624A5181"/>
    <w:rsid w:val="67662AC9"/>
    <w:rsid w:val="6ED031D4"/>
    <w:rsid w:val="70E906A8"/>
    <w:rsid w:val="769356E9"/>
    <w:rsid w:val="773D06B3"/>
    <w:rsid w:val="7DA855CC"/>
    <w:rsid w:val="7F0C046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link w:val="18"/>
    <w:qFormat/>
    <w:locked/>
    <w:uiPriority w:val="0"/>
    <w:pPr>
      <w:keepNext/>
      <w:keepLines/>
      <w:spacing w:before="260" w:after="260" w:line="415" w:lineRule="auto"/>
      <w:outlineLvl w:val="2"/>
    </w:pPr>
    <w:rPr>
      <w:rFonts w:ascii="Times New Roman" w:hAnsi="Times New Roman"/>
      <w:b/>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Indent"/>
    <w:basedOn w:val="1"/>
    <w:link w:val="17"/>
    <w:semiHidden/>
    <w:unhideWhenUsed/>
    <w:qFormat/>
    <w:uiPriority w:val="99"/>
    <w:pPr>
      <w:spacing w:after="120"/>
      <w:ind w:left="420" w:leftChars="200"/>
    </w:pPr>
  </w:style>
  <w:style w:type="paragraph" w:styleId="5">
    <w:name w:val="Body Text Indent 2"/>
    <w:basedOn w:val="1"/>
    <w:link w:val="11"/>
    <w:semiHidden/>
    <w:qFormat/>
    <w:uiPriority w:val="99"/>
    <w:pPr>
      <w:spacing w:after="120" w:line="480" w:lineRule="auto"/>
      <w:ind w:left="420" w:leftChars="200"/>
    </w:p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rFonts w:ascii="宋体" w:hAnsi="宋体" w:cs="宋体"/>
      <w:sz w:val="18"/>
      <w:szCs w:val="18"/>
    </w:rPr>
  </w:style>
  <w:style w:type="table" w:styleId="9">
    <w:name w:val="Table Grid"/>
    <w:basedOn w:val="8"/>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正文文本缩进 2 Char"/>
    <w:basedOn w:val="10"/>
    <w:link w:val="5"/>
    <w:semiHidden/>
    <w:qFormat/>
    <w:locked/>
    <w:uiPriority w:val="99"/>
    <w:rPr>
      <w:rFonts w:ascii="Calibri" w:hAnsi="Calibri" w:eastAsia="宋体" w:cs="Times New Roman"/>
      <w:sz w:val="24"/>
      <w:szCs w:val="24"/>
    </w:rPr>
  </w:style>
  <w:style w:type="character" w:customStyle="1" w:styleId="12">
    <w:name w:val="页脚 Char"/>
    <w:basedOn w:val="10"/>
    <w:link w:val="6"/>
    <w:semiHidden/>
    <w:qFormat/>
    <w:locked/>
    <w:uiPriority w:val="99"/>
    <w:rPr>
      <w:rFonts w:ascii="Calibri" w:hAnsi="Calibri" w:eastAsia="宋体" w:cs="Times New Roman"/>
      <w:sz w:val="18"/>
      <w:szCs w:val="18"/>
    </w:rPr>
  </w:style>
  <w:style w:type="character" w:customStyle="1" w:styleId="13">
    <w:name w:val="页眉 Char1"/>
    <w:basedOn w:val="10"/>
    <w:link w:val="7"/>
    <w:semiHidden/>
    <w:qFormat/>
    <w:locked/>
    <w:uiPriority w:val="99"/>
    <w:rPr>
      <w:rFonts w:ascii="宋体" w:hAnsi="宋体" w:eastAsia="宋体" w:cs="宋体"/>
      <w:sz w:val="18"/>
      <w:szCs w:val="18"/>
    </w:rPr>
  </w:style>
  <w:style w:type="character" w:customStyle="1" w:styleId="14">
    <w:name w:val="页眉 Char"/>
    <w:basedOn w:val="10"/>
    <w:semiHidden/>
    <w:qFormat/>
    <w:uiPriority w:val="99"/>
    <w:rPr>
      <w:rFonts w:ascii="Calibri" w:hAnsi="Calibri" w:eastAsia="宋体" w:cs="Times New Roman"/>
      <w:sz w:val="18"/>
      <w:szCs w:val="18"/>
    </w:rPr>
  </w:style>
  <w:style w:type="paragraph" w:customStyle="1" w:styleId="15">
    <w:name w:val="p0"/>
    <w:basedOn w:val="1"/>
    <w:qFormat/>
    <w:uiPriority w:val="99"/>
    <w:pPr>
      <w:widowControl/>
      <w:spacing w:line="360" w:lineRule="auto"/>
      <w:jc w:val="left"/>
    </w:pPr>
    <w:rPr>
      <w:rFonts w:ascii="??" w:hAnsi="??" w:cs="宋体"/>
      <w:kern w:val="0"/>
      <w:sz w:val="20"/>
      <w:szCs w:val="20"/>
    </w:rPr>
  </w:style>
  <w:style w:type="character" w:customStyle="1" w:styleId="16">
    <w:name w:val="h221"/>
    <w:basedOn w:val="10"/>
    <w:qFormat/>
    <w:uiPriority w:val="99"/>
    <w:rPr>
      <w:rFonts w:ascii="宋体" w:hAnsi="宋体" w:eastAsia="宋体" w:cs="宋体"/>
      <w:sz w:val="24"/>
    </w:rPr>
  </w:style>
  <w:style w:type="character" w:customStyle="1" w:styleId="17">
    <w:name w:val="正文文本缩进 Char"/>
    <w:basedOn w:val="10"/>
    <w:link w:val="4"/>
    <w:semiHidden/>
    <w:qFormat/>
    <w:uiPriority w:val="99"/>
    <w:rPr>
      <w:szCs w:val="24"/>
    </w:rPr>
  </w:style>
  <w:style w:type="character" w:customStyle="1" w:styleId="18">
    <w:name w:val="标题 3 Char"/>
    <w:basedOn w:val="10"/>
    <w:link w:val="2"/>
    <w:qFormat/>
    <w:uiPriority w:val="0"/>
    <w:rPr>
      <w:rFonts w:ascii="Times New Roman" w:hAnsi="Times New Roman"/>
      <w:b/>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47731D-FB9F-4F03-8BD4-A2237DEE8E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410</Words>
  <Characters>2342</Characters>
  <Lines>19</Lines>
  <Paragraphs>5</Paragraphs>
  <TotalTime>15</TotalTime>
  <ScaleCrop>false</ScaleCrop>
  <LinksUpToDate>false</LinksUpToDate>
  <CharactersWithSpaces>2747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2021-04-01T09:28:00Z</dcterms:created>
  <dc:creator>LENOVO</dc:creator>
  <cp:lastModifiedBy>黄小胖胖爱吃肉</cp:lastModifiedBy>
  <dcterms:modified xsi:type="dcterms:W3CDTF">2021-05-25T07:38:12Z</dcterms:modified>
  <dc:title>安徽中冶淮海装配式建筑有限公司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1992BB10F2C44401BC3165571EC8A167</vt:lpwstr>
  </property>
</Properties>
</file>