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right="124" w:rightChars="60"/>
        <w:jc w:val="center"/>
        <w:rPr>
          <w:rFonts w:ascii="宋体" w:hAnsi="宋体"/>
          <w:sz w:val="28"/>
        </w:rPr>
      </w:pPr>
      <w:r>
        <w:rPr>
          <w:rFonts w:hint="eastAsia" w:ascii="宋体" w:hAnsi="宋体"/>
          <w:sz w:val="28"/>
        </w:rPr>
        <w:t xml:space="preserve">                               合同编号：</w:t>
      </w:r>
    </w:p>
    <w:p>
      <w:pPr>
        <w:ind w:right="124" w:rightChars="60"/>
        <w:jc w:val="center"/>
        <w:rPr>
          <w:rFonts w:ascii="宋体" w:hAnsi="宋体"/>
          <w:b/>
          <w:spacing w:val="-20"/>
          <w:sz w:val="52"/>
        </w:rPr>
      </w:pPr>
    </w:p>
    <w:p>
      <w:pPr>
        <w:ind w:right="124" w:rightChars="60"/>
        <w:jc w:val="center"/>
        <w:rPr>
          <w:rFonts w:ascii="宋体" w:hAnsi="宋体"/>
          <w:b/>
          <w:sz w:val="52"/>
        </w:rPr>
      </w:pPr>
    </w:p>
    <w:p>
      <w:pPr>
        <w:ind w:right="124" w:rightChars="60"/>
        <w:jc w:val="center"/>
        <w:rPr>
          <w:rFonts w:ascii="黑体" w:hAnsi="宋体" w:eastAsia="黑体"/>
          <w:b/>
          <w:spacing w:val="36"/>
          <w:sz w:val="52"/>
        </w:rPr>
      </w:pPr>
      <w:r>
        <w:rPr>
          <w:rFonts w:hint="eastAsia" w:ascii="黑体" w:hAnsi="宋体" w:eastAsia="黑体"/>
          <w:b/>
          <w:spacing w:val="36"/>
          <w:sz w:val="52"/>
        </w:rPr>
        <w:t>建设工程施工专业分包合同</w:t>
      </w:r>
    </w:p>
    <w:p>
      <w:pPr>
        <w:ind w:right="124" w:rightChars="60"/>
        <w:jc w:val="center"/>
        <w:rPr>
          <w:rFonts w:ascii="宋体" w:hAnsi="宋体"/>
          <w:b/>
          <w:spacing w:val="-20"/>
          <w:sz w:val="52"/>
        </w:rPr>
      </w:pPr>
    </w:p>
    <w:p>
      <w:pPr>
        <w:ind w:right="124" w:rightChars="60"/>
        <w:jc w:val="center"/>
        <w:rPr>
          <w:rFonts w:ascii="宋体" w:hAnsi="宋体"/>
          <w:b/>
          <w:sz w:val="72"/>
        </w:rPr>
      </w:pPr>
    </w:p>
    <w:p>
      <w:pPr>
        <w:ind w:right="124" w:rightChars="60"/>
        <w:jc w:val="center"/>
        <w:rPr>
          <w:rFonts w:ascii="宋体" w:hAnsi="宋体"/>
          <w:b/>
          <w:sz w:val="72"/>
        </w:rPr>
      </w:pPr>
    </w:p>
    <w:p>
      <w:pPr>
        <w:ind w:right="124" w:rightChars="60"/>
        <w:jc w:val="center"/>
        <w:rPr>
          <w:rFonts w:ascii="宋体" w:hAnsi="宋体"/>
          <w:b/>
          <w:sz w:val="72"/>
        </w:rPr>
      </w:pPr>
    </w:p>
    <w:p>
      <w:pPr>
        <w:ind w:right="124" w:rightChars="60"/>
        <w:jc w:val="center"/>
        <w:rPr>
          <w:rFonts w:ascii="宋体" w:hAnsi="宋体"/>
          <w:b/>
          <w:sz w:val="72"/>
        </w:rPr>
      </w:pPr>
    </w:p>
    <w:p>
      <w:pPr>
        <w:ind w:right="124" w:rightChars="60"/>
        <w:jc w:val="center"/>
        <w:rPr>
          <w:rFonts w:ascii="宋体" w:hAnsi="宋体"/>
          <w:b/>
          <w:sz w:val="72"/>
        </w:rPr>
      </w:pPr>
    </w:p>
    <w:p>
      <w:pPr>
        <w:ind w:right="124" w:rightChars="60"/>
        <w:jc w:val="center"/>
        <w:rPr>
          <w:rFonts w:ascii="黑体" w:hAnsi="宋体" w:eastAsia="黑体"/>
          <w:b/>
          <w:sz w:val="36"/>
        </w:rPr>
      </w:pPr>
      <w:r>
        <w:rPr>
          <w:rFonts w:hint="eastAsia" w:ascii="黑体" w:hAnsi="宋体" w:eastAsia="黑体"/>
          <w:b/>
          <w:sz w:val="36"/>
        </w:rPr>
        <w:t>年    月    日</w:t>
      </w:r>
    </w:p>
    <w:p>
      <w:pPr>
        <w:spacing w:line="400" w:lineRule="exact"/>
        <w:ind w:right="124" w:rightChars="60" w:firstLine="496" w:firstLineChars="200"/>
        <w:rPr>
          <w:rFonts w:ascii="楷体_GB2312" w:hAnsi="宋体" w:eastAsia="楷体_GB2312"/>
          <w:sz w:val="28"/>
        </w:rPr>
      </w:pPr>
    </w:p>
    <w:p>
      <w:pPr>
        <w:spacing w:line="240" w:lineRule="atLeast"/>
        <w:ind w:right="124" w:rightChars="60"/>
        <w:jc w:val="center"/>
        <w:rPr>
          <w:rFonts w:ascii="黑体" w:hAnsi="宋体" w:eastAsia="黑体"/>
          <w:b/>
          <w:sz w:val="44"/>
        </w:rPr>
      </w:pPr>
    </w:p>
    <w:p>
      <w:pPr>
        <w:spacing w:line="240" w:lineRule="atLeast"/>
        <w:ind w:right="124" w:rightChars="60"/>
        <w:jc w:val="center"/>
        <w:rPr>
          <w:rFonts w:ascii="黑体" w:hAnsi="宋体" w:eastAsia="黑体"/>
          <w:b/>
          <w:sz w:val="44"/>
        </w:rPr>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361" w:gutter="0"/>
          <w:pgNumType w:fmt="numberInDash"/>
          <w:cols w:space="720" w:num="1"/>
          <w:titlePg/>
          <w:docGrid w:type="linesAndChars" w:linePitch="585" w:charSpace="-6554"/>
        </w:sectPr>
      </w:pPr>
    </w:p>
    <w:p>
      <w:pPr>
        <w:spacing w:line="240" w:lineRule="atLeast"/>
        <w:ind w:right="124" w:rightChars="60"/>
        <w:jc w:val="center"/>
        <w:rPr>
          <w:rFonts w:ascii="黑体" w:hAnsi="宋体" w:eastAsia="黑体"/>
          <w:b/>
          <w:sz w:val="44"/>
        </w:rPr>
      </w:pPr>
      <w:r>
        <w:rPr>
          <w:rFonts w:hint="eastAsia" w:ascii="黑体" w:hAnsi="宋体" w:eastAsia="黑体"/>
          <w:b/>
          <w:sz w:val="44"/>
        </w:rPr>
        <w:t>建设工程施工专业分包合同</w:t>
      </w:r>
    </w:p>
    <w:p>
      <w:pPr>
        <w:spacing w:line="440" w:lineRule="exact"/>
        <w:ind w:right="124" w:rightChars="60"/>
        <w:rPr>
          <w:rFonts w:ascii="楷体_GB2312" w:hAnsi="宋体" w:eastAsia="楷体_GB2312"/>
          <w:b/>
          <w:sz w:val="28"/>
        </w:rPr>
      </w:pPr>
    </w:p>
    <w:p>
      <w:pPr>
        <w:spacing w:line="520" w:lineRule="exact"/>
        <w:ind w:right="124" w:rightChars="60"/>
        <w:rPr>
          <w:rFonts w:ascii="仿宋_GB2312" w:hAnsi="宋体" w:eastAsia="仿宋_GB2312"/>
          <w:sz w:val="28"/>
        </w:rPr>
      </w:pPr>
      <w:r>
        <w:rPr>
          <w:rFonts w:hint="eastAsia" w:ascii="仿宋_GB2312" w:hAnsi="宋体" w:eastAsia="仿宋_GB2312"/>
          <w:b/>
          <w:sz w:val="28"/>
        </w:rPr>
        <w:t>承包人（以下简称甲方）：</w:t>
      </w:r>
      <w:r>
        <w:rPr>
          <w:rFonts w:hint="eastAsia" w:eastAsia="仿宋_GB2312"/>
          <w:b/>
          <w:sz w:val="28"/>
          <w:szCs w:val="28"/>
          <w:u w:val="single"/>
        </w:rPr>
        <w:t xml:space="preserve">安徽中冶淮海装配式建筑有限公司     </w:t>
      </w:r>
      <w:r>
        <w:rPr>
          <w:rFonts w:hint="eastAsia" w:ascii="仿宋_GB2312" w:hAnsi="宋体" w:eastAsia="仿宋_GB2312"/>
          <w:b/>
          <w:sz w:val="28"/>
        </w:rPr>
        <w:t xml:space="preserve">                          </w:t>
      </w:r>
      <w:r>
        <w:rPr>
          <w:rFonts w:hint="eastAsia" w:ascii="仿宋_GB2312" w:hAnsi="宋体" w:eastAsia="仿宋_GB2312"/>
          <w:b/>
          <w:sz w:val="28"/>
        </w:rPr>
        <w:br w:type="textWrapping"/>
      </w:r>
      <w:r>
        <w:rPr>
          <w:rFonts w:hint="eastAsia" w:ascii="仿宋_GB2312" w:hAnsi="宋体" w:eastAsia="仿宋_GB2312"/>
          <w:b/>
          <w:sz w:val="28"/>
        </w:rPr>
        <w:t>分包人（以下简称乙方）：</w:t>
      </w:r>
      <w:r>
        <w:rPr>
          <w:rFonts w:hint="eastAsia" w:eastAsia="仿宋_GB2312"/>
          <w:b/>
          <w:sz w:val="28"/>
          <w:szCs w:val="28"/>
          <w:u w:val="single"/>
        </w:rPr>
        <w:t xml:space="preserve">  </w:t>
      </w:r>
      <w:r>
        <w:rPr>
          <w:rFonts w:hint="eastAsia" w:ascii="仿宋_GB2312" w:hAnsi="宋体" w:eastAsia="仿宋_GB2312"/>
          <w:b/>
          <w:sz w:val="28"/>
          <w:u w:val="single"/>
        </w:rPr>
        <w:t xml:space="preserve">                              </w:t>
      </w:r>
      <w:r>
        <w:rPr>
          <w:rFonts w:hint="eastAsia" w:ascii="仿宋_GB2312" w:hAnsi="宋体" w:eastAsia="仿宋_GB2312"/>
          <w:b/>
          <w:sz w:val="28"/>
          <w:u w:val="single"/>
        </w:rPr>
        <w:br w:type="textWrapping"/>
      </w:r>
      <w:r>
        <w:rPr>
          <w:rFonts w:hint="eastAsia" w:ascii="仿宋_GB2312" w:hAnsi="宋体" w:eastAsia="仿宋_GB2312"/>
          <w:sz w:val="28"/>
        </w:rPr>
        <w:t xml:space="preserve">    依照《中华人民共和国合同法》和《中华人民共和国建筑法》及其他相关法律、法规，遵循平等、自愿、公开和诚实信用的原则，本合同参照甲方与</w:t>
      </w:r>
      <w:r>
        <w:rPr>
          <w:rFonts w:hint="eastAsia" w:ascii="仿宋_GB2312" w:hAnsi="宋体" w:eastAsia="仿宋_GB2312"/>
          <w:sz w:val="28"/>
          <w:u w:val="single"/>
        </w:rPr>
        <w:t xml:space="preserve"> </w:t>
      </w:r>
      <w:r>
        <w:rPr>
          <w:rFonts w:ascii="仿宋_GB2312" w:eastAsia="仿宋_GB2312"/>
          <w:sz w:val="28"/>
          <w:szCs w:val="28"/>
          <w:u w:val="single"/>
        </w:rPr>
        <w:t>淮北相山水泥有限责任公司</w:t>
      </w:r>
      <w:r>
        <w:rPr>
          <w:rFonts w:hint="eastAsia" w:ascii="仿宋_GB2312" w:eastAsia="仿宋_GB2312"/>
          <w:sz w:val="28"/>
          <w:szCs w:val="28"/>
          <w:u w:val="single"/>
        </w:rPr>
        <w:t xml:space="preserve"> </w:t>
      </w:r>
      <w:r>
        <w:rPr>
          <w:rFonts w:hint="eastAsia" w:ascii="仿宋_GB2312" w:hAnsi="宋体" w:eastAsia="仿宋_GB2312"/>
          <w:sz w:val="28"/>
        </w:rPr>
        <w:t>(以下简称为“发包人”)签订的工程施工总承包合同（以下简称为“总包合同”），结合工程的实际情况，甲乙双方就</w:t>
      </w:r>
      <w:r>
        <w:rPr>
          <w:rFonts w:hint="eastAsia" w:ascii="仿宋_GB2312" w:hAnsi="宋体" w:eastAsia="仿宋_GB2312"/>
          <w:sz w:val="28"/>
          <w:u w:val="single"/>
        </w:rPr>
        <w:t xml:space="preserve"> </w:t>
      </w:r>
      <w:r>
        <w:rPr>
          <w:rFonts w:hint="eastAsia" w:ascii="仿宋_GB2312" w:eastAsia="仿宋_GB2312"/>
          <w:sz w:val="28"/>
          <w:szCs w:val="28"/>
          <w:u w:val="single"/>
        </w:rPr>
        <w:t>相山水泥公司年产260万吨水泥绿色智能示范线项目综合楼防水专业分包</w:t>
      </w:r>
      <w:r>
        <w:rPr>
          <w:rFonts w:hint="eastAsia" w:ascii="仿宋_GB2312" w:hAnsi="宋体" w:eastAsia="仿宋_GB2312"/>
          <w:sz w:val="28"/>
        </w:rPr>
        <w:t>工程施工分包事项协商一致，自愿订立本合同。</w:t>
      </w:r>
    </w:p>
    <w:p>
      <w:pPr>
        <w:spacing w:line="520" w:lineRule="exact"/>
        <w:ind w:right="124" w:rightChars="60"/>
        <w:rPr>
          <w:rFonts w:ascii="仿宋_GB2312" w:hAnsi="宋体" w:eastAsia="仿宋_GB2312"/>
          <w:sz w:val="28"/>
        </w:rPr>
      </w:pPr>
      <w:r>
        <w:rPr>
          <w:rFonts w:hint="eastAsia" w:ascii="楷体_GB2312" w:hAnsi="宋体" w:eastAsia="楷体_GB2312"/>
          <w:spacing w:val="-20"/>
          <w:sz w:val="28"/>
        </w:rPr>
        <w:t xml:space="preserve">  </w:t>
      </w:r>
      <w:r>
        <w:rPr>
          <w:rFonts w:hint="eastAsia" w:ascii="黑体" w:hAnsi="宋体" w:eastAsia="黑体"/>
          <w:b/>
          <w:sz w:val="28"/>
        </w:rPr>
        <w:t>第一条  工程名称</w:t>
      </w:r>
    </w:p>
    <w:p>
      <w:pPr>
        <w:spacing w:line="520" w:lineRule="exact"/>
        <w:ind w:right="124" w:rightChars="60" w:firstLine="496" w:firstLineChars="200"/>
        <w:jc w:val="both"/>
        <w:rPr>
          <w:rFonts w:ascii="仿宋_GB2312" w:hAnsi="宋体" w:eastAsia="仿宋_GB2312"/>
          <w:sz w:val="28"/>
        </w:rPr>
      </w:pPr>
      <w:r>
        <w:rPr>
          <w:rFonts w:hint="eastAsia" w:ascii="仿宋_GB2312" w:hAnsi="宋体" w:eastAsia="仿宋_GB2312"/>
          <w:sz w:val="28"/>
        </w:rPr>
        <w:t>1.1分包工程名称:</w:t>
      </w:r>
      <w:r>
        <w:rPr>
          <w:rFonts w:hint="eastAsia" w:ascii="仿宋_GB2312" w:hAnsi="宋体" w:eastAsia="仿宋_GB2312"/>
          <w:spacing w:val="-20"/>
          <w:sz w:val="28"/>
          <w:szCs w:val="28"/>
          <w:u w:val="single"/>
        </w:rPr>
        <w:t xml:space="preserve">相山水泥公司年产260万吨水泥绿色智能示范线项目防水专业分包工程   </w:t>
      </w:r>
      <w:r>
        <w:rPr>
          <w:rFonts w:hint="eastAsia" w:ascii="仿宋_GB2312" w:hAnsi="宋体" w:eastAsia="仿宋_GB2312"/>
          <w:sz w:val="28"/>
        </w:rPr>
        <w:br w:type="textWrapping"/>
      </w:r>
      <w:r>
        <w:rPr>
          <w:rFonts w:hint="eastAsia" w:ascii="仿宋_GB2312" w:hAnsi="宋体" w:eastAsia="仿宋_GB2312"/>
          <w:sz w:val="28"/>
        </w:rPr>
        <w:t xml:space="preserve">    1.2分包工程施工地：</w:t>
      </w:r>
      <w:r>
        <w:rPr>
          <w:rFonts w:hint="eastAsia" w:ascii="仿宋_GB2312" w:hAnsi="宋体" w:eastAsia="仿宋_GB2312"/>
          <w:sz w:val="28"/>
          <w:u w:val="single"/>
        </w:rPr>
        <w:t xml:space="preserve"> </w:t>
      </w:r>
      <w:r>
        <w:rPr>
          <w:rFonts w:hint="eastAsia" w:ascii="仿宋_GB2312" w:hAnsi="宋体" w:eastAsia="仿宋_GB2312"/>
          <w:spacing w:val="-20"/>
          <w:sz w:val="28"/>
          <w:szCs w:val="28"/>
          <w:u w:val="single"/>
        </w:rPr>
        <w:t xml:space="preserve">安徽省淮北市杜集经济开发区山河大道与富强路交口西南角                                        </w:t>
      </w:r>
    </w:p>
    <w:p>
      <w:pPr>
        <w:spacing w:line="520" w:lineRule="exact"/>
        <w:ind w:right="124" w:rightChars="60" w:firstLine="248" w:firstLineChars="100"/>
        <w:jc w:val="both"/>
        <w:rPr>
          <w:rFonts w:ascii="黑体" w:hAnsi="宋体" w:eastAsia="黑体"/>
          <w:b/>
          <w:sz w:val="28"/>
        </w:rPr>
      </w:pPr>
      <w:r>
        <w:rPr>
          <w:rFonts w:hint="eastAsia" w:ascii="黑体" w:hAnsi="宋体" w:eastAsia="黑体"/>
          <w:b/>
          <w:sz w:val="28"/>
        </w:rPr>
        <w:t>第二条  工程范围和施工内容</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rPr>
        <w:t>2.1本专业工程范围和施工内容：</w:t>
      </w:r>
      <w:r>
        <w:rPr>
          <w:rFonts w:hint="eastAsia" w:ascii="仿宋_GB2312" w:hAnsi="宋体" w:eastAsia="仿宋_GB2312"/>
          <w:sz w:val="28"/>
          <w:szCs w:val="28"/>
          <w:u w:val="single"/>
        </w:rPr>
        <w:t xml:space="preserve"> </w:t>
      </w:r>
      <w:r>
        <w:rPr>
          <w:rFonts w:hint="eastAsia" w:ascii="仿宋_GB2312" w:hAnsi="宋体" w:eastAsia="仿宋_GB2312"/>
          <w:spacing w:val="-20"/>
          <w:sz w:val="28"/>
          <w:szCs w:val="28"/>
          <w:u w:val="single"/>
        </w:rPr>
        <w:t xml:space="preserve">相山水泥公司年产260万吨水泥绿色智能示范线项目综合楼安装工程 </w:t>
      </w:r>
      <w:r>
        <w:rPr>
          <w:rFonts w:hint="eastAsia" w:ascii="仿宋_GB2312" w:hAnsi="宋体" w:eastAsia="仿宋_GB2312"/>
          <w:sz w:val="28"/>
          <w:szCs w:val="28"/>
          <w:u w:val="single"/>
        </w:rPr>
        <w:t>施工图、设计变更、图纸会审所包含安装部分的全部工作内容及由上述工作可合理推论得到的对完成上述工作的稳定、完整、安全、可靠及有效运行所必须的全部工作，配合其他专业施工。</w:t>
      </w:r>
      <w:r>
        <w:rPr>
          <w:rFonts w:hint="eastAsia" w:ascii="仿宋_GB2312" w:hAnsi="宋体" w:eastAsia="仿宋_GB2312"/>
          <w:sz w:val="28"/>
          <w:szCs w:val="28"/>
          <w:u w:val="single"/>
          <w:lang w:val="en-US" w:eastAsia="zh-CN"/>
        </w:rPr>
        <w:t>地面清理，地基清扫，施工完成后必要的闭水试验，</w:t>
      </w:r>
      <w:r>
        <w:rPr>
          <w:rFonts w:hint="eastAsia" w:ascii="仿宋_GB2312" w:hAnsi="宋体" w:eastAsia="仿宋_GB2312"/>
          <w:sz w:val="28"/>
          <w:szCs w:val="28"/>
          <w:u w:val="single"/>
        </w:rPr>
        <w:t xml:space="preserve">(包括但不限于)防水专业分包等工作。(详见补充条款) </w:t>
      </w:r>
    </w:p>
    <w:p>
      <w:pPr>
        <w:spacing w:line="520" w:lineRule="exact"/>
        <w:ind w:right="124" w:rightChars="60" w:firstLine="496" w:firstLineChars="200"/>
        <w:jc w:val="both"/>
        <w:rPr>
          <w:rFonts w:ascii="仿宋_GB2312" w:hAnsi="宋体" w:eastAsia="仿宋_GB2312" w:cs="宋体"/>
          <w:sz w:val="28"/>
          <w:szCs w:val="28"/>
        </w:rPr>
      </w:pPr>
      <w:r>
        <w:rPr>
          <w:rFonts w:hint="eastAsia" w:ascii="仿宋_GB2312" w:hAnsi="宋体" w:eastAsia="仿宋_GB2312"/>
          <w:sz w:val="28"/>
        </w:rPr>
        <w:t>2.2</w:t>
      </w:r>
      <w:r>
        <w:rPr>
          <w:rFonts w:hint="eastAsia" w:ascii="仿宋_GB2312" w:hAnsi="宋体" w:eastAsia="仿宋_GB2312"/>
          <w:sz w:val="28"/>
          <w:szCs w:val="28"/>
        </w:rPr>
        <w:t>分包工程图纸清单</w:t>
      </w:r>
      <w:r>
        <w:rPr>
          <w:rFonts w:hint="eastAsia" w:ascii="仿宋_GB2312" w:hAnsi="宋体" w:eastAsia="仿宋_GB2312" w:cs="宋体"/>
          <w:sz w:val="28"/>
          <w:szCs w:val="28"/>
        </w:rPr>
        <w:t>：</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szCs w:val="22"/>
          <w:u w:val="single"/>
        </w:rPr>
        <w:t xml:space="preserve"> 以正式下发蓝图、设计变更、图纸会审、方案等为准（包括但不限于）：综合楼建筑、结构、预制构件拆分图</w:t>
      </w:r>
      <w:r>
        <w:rPr>
          <w:rFonts w:hint="eastAsia" w:ascii="仿宋_GB2312" w:hAnsi="宋体" w:eastAsia="仿宋_GB2312"/>
          <w:sz w:val="28"/>
          <w:u w:val="single"/>
        </w:rPr>
        <w:t xml:space="preserve">                                               </w:t>
      </w:r>
    </w:p>
    <w:p>
      <w:pPr>
        <w:spacing w:line="520" w:lineRule="exact"/>
        <w:ind w:right="124" w:rightChars="60" w:firstLine="473" w:firstLineChars="191"/>
        <w:jc w:val="both"/>
        <w:rPr>
          <w:rFonts w:ascii="仿宋_GB2312" w:hAnsi="宋体" w:eastAsia="仿宋_GB2312"/>
          <w:sz w:val="28"/>
          <w:szCs w:val="28"/>
        </w:rPr>
      </w:pPr>
      <w:r>
        <w:rPr>
          <w:rFonts w:hint="eastAsia" w:ascii="仿宋_GB2312" w:hAnsi="宋体" w:eastAsia="仿宋_GB2312"/>
          <w:sz w:val="28"/>
        </w:rPr>
        <w:t>2.3</w:t>
      </w:r>
      <w:r>
        <w:rPr>
          <w:rFonts w:hint="eastAsia" w:ascii="仿宋_GB2312" w:hAnsi="宋体" w:eastAsia="仿宋_GB2312"/>
          <w:sz w:val="28"/>
          <w:szCs w:val="28"/>
        </w:rPr>
        <w:t>乙方除完成施工图纸范围内2.1全部内容之外，还应完成包括但不限于以下内容：</w:t>
      </w:r>
    </w:p>
    <w:p>
      <w:pPr>
        <w:spacing w:line="520" w:lineRule="exact"/>
        <w:ind w:left="-39" w:leftChars="-19" w:right="124" w:rightChars="60" w:firstLine="496" w:firstLineChars="200"/>
        <w:jc w:val="both"/>
        <w:rPr>
          <w:rFonts w:ascii="仿宋_GB2312" w:hAnsi="宋体" w:eastAsia="仿宋_GB2312"/>
          <w:sz w:val="28"/>
          <w:szCs w:val="28"/>
        </w:rPr>
      </w:pPr>
      <w:r>
        <w:rPr>
          <w:rFonts w:hint="eastAsia" w:ascii="仿宋_GB2312" w:hAnsi="宋体" w:eastAsia="仿宋_GB2312"/>
          <w:sz w:val="28"/>
          <w:szCs w:val="28"/>
        </w:rPr>
        <w:t>2.3.1安全文明施工部分包括：</w:t>
      </w:r>
      <w:r>
        <w:rPr>
          <w:rFonts w:hint="eastAsia" w:ascii="仿宋_GB2312" w:hAnsi="宋体" w:eastAsia="仿宋_GB2312"/>
          <w:bCs/>
          <w:sz w:val="28"/>
          <w:szCs w:val="28"/>
        </w:rPr>
        <w:t>施工现场、办公、生活区域达到</w:t>
      </w:r>
      <w:r>
        <w:rPr>
          <w:rFonts w:hint="eastAsia" w:ascii="仿宋_GB2312" w:hAnsi="宋体" w:eastAsia="仿宋_GB2312"/>
          <w:bCs/>
          <w:sz w:val="28"/>
          <w:szCs w:val="28"/>
          <w:u w:val="single"/>
        </w:rPr>
        <w:t>杜集区安监站</w:t>
      </w:r>
      <w:r>
        <w:rPr>
          <w:rFonts w:hint="eastAsia" w:ascii="仿宋_GB2312" w:hAnsi="宋体" w:eastAsia="仿宋_GB2312"/>
          <w:bCs/>
          <w:sz w:val="28"/>
          <w:szCs w:val="28"/>
        </w:rPr>
        <w:t>建设工程施工现场文明施工管理标准。</w:t>
      </w:r>
    </w:p>
    <w:p>
      <w:pPr>
        <w:tabs>
          <w:tab w:val="left" w:pos="360"/>
        </w:tabs>
        <w:spacing w:line="520" w:lineRule="exact"/>
        <w:ind w:right="124" w:rightChars="60" w:firstLine="538" w:firstLineChars="217"/>
        <w:rPr>
          <w:rFonts w:ascii="仿宋_GB2312" w:hAnsi="宋体" w:eastAsia="仿宋_GB2312"/>
          <w:bCs/>
          <w:sz w:val="28"/>
          <w:szCs w:val="28"/>
        </w:rPr>
      </w:pPr>
      <w:r>
        <w:rPr>
          <w:rFonts w:hint="eastAsia" w:ascii="仿宋_GB2312" w:hAnsi="宋体" w:eastAsia="仿宋_GB2312"/>
          <w:sz w:val="28"/>
          <w:szCs w:val="28"/>
        </w:rPr>
        <w:t>2.3.2临时设施部分包括：</w:t>
      </w:r>
      <w:r>
        <w:rPr>
          <w:rFonts w:ascii="仿宋_GB2312" w:hAnsi="宋体" w:eastAsia="仿宋_GB2312"/>
          <w:bCs/>
          <w:sz w:val="28"/>
          <w:szCs w:val="28"/>
        </w:rPr>
        <w:t xml:space="preserve"> </w:t>
      </w:r>
    </w:p>
    <w:p>
      <w:pPr>
        <w:tabs>
          <w:tab w:val="left" w:pos="360"/>
        </w:tabs>
        <w:spacing w:line="520" w:lineRule="exact"/>
        <w:ind w:right="124" w:rightChars="60" w:firstLine="538" w:firstLineChars="217"/>
        <w:rPr>
          <w:rFonts w:ascii="仿宋_GB2312" w:hAnsi="宋体" w:eastAsia="仿宋_GB2312"/>
          <w:bCs/>
          <w:sz w:val="28"/>
          <w:szCs w:val="28"/>
        </w:rPr>
      </w:pPr>
      <w:r>
        <w:rPr>
          <w:rFonts w:hint="eastAsia" w:ascii="仿宋_GB2312" w:hAnsi="宋体" w:eastAsia="仿宋_GB2312"/>
          <w:bCs/>
          <w:sz w:val="28"/>
          <w:szCs w:val="28"/>
        </w:rPr>
        <w:t>（1）</w:t>
      </w:r>
      <w:r>
        <w:rPr>
          <w:rFonts w:hint="eastAsia" w:ascii="仿宋_GB2312" w:hAnsi="宋体" w:eastAsia="仿宋_GB2312"/>
          <w:bCs/>
          <w:sz w:val="28"/>
          <w:szCs w:val="28"/>
          <w:u w:val="single"/>
        </w:rPr>
        <w:t xml:space="preserve">  乙方自行安排生活区，乙方的宿舍、食堂、办公室、会议室、卫生间等室内设施、用品自行解决，并自行负责乙方施工区及生活区的卫生清理。                                                    </w:t>
      </w:r>
    </w:p>
    <w:p>
      <w:pPr>
        <w:spacing w:line="520" w:lineRule="exact"/>
        <w:ind w:right="124" w:rightChars="60" w:firstLine="496" w:firstLineChars="200"/>
        <w:jc w:val="both"/>
        <w:rPr>
          <w:rFonts w:ascii="仿宋_GB2312" w:hAnsi="宋体" w:eastAsia="仿宋_GB2312"/>
          <w:sz w:val="28"/>
        </w:rPr>
      </w:pPr>
      <w:r>
        <w:rPr>
          <w:rFonts w:hint="eastAsia" w:ascii="仿宋_GB2312" w:hAnsi="宋体" w:eastAsia="仿宋_GB2312"/>
          <w:sz w:val="28"/>
          <w:szCs w:val="28"/>
        </w:rPr>
        <w:t>以及</w:t>
      </w:r>
      <w:r>
        <w:rPr>
          <w:rFonts w:hint="eastAsia" w:ascii="仿宋_GB2312" w:hAnsi="宋体" w:eastAsia="仿宋_GB2312" w:cs="宋体"/>
          <w:sz w:val="28"/>
          <w:szCs w:val="28"/>
        </w:rPr>
        <w:t>由上述工作可合理推论得到的对完成上述工作的稳定、完整、安全、可靠及有效运行所必须的全部工作</w:t>
      </w:r>
      <w:r>
        <w:rPr>
          <w:rFonts w:hint="eastAsia" w:ascii="仿宋_GB2312" w:hAnsi="宋体" w:eastAsia="仿宋_GB2312"/>
          <w:sz w:val="28"/>
          <w:szCs w:val="28"/>
        </w:rPr>
        <w:t>。</w:t>
      </w:r>
    </w:p>
    <w:p>
      <w:pPr>
        <w:spacing w:line="520" w:lineRule="exact"/>
        <w:ind w:right="124" w:rightChars="60" w:firstLine="473" w:firstLineChars="191"/>
        <w:jc w:val="both"/>
        <w:rPr>
          <w:rFonts w:ascii="黑体" w:hAnsi="宋体" w:eastAsia="黑体"/>
          <w:sz w:val="28"/>
        </w:rPr>
      </w:pPr>
      <w:r>
        <w:rPr>
          <w:rFonts w:hint="eastAsia" w:ascii="黑体" w:hAnsi="宋体" w:eastAsia="黑体"/>
          <w:b/>
          <w:sz w:val="28"/>
        </w:rPr>
        <w:t>第三条  工    期：　</w:t>
      </w:r>
    </w:p>
    <w:p>
      <w:pPr>
        <w:spacing w:line="520" w:lineRule="exact"/>
        <w:ind w:right="124" w:rightChars="60" w:firstLine="473" w:firstLineChars="191"/>
        <w:jc w:val="both"/>
        <w:rPr>
          <w:rFonts w:ascii="仿宋_GB2312" w:hAnsi="宋体" w:eastAsia="仿宋_GB2312"/>
          <w:strike/>
          <w:color w:val="FF0000"/>
          <w:sz w:val="28"/>
        </w:rPr>
      </w:pPr>
      <w:r>
        <w:rPr>
          <w:rFonts w:hint="eastAsia" w:ascii="仿宋_GB2312" w:hAnsi="宋体" w:eastAsia="仿宋_GB2312"/>
          <w:sz w:val="28"/>
        </w:rPr>
        <w:t>开工日期：</w:t>
      </w:r>
      <w:r>
        <w:rPr>
          <w:rFonts w:hint="eastAsia" w:ascii="仿宋_GB2312" w:hAnsi="宋体" w:eastAsia="仿宋_GB2312"/>
          <w:sz w:val="28"/>
          <w:u w:val="single"/>
        </w:rPr>
        <w:t xml:space="preserve">    2021   </w:t>
      </w:r>
      <w:r>
        <w:rPr>
          <w:rFonts w:hint="eastAsia" w:ascii="仿宋_GB2312" w:hAnsi="宋体" w:eastAsia="仿宋_GB2312"/>
          <w:sz w:val="28"/>
        </w:rPr>
        <w:t>年</w:t>
      </w:r>
      <w:r>
        <w:rPr>
          <w:rFonts w:hint="eastAsia" w:ascii="仿宋_GB2312" w:hAnsi="宋体" w:eastAsia="仿宋_GB2312"/>
          <w:sz w:val="28"/>
          <w:u w:val="single"/>
        </w:rPr>
        <w:t xml:space="preserve">   6 </w:t>
      </w:r>
      <w:r>
        <w:rPr>
          <w:rFonts w:hint="eastAsia" w:ascii="仿宋_GB2312" w:hAnsi="宋体" w:eastAsia="仿宋_GB2312"/>
          <w:sz w:val="28"/>
        </w:rPr>
        <w:t>月</w:t>
      </w:r>
      <w:r>
        <w:rPr>
          <w:rFonts w:hint="eastAsia" w:ascii="仿宋_GB2312" w:hAnsi="宋体" w:eastAsia="仿宋_GB2312"/>
          <w:sz w:val="28"/>
          <w:u w:val="single"/>
        </w:rPr>
        <w:t xml:space="preserve">    28</w:t>
      </w:r>
      <w:r>
        <w:rPr>
          <w:rFonts w:hint="eastAsia" w:ascii="仿宋_GB2312" w:hAnsi="宋体" w:eastAsia="仿宋_GB2312"/>
          <w:sz w:val="28"/>
        </w:rPr>
        <w:t>日</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竣工日期：</w:t>
      </w:r>
      <w:r>
        <w:rPr>
          <w:rFonts w:hint="eastAsia" w:ascii="仿宋_GB2312" w:hAnsi="宋体" w:eastAsia="仿宋_GB2312"/>
          <w:sz w:val="28"/>
          <w:u w:val="single"/>
        </w:rPr>
        <w:t xml:space="preserve">   2021    </w:t>
      </w:r>
      <w:r>
        <w:rPr>
          <w:rFonts w:hint="eastAsia" w:ascii="仿宋_GB2312" w:hAnsi="宋体" w:eastAsia="仿宋_GB2312"/>
          <w:sz w:val="28"/>
        </w:rPr>
        <w:t>年</w:t>
      </w:r>
      <w:r>
        <w:rPr>
          <w:rFonts w:hint="eastAsia" w:ascii="仿宋_GB2312" w:hAnsi="宋体" w:eastAsia="仿宋_GB2312"/>
          <w:sz w:val="28"/>
          <w:u w:val="single"/>
        </w:rPr>
        <w:t xml:space="preserve">   7  </w:t>
      </w:r>
      <w:r>
        <w:rPr>
          <w:rFonts w:hint="eastAsia" w:ascii="仿宋_GB2312" w:hAnsi="宋体" w:eastAsia="仿宋_GB2312"/>
          <w:sz w:val="28"/>
        </w:rPr>
        <w:t>月</w:t>
      </w:r>
      <w:r>
        <w:rPr>
          <w:rFonts w:hint="eastAsia" w:ascii="仿宋_GB2312" w:hAnsi="宋体" w:eastAsia="仿宋_GB2312"/>
          <w:sz w:val="28"/>
          <w:u w:val="single"/>
        </w:rPr>
        <w:t xml:space="preserve">  10   </w:t>
      </w:r>
      <w:r>
        <w:rPr>
          <w:rFonts w:hint="eastAsia" w:ascii="仿宋_GB2312" w:hAnsi="宋体" w:eastAsia="仿宋_GB2312"/>
          <w:sz w:val="28"/>
        </w:rPr>
        <w:t>日，绝对工期</w:t>
      </w:r>
      <w:r>
        <w:rPr>
          <w:rFonts w:hint="eastAsia" w:ascii="仿宋_GB2312" w:hAnsi="宋体" w:eastAsia="仿宋_GB2312"/>
          <w:sz w:val="28"/>
          <w:u w:val="single"/>
        </w:rPr>
        <w:t xml:space="preserve">  13  </w:t>
      </w:r>
      <w:r>
        <w:rPr>
          <w:rFonts w:hint="eastAsia" w:ascii="仿宋_GB2312" w:hAnsi="宋体" w:eastAsia="仿宋_GB2312"/>
          <w:sz w:val="28"/>
        </w:rPr>
        <w:t>天。</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工程竣工日期以完成本合同第2.1条款施工内容并经甲方和发包人及相关单位验收合格，甲方给予办理完成本分包工程竣工验收单的日期为准。</w:t>
      </w:r>
    </w:p>
    <w:p>
      <w:pPr>
        <w:spacing w:line="520" w:lineRule="exact"/>
        <w:ind w:right="124" w:rightChars="60" w:firstLine="473" w:firstLineChars="191"/>
        <w:jc w:val="both"/>
        <w:rPr>
          <w:rFonts w:ascii="黑体" w:hAnsi="宋体" w:eastAsia="黑体"/>
          <w:b/>
          <w:sz w:val="28"/>
        </w:rPr>
      </w:pPr>
    </w:p>
    <w:p>
      <w:pPr>
        <w:spacing w:line="520" w:lineRule="exact"/>
        <w:ind w:right="124" w:rightChars="60" w:firstLine="473" w:firstLineChars="191"/>
        <w:jc w:val="both"/>
        <w:rPr>
          <w:rFonts w:ascii="黑体" w:hAnsi="宋体" w:eastAsia="黑体"/>
          <w:b/>
          <w:sz w:val="28"/>
        </w:rPr>
      </w:pPr>
      <w:r>
        <w:rPr>
          <w:rFonts w:hint="eastAsia" w:ascii="黑体" w:hAnsi="宋体" w:eastAsia="黑体"/>
          <w:b/>
          <w:sz w:val="28"/>
        </w:rPr>
        <w:t>第四条  合同价款：</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4.1本分包工程最终合同价款按14.4.3条款执行：</w:t>
      </w:r>
    </w:p>
    <w:p>
      <w:pPr>
        <w:spacing w:line="520" w:lineRule="exact"/>
        <w:ind w:right="124" w:rightChars="60" w:firstLine="566" w:firstLineChars="228"/>
        <w:jc w:val="both"/>
        <w:rPr>
          <w:rFonts w:ascii="仿宋_GB2312" w:hAnsi="宋体" w:eastAsia="仿宋_GB2312"/>
          <w:sz w:val="28"/>
        </w:rPr>
      </w:pPr>
      <w:r>
        <w:rPr>
          <w:rFonts w:hint="eastAsia" w:ascii="仿宋_GB2312" w:hAnsi="宋体" w:eastAsia="仿宋_GB2312"/>
          <w:sz w:val="28"/>
        </w:rPr>
        <w:t>合同价款暂估金额：</w:t>
      </w:r>
    </w:p>
    <w:p>
      <w:pPr>
        <w:spacing w:line="520" w:lineRule="exact"/>
        <w:ind w:right="124" w:rightChars="60" w:firstLine="969" w:firstLineChars="391"/>
        <w:jc w:val="both"/>
        <w:rPr>
          <w:rFonts w:ascii="仿宋_GB2312" w:hAnsi="宋体" w:eastAsia="仿宋_GB2312"/>
          <w:sz w:val="28"/>
        </w:rPr>
      </w:pPr>
      <w:r>
        <w:rPr>
          <w:rFonts w:hint="eastAsia" w:ascii="仿宋_GB2312" w:hAnsi="宋体" w:eastAsia="仿宋_GB2312"/>
          <w:sz w:val="28"/>
        </w:rPr>
        <w:t>大写：人民币</w:t>
      </w:r>
      <w:r>
        <w:rPr>
          <w:rFonts w:hint="eastAsia" w:ascii="仿宋_GB2312" w:hAnsi="宋体" w:eastAsia="仿宋_GB2312"/>
          <w:sz w:val="28"/>
          <w:u w:val="single"/>
        </w:rPr>
        <w:t xml:space="preserve">                </w:t>
      </w:r>
      <w:r>
        <w:rPr>
          <w:rFonts w:hint="eastAsia" w:ascii="仿宋_GB2312" w:hAnsi="宋体" w:eastAsia="仿宋_GB2312"/>
          <w:sz w:val="28"/>
        </w:rPr>
        <w:t>元，小写</w:t>
      </w:r>
      <w:r>
        <w:rPr>
          <w:rFonts w:hint="eastAsia" w:ascii="仿宋_GB2312" w:hAnsi="宋体" w:eastAsia="仿宋_GB2312"/>
          <w:sz w:val="28"/>
          <w:u w:val="single"/>
        </w:rPr>
        <w:t xml:space="preserve">              </w:t>
      </w:r>
      <w:r>
        <w:rPr>
          <w:rFonts w:hint="eastAsia" w:ascii="仿宋_GB2312" w:hAnsi="宋体" w:eastAsia="仿宋_GB2312"/>
          <w:sz w:val="28"/>
        </w:rPr>
        <w:t xml:space="preserve">元。其中： </w:t>
      </w:r>
    </w:p>
    <w:p>
      <w:pPr>
        <w:spacing w:line="520" w:lineRule="exact"/>
        <w:ind w:right="124" w:rightChars="60" w:firstLine="969" w:firstLineChars="391"/>
        <w:jc w:val="both"/>
        <w:rPr>
          <w:rFonts w:ascii="仿宋_GB2312" w:hAnsi="宋体" w:eastAsia="仿宋_GB2312"/>
          <w:sz w:val="28"/>
        </w:rPr>
      </w:pPr>
      <w:r>
        <w:rPr>
          <w:rFonts w:hint="eastAsia" w:ascii="仿宋_GB2312" w:hAnsi="宋体" w:eastAsia="仿宋_GB2312"/>
          <w:sz w:val="28"/>
        </w:rPr>
        <w:t>不含增值税价款为¥</w:t>
      </w:r>
      <w:r>
        <w:rPr>
          <w:rFonts w:hint="eastAsia" w:ascii="仿宋_GB2312" w:hAnsi="宋体" w:eastAsia="仿宋_GB2312"/>
          <w:sz w:val="28"/>
          <w:u w:val="single"/>
        </w:rPr>
        <w:t xml:space="preserve">           </w:t>
      </w:r>
      <w:r>
        <w:rPr>
          <w:rFonts w:hint="eastAsia" w:ascii="仿宋_GB2312" w:hAnsi="宋体" w:eastAsia="仿宋_GB2312"/>
          <w:sz w:val="28"/>
        </w:rPr>
        <w:t>元，增值税</w:t>
      </w:r>
      <w:r>
        <w:rPr>
          <w:rFonts w:ascii="仿宋_GB2312" w:hAnsi="宋体" w:eastAsia="仿宋_GB2312"/>
          <w:sz w:val="28"/>
        </w:rPr>
        <w:t>税率</w:t>
      </w:r>
      <w:r>
        <w:rPr>
          <w:rFonts w:hint="eastAsia" w:ascii="仿宋_GB2312" w:hAnsi="宋体" w:eastAsia="仿宋_GB2312"/>
          <w:sz w:val="28"/>
          <w:u w:val="single"/>
        </w:rPr>
        <w:t xml:space="preserve">    </w:t>
      </w:r>
      <w:r>
        <w:rPr>
          <w:rFonts w:ascii="仿宋_GB2312" w:hAnsi="宋体" w:eastAsia="仿宋_GB2312"/>
          <w:sz w:val="28"/>
        </w:rPr>
        <w:t>%</w:t>
      </w:r>
      <w:r>
        <w:rPr>
          <w:rFonts w:hint="eastAsia" w:ascii="仿宋_GB2312" w:hAnsi="宋体" w:eastAsia="仿宋_GB2312"/>
          <w:sz w:val="28"/>
        </w:rPr>
        <w:t>，增值税¥</w:t>
      </w:r>
      <w:r>
        <w:rPr>
          <w:rFonts w:hint="eastAsia" w:ascii="仿宋_GB2312" w:hAnsi="宋体" w:eastAsia="仿宋_GB2312"/>
          <w:sz w:val="28"/>
          <w:u w:val="single"/>
        </w:rPr>
        <w:t xml:space="preserve">        </w:t>
      </w:r>
      <w:r>
        <w:rPr>
          <w:rFonts w:hint="eastAsia" w:ascii="仿宋_GB2312" w:hAnsi="宋体" w:eastAsia="仿宋_GB2312"/>
          <w:sz w:val="28"/>
        </w:rPr>
        <w:t>元。</w:t>
      </w:r>
    </w:p>
    <w:p>
      <w:pPr>
        <w:spacing w:line="520" w:lineRule="exact"/>
        <w:ind w:right="124" w:rightChars="60" w:firstLine="496" w:firstLineChars="200"/>
        <w:jc w:val="both"/>
        <w:rPr>
          <w:rFonts w:ascii="仿宋_GB2312" w:hAnsi="宋体" w:eastAsia="仿宋_GB2312"/>
          <w:sz w:val="28"/>
        </w:rPr>
      </w:pPr>
      <w:r>
        <w:rPr>
          <w:rFonts w:hint="eastAsia" w:ascii="仿宋_GB2312" w:hAnsi="宋体" w:eastAsia="仿宋_GB2312"/>
          <w:sz w:val="28"/>
        </w:rPr>
        <w:t>其中：</w:t>
      </w:r>
      <w:r>
        <w:rPr>
          <w:rFonts w:ascii="仿宋_GB2312" w:hAnsi="宋体" w:eastAsia="仿宋_GB2312"/>
          <w:sz w:val="28"/>
        </w:rPr>
        <w:t xml:space="preserve"> </w:t>
      </w:r>
    </w:p>
    <w:p>
      <w:pPr>
        <w:spacing w:line="520" w:lineRule="exact"/>
        <w:ind w:right="124" w:rightChars="60" w:firstLine="566" w:firstLineChars="228"/>
        <w:jc w:val="both"/>
        <w:rPr>
          <w:rFonts w:ascii="仿宋_GB2312" w:hAnsi="宋体" w:eastAsia="仿宋_GB2312"/>
          <w:sz w:val="28"/>
        </w:rPr>
      </w:pPr>
      <w:r>
        <w:rPr>
          <w:rFonts w:hint="eastAsia" w:ascii="仿宋_GB2312" w:hAnsi="宋体" w:eastAsia="仿宋_GB2312"/>
          <w:sz w:val="28"/>
        </w:rPr>
        <w:t>（1）人工费暂估金额</w:t>
      </w:r>
    </w:p>
    <w:p>
      <w:pPr>
        <w:spacing w:line="520" w:lineRule="exact"/>
        <w:ind w:right="124" w:rightChars="60" w:firstLine="566" w:firstLineChars="228"/>
        <w:jc w:val="both"/>
        <w:rPr>
          <w:rFonts w:ascii="仿宋_GB2312" w:hAnsi="宋体" w:eastAsia="仿宋_GB2312"/>
          <w:sz w:val="28"/>
        </w:rPr>
      </w:pPr>
      <w:r>
        <w:rPr>
          <w:rFonts w:hint="eastAsia" w:ascii="仿宋_GB2312" w:hAnsi="宋体" w:eastAsia="仿宋_GB2312"/>
          <w:sz w:val="28"/>
        </w:rPr>
        <w:t>大写：人民币</w:t>
      </w:r>
      <w:r>
        <w:rPr>
          <w:rFonts w:hint="eastAsia" w:ascii="仿宋_GB2312" w:hAnsi="宋体" w:eastAsia="仿宋_GB2312"/>
          <w:sz w:val="28"/>
          <w:u w:val="single"/>
        </w:rPr>
        <w:t xml:space="preserve">                </w:t>
      </w:r>
      <w:r>
        <w:rPr>
          <w:rFonts w:hint="eastAsia" w:ascii="仿宋_GB2312" w:hAnsi="宋体" w:eastAsia="仿宋_GB2312"/>
          <w:sz w:val="28"/>
        </w:rPr>
        <w:t>元，小写</w:t>
      </w:r>
      <w:r>
        <w:rPr>
          <w:rFonts w:hint="eastAsia" w:ascii="仿宋_GB2312" w:hAnsi="宋体" w:eastAsia="仿宋_GB2312"/>
          <w:sz w:val="28"/>
          <w:u w:val="single"/>
        </w:rPr>
        <w:t xml:space="preserve">              </w:t>
      </w:r>
      <w:r>
        <w:rPr>
          <w:rFonts w:hint="eastAsia" w:ascii="仿宋_GB2312" w:hAnsi="宋体" w:eastAsia="仿宋_GB2312"/>
          <w:sz w:val="28"/>
        </w:rPr>
        <w:t>元；</w:t>
      </w:r>
    </w:p>
    <w:p>
      <w:pPr>
        <w:spacing w:line="520" w:lineRule="exact"/>
        <w:ind w:right="124" w:rightChars="60" w:firstLine="566" w:firstLineChars="228"/>
        <w:jc w:val="both"/>
        <w:rPr>
          <w:rFonts w:ascii="仿宋_GB2312" w:hAnsi="宋体" w:eastAsia="仿宋_GB2312"/>
          <w:sz w:val="28"/>
        </w:rPr>
      </w:pPr>
      <w:r>
        <w:rPr>
          <w:rFonts w:hint="eastAsia" w:ascii="仿宋_GB2312" w:hAnsi="宋体" w:eastAsia="仿宋_GB2312"/>
          <w:sz w:val="28"/>
        </w:rPr>
        <w:t>（2）安全文明施工费暂估金额</w:t>
      </w:r>
    </w:p>
    <w:p>
      <w:pPr>
        <w:spacing w:line="520" w:lineRule="exact"/>
        <w:ind w:right="124" w:rightChars="60" w:firstLine="566" w:firstLineChars="228"/>
        <w:jc w:val="both"/>
        <w:rPr>
          <w:rFonts w:ascii="仿宋_GB2312" w:hAnsi="宋体" w:eastAsia="仿宋_GB2312"/>
          <w:sz w:val="28"/>
        </w:rPr>
      </w:pPr>
      <w:r>
        <w:rPr>
          <w:rFonts w:hint="eastAsia" w:ascii="仿宋_GB2312" w:hAnsi="宋体" w:eastAsia="仿宋_GB2312"/>
          <w:sz w:val="28"/>
        </w:rPr>
        <w:t>大写：人民币</w:t>
      </w:r>
      <w:r>
        <w:rPr>
          <w:rFonts w:hint="eastAsia" w:ascii="仿宋_GB2312" w:hAnsi="宋体" w:eastAsia="仿宋_GB2312"/>
          <w:sz w:val="28"/>
          <w:u w:val="single"/>
        </w:rPr>
        <w:t xml:space="preserve">                </w:t>
      </w:r>
      <w:r>
        <w:rPr>
          <w:rFonts w:hint="eastAsia" w:ascii="仿宋_GB2312" w:hAnsi="宋体" w:eastAsia="仿宋_GB2312"/>
          <w:sz w:val="28"/>
        </w:rPr>
        <w:t>元，小写</w:t>
      </w:r>
      <w:r>
        <w:rPr>
          <w:rFonts w:hint="eastAsia" w:ascii="仿宋_GB2312" w:hAnsi="宋体" w:eastAsia="仿宋_GB2312"/>
          <w:sz w:val="28"/>
          <w:u w:val="single"/>
        </w:rPr>
        <w:t xml:space="preserve">              </w:t>
      </w:r>
      <w:r>
        <w:rPr>
          <w:rFonts w:hint="eastAsia" w:ascii="仿宋_GB2312" w:hAnsi="宋体" w:eastAsia="仿宋_GB2312"/>
          <w:sz w:val="28"/>
        </w:rPr>
        <w:t>元；</w:t>
      </w:r>
    </w:p>
    <w:p>
      <w:pPr>
        <w:spacing w:line="520" w:lineRule="exact"/>
        <w:ind w:right="124" w:rightChars="60" w:firstLine="566" w:firstLineChars="228"/>
        <w:jc w:val="both"/>
        <w:rPr>
          <w:rFonts w:ascii="仿宋_GB2312" w:hAnsi="宋体" w:eastAsia="仿宋_GB2312"/>
          <w:sz w:val="28"/>
        </w:rPr>
      </w:pPr>
      <w:r>
        <w:rPr>
          <w:rFonts w:hint="eastAsia" w:ascii="仿宋_GB2312" w:hAnsi="宋体" w:eastAsia="仿宋_GB2312"/>
          <w:sz w:val="28"/>
        </w:rPr>
        <w:t>（3）合同价款为含税价，按甲方要求开具相应的税率</w:t>
      </w:r>
      <w:r>
        <w:rPr>
          <w:rFonts w:ascii="仿宋_GB2312" w:hAnsi="宋体" w:eastAsia="仿宋_GB2312"/>
          <w:sz w:val="28"/>
          <w:u w:val="single"/>
        </w:rPr>
        <w:t xml:space="preserve"> </w:t>
      </w:r>
      <w:r>
        <w:rPr>
          <w:rFonts w:hint="eastAsia" w:ascii="仿宋_GB2312" w:hAnsi="宋体" w:eastAsia="仿宋_GB2312"/>
          <w:sz w:val="28"/>
          <w:u w:val="single"/>
        </w:rPr>
        <w:t xml:space="preserve">   </w:t>
      </w:r>
      <w:r>
        <w:rPr>
          <w:rFonts w:hint="eastAsia" w:ascii="仿宋_GB2312" w:hAnsi="宋体" w:eastAsia="仿宋_GB2312"/>
          <w:sz w:val="28"/>
        </w:rPr>
        <w:t>%的增值税</w:t>
      </w:r>
      <w:r>
        <w:rPr>
          <w:rFonts w:hint="eastAsia" w:ascii="仿宋_GB2312" w:hAnsi="宋体" w:eastAsia="仿宋_GB2312"/>
          <w:sz w:val="28"/>
          <w:u w:val="single"/>
        </w:rPr>
        <w:t xml:space="preserve">    </w:t>
      </w:r>
      <w:r>
        <w:rPr>
          <w:rFonts w:hint="eastAsia" w:ascii="仿宋_GB2312" w:hAnsi="宋体" w:eastAsia="仿宋_GB2312"/>
          <w:sz w:val="28"/>
        </w:rPr>
        <w:t>（专用、</w:t>
      </w:r>
      <w:r>
        <w:rPr>
          <w:rFonts w:ascii="仿宋_GB2312" w:hAnsi="宋体" w:eastAsia="仿宋_GB2312"/>
          <w:strike/>
          <w:sz w:val="28"/>
        </w:rPr>
        <w:t>普通</w:t>
      </w:r>
      <w:r>
        <w:rPr>
          <w:rFonts w:hint="eastAsia" w:ascii="仿宋_GB2312" w:hAnsi="宋体" w:eastAsia="仿宋_GB2312"/>
          <w:sz w:val="28"/>
        </w:rPr>
        <w:t>）发票，以上合同价款为完成本合同工程全部内容，达到竣工验收要求，包含应由乙方承担的所有税费的价格。</w:t>
      </w:r>
    </w:p>
    <w:p>
      <w:pPr>
        <w:spacing w:line="520" w:lineRule="exact"/>
        <w:ind w:right="124" w:rightChars="60" w:firstLine="969" w:firstLineChars="391"/>
        <w:jc w:val="both"/>
        <w:rPr>
          <w:rFonts w:ascii="仿宋_GB2312" w:hAnsi="宋体" w:eastAsia="仿宋_GB2312"/>
          <w:sz w:val="28"/>
        </w:rPr>
      </w:pPr>
      <w:r>
        <w:rPr>
          <w:rFonts w:hint="eastAsia" w:ascii="仿宋_GB2312" w:hAnsi="宋体" w:eastAsia="仿宋_GB2312"/>
          <w:sz w:val="28"/>
        </w:rPr>
        <w:t>本合同税金计算办法为：</w:t>
      </w:r>
      <w:r>
        <w:rPr>
          <w:rFonts w:hint="eastAsia" w:ascii="仿宋_GB2312" w:hAnsi="宋体" w:eastAsia="仿宋_GB2312"/>
          <w:sz w:val="28"/>
          <w:u w:val="single"/>
        </w:rPr>
        <w:t xml:space="preserve">    ①      </w:t>
      </w:r>
      <w:r>
        <w:rPr>
          <w:rFonts w:hint="eastAsia" w:ascii="仿宋_GB2312" w:hAnsi="宋体" w:eastAsia="仿宋_GB2312"/>
          <w:sz w:val="28"/>
        </w:rPr>
        <w:t>（①一般计税、②</w:t>
      </w:r>
      <w:r>
        <w:rPr>
          <w:rFonts w:ascii="仿宋_GB2312" w:hAnsi="宋体" w:eastAsia="仿宋_GB2312"/>
          <w:sz w:val="28"/>
        </w:rPr>
        <w:t>简易计税</w:t>
      </w:r>
      <w:r>
        <w:rPr>
          <w:rFonts w:hint="eastAsia" w:ascii="仿宋_GB2312" w:hAnsi="宋体" w:eastAsia="仿宋_GB2312"/>
          <w:sz w:val="28"/>
        </w:rPr>
        <w:t xml:space="preserve">） 。 </w:t>
      </w:r>
    </w:p>
    <w:p>
      <w:pPr>
        <w:spacing w:line="520" w:lineRule="exact"/>
        <w:ind w:right="124" w:rightChars="60" w:firstLine="969" w:firstLineChars="391"/>
        <w:jc w:val="both"/>
        <w:rPr>
          <w:rFonts w:ascii="仿宋_GB2312" w:hAnsi="宋体" w:eastAsia="仿宋_GB2312"/>
          <w:sz w:val="28"/>
        </w:rPr>
      </w:pPr>
      <w:r>
        <w:rPr>
          <w:rFonts w:hint="eastAsia" w:ascii="仿宋_GB2312" w:hAnsi="宋体" w:eastAsia="仿宋_GB2312"/>
          <w:sz w:val="28"/>
        </w:rPr>
        <w:t>纳税人应税行为为：建筑服务。</w:t>
      </w:r>
    </w:p>
    <w:p>
      <w:pPr>
        <w:spacing w:line="520" w:lineRule="exact"/>
        <w:ind w:right="124" w:rightChars="60" w:firstLine="707" w:firstLineChars="285"/>
        <w:jc w:val="both"/>
        <w:rPr>
          <w:rFonts w:ascii="仿宋_GB2312" w:hAnsi="宋体" w:eastAsia="仿宋_GB2312"/>
          <w:sz w:val="28"/>
        </w:rPr>
      </w:pPr>
      <w:r>
        <w:rPr>
          <w:rFonts w:hint="eastAsia" w:ascii="仿宋_GB2312" w:hAnsi="宋体" w:eastAsia="仿宋_GB2312"/>
          <w:sz w:val="28"/>
        </w:rPr>
        <w:t>（4）如果税率调整，以不含税价款作为结算基础和调整依据调整含税价款。</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4.2本分包工程采用</w:t>
      </w:r>
      <w:r>
        <w:rPr>
          <w:rFonts w:hint="eastAsia" w:ascii="仿宋_GB2312" w:hAnsi="宋体" w:eastAsia="仿宋_GB2312"/>
          <w:sz w:val="28"/>
          <w:u w:val="single"/>
        </w:rPr>
        <w:t xml:space="preserve">      </w:t>
      </w:r>
      <w:r>
        <w:rPr>
          <w:rFonts w:hint="eastAsia" w:ascii="仿宋_GB2312" w:hAnsi="宋体" w:eastAsia="仿宋_GB2312"/>
          <w:b/>
          <w:bCs/>
          <w:sz w:val="28"/>
          <w:u w:val="single"/>
        </w:rPr>
        <w:t xml:space="preserve">    4.2.2</w:t>
      </w:r>
      <w:r>
        <w:rPr>
          <w:rFonts w:hint="eastAsia" w:ascii="仿宋_GB2312" w:hAnsi="宋体" w:eastAsia="仿宋_GB2312"/>
          <w:sz w:val="28"/>
          <w:u w:val="single"/>
        </w:rPr>
        <w:t xml:space="preserve">       </w:t>
      </w:r>
      <w:r>
        <w:rPr>
          <w:rFonts w:hint="eastAsia" w:ascii="仿宋_GB2312" w:hAnsi="宋体" w:eastAsia="仿宋_GB2312"/>
          <w:sz w:val="28"/>
        </w:rPr>
        <w:t>计价方式。</w:t>
      </w:r>
      <w:r>
        <w:rPr>
          <w:rFonts w:hint="eastAsia" w:ascii="仿宋_GB2312" w:hAnsi="宋体" w:eastAsia="仿宋_GB2312"/>
          <w:sz w:val="28"/>
        </w:rPr>
        <w:br w:type="textWrapping"/>
      </w:r>
      <w:r>
        <w:rPr>
          <w:rFonts w:hint="eastAsia" w:ascii="仿宋_GB2312" w:hAnsi="宋体" w:eastAsia="仿宋_GB2312"/>
          <w:sz w:val="28"/>
        </w:rPr>
        <w:t xml:space="preserve">    4.2.1工程量清单计价：（见附件工程量计价清单）</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4.2.2固定综合单价：（见附件：固定综合单价清单）</w:t>
      </w:r>
    </w:p>
    <w:p>
      <w:pPr>
        <w:spacing w:line="520" w:lineRule="exact"/>
        <w:ind w:right="124" w:rightChars="60"/>
        <w:jc w:val="both"/>
        <w:rPr>
          <w:rFonts w:ascii="仿宋_GB2312" w:hAnsi="宋体" w:eastAsia="仿宋_GB2312"/>
          <w:sz w:val="28"/>
          <w:u w:val="single"/>
        </w:rPr>
      </w:pPr>
      <w:r>
        <w:rPr>
          <w:rFonts w:hint="eastAsia" w:ascii="仿宋_GB2312" w:hAnsi="宋体" w:eastAsia="仿宋_GB2312"/>
          <w:sz w:val="28"/>
          <w:u w:val="single"/>
        </w:rPr>
        <w:t xml:space="preserve">                 　　　　  /　      　　　　　　　　　　　       </w:t>
      </w:r>
    </w:p>
    <w:p>
      <w:pPr>
        <w:spacing w:line="520" w:lineRule="exact"/>
        <w:ind w:right="124" w:rightChars="60"/>
        <w:jc w:val="both"/>
        <w:rPr>
          <w:rFonts w:ascii="仿宋_GB2312" w:hAnsi="宋体" w:eastAsia="仿宋_GB2312"/>
          <w:sz w:val="28"/>
          <w:u w:val="single"/>
        </w:rPr>
      </w:pPr>
      <w:r>
        <w:rPr>
          <w:rFonts w:hint="eastAsia" w:ascii="仿宋_GB2312" w:hAnsi="宋体" w:eastAsia="仿宋_GB2312"/>
          <w:sz w:val="28"/>
          <w:u w:val="single"/>
        </w:rPr>
        <w:t xml:space="preserve">　　　　　　　　　　　　  /       　　　　　　　　　　　　　      </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4.2.3固定总价：（见附件：固定总价组价明细）</w:t>
      </w:r>
    </w:p>
    <w:p>
      <w:pPr>
        <w:spacing w:line="520" w:lineRule="exact"/>
        <w:ind w:right="124" w:rightChars="60"/>
        <w:jc w:val="both"/>
        <w:rPr>
          <w:rFonts w:ascii="仿宋_GB2312" w:hAnsi="宋体" w:eastAsia="仿宋_GB2312"/>
          <w:sz w:val="28"/>
          <w:u w:val="single"/>
        </w:rPr>
      </w:pPr>
      <w:r>
        <w:rPr>
          <w:rFonts w:hint="eastAsia" w:ascii="仿宋_GB2312" w:hAnsi="宋体" w:eastAsia="仿宋_GB2312"/>
          <w:sz w:val="28"/>
          <w:u w:val="single"/>
        </w:rPr>
        <w:t xml:space="preserve">                           /                                      </w:t>
      </w:r>
    </w:p>
    <w:p>
      <w:pPr>
        <w:spacing w:line="520" w:lineRule="exact"/>
        <w:ind w:right="124" w:rightChars="60"/>
        <w:jc w:val="both"/>
        <w:rPr>
          <w:rFonts w:ascii="仿宋_GB2312" w:hAnsi="宋体" w:eastAsia="仿宋_GB2312"/>
          <w:sz w:val="28"/>
          <w:u w:val="single"/>
        </w:rPr>
      </w:pPr>
      <w:r>
        <w:rPr>
          <w:rFonts w:hint="eastAsia" w:ascii="仿宋_GB2312" w:hAnsi="宋体" w:eastAsia="仿宋_GB2312"/>
          <w:sz w:val="28"/>
          <w:u w:val="single"/>
        </w:rPr>
        <w:t xml:space="preserve">                          /                                      </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4.2.4执行定额方式结算：</w:t>
      </w:r>
    </w:p>
    <w:p>
      <w:pPr>
        <w:spacing w:line="480" w:lineRule="exact"/>
        <w:ind w:right="124" w:rightChars="60" w:firstLine="372" w:firstLineChars="150"/>
        <w:rPr>
          <w:rFonts w:ascii="仿宋_GB2312" w:hAnsi="宋体" w:eastAsia="仿宋_GB2312"/>
          <w:sz w:val="28"/>
        </w:rPr>
      </w:pPr>
      <w:r>
        <w:rPr>
          <w:rFonts w:hint="eastAsia" w:ascii="仿宋_GB2312" w:hAnsi="宋体" w:eastAsia="仿宋_GB2312"/>
          <w:sz w:val="28"/>
        </w:rPr>
        <w:t>本分包工程清单执行</w:t>
      </w:r>
      <w:r>
        <w:rPr>
          <w:rFonts w:hint="eastAsia" w:ascii="仿宋_GB2312" w:hAnsi="宋体" w:eastAsia="仿宋_GB2312"/>
          <w:bCs/>
          <w:sz w:val="28"/>
          <w:szCs w:val="28"/>
          <w:u w:val="single"/>
        </w:rPr>
        <w:t>《</w:t>
      </w:r>
      <w:r>
        <w:rPr>
          <w:rFonts w:ascii="仿宋_GB2312" w:hAnsi="宋体" w:eastAsia="仿宋_GB2312"/>
          <w:bCs/>
          <w:sz w:val="28"/>
          <w:szCs w:val="28"/>
          <w:u w:val="single"/>
        </w:rPr>
        <w:t>2018</w:t>
      </w:r>
      <w:r>
        <w:rPr>
          <w:rFonts w:hint="eastAsia" w:ascii="仿宋_GB2312" w:hAnsi="宋体" w:eastAsia="仿宋_GB2312"/>
          <w:bCs/>
          <w:sz w:val="28"/>
          <w:szCs w:val="28"/>
          <w:u w:val="single"/>
        </w:rPr>
        <w:t>版安徽省建设工程工程量清单计价办法 》</w:t>
      </w:r>
    </w:p>
    <w:p>
      <w:pPr>
        <w:spacing w:line="480" w:lineRule="exact"/>
        <w:ind w:right="124" w:rightChars="60" w:firstLine="372" w:firstLineChars="150"/>
        <w:rPr>
          <w:rFonts w:ascii="仿宋_GB2312" w:hAnsi="宋体" w:eastAsia="仿宋_GB2312"/>
          <w:bCs/>
          <w:sz w:val="28"/>
          <w:szCs w:val="28"/>
        </w:rPr>
      </w:pPr>
      <w:r>
        <w:rPr>
          <w:rFonts w:hint="eastAsia" w:ascii="仿宋_GB2312" w:hAnsi="宋体" w:eastAsia="仿宋_GB2312"/>
          <w:sz w:val="28"/>
        </w:rPr>
        <w:t>定额执行</w:t>
      </w:r>
      <w:r>
        <w:rPr>
          <w:rFonts w:hint="eastAsia" w:ascii="仿宋_GB2312" w:hAnsi="宋体" w:eastAsia="仿宋_GB2312"/>
          <w:bCs/>
          <w:sz w:val="28"/>
          <w:szCs w:val="28"/>
          <w:u w:val="single"/>
        </w:rPr>
        <w:t>《</w:t>
      </w:r>
      <w:r>
        <w:rPr>
          <w:rFonts w:ascii="仿宋_GB2312" w:hAnsi="宋体" w:eastAsia="仿宋_GB2312"/>
          <w:bCs/>
          <w:sz w:val="28"/>
          <w:szCs w:val="28"/>
          <w:u w:val="single"/>
        </w:rPr>
        <w:t>2018</w:t>
      </w:r>
      <w:r>
        <w:rPr>
          <w:rFonts w:hint="eastAsia" w:ascii="仿宋_GB2312" w:hAnsi="宋体" w:eastAsia="仿宋_GB2312"/>
          <w:bCs/>
          <w:sz w:val="28"/>
          <w:szCs w:val="28"/>
          <w:u w:val="single"/>
        </w:rPr>
        <w:t xml:space="preserve">版安徽省建设工程计价定额》                     </w:t>
      </w:r>
      <w:r>
        <w:rPr>
          <w:rFonts w:hint="eastAsia" w:ascii="仿宋_GB2312" w:hAnsi="宋体" w:eastAsia="仿宋_GB2312"/>
          <w:sz w:val="28"/>
          <w:u w:val="single"/>
        </w:rPr>
        <w:t>/</w:t>
      </w:r>
      <w:r>
        <w:rPr>
          <w:rFonts w:hint="eastAsia" w:ascii="仿宋_GB2312" w:hAnsi="宋体" w:eastAsia="仿宋_GB2312"/>
          <w:bCs/>
          <w:sz w:val="28"/>
          <w:szCs w:val="28"/>
          <w:u w:val="single"/>
        </w:rPr>
        <w:t xml:space="preserve">                                       </w:t>
      </w:r>
    </w:p>
    <w:p>
      <w:pPr>
        <w:spacing w:line="480" w:lineRule="exact"/>
        <w:ind w:right="124" w:rightChars="60" w:firstLine="372" w:firstLineChars="150"/>
        <w:rPr>
          <w:rFonts w:ascii="仿宋_GB2312" w:hAnsi="宋体" w:eastAsia="仿宋_GB2312"/>
          <w:sz w:val="28"/>
          <w:szCs w:val="28"/>
          <w:u w:val="single"/>
        </w:rPr>
      </w:pPr>
      <w:r>
        <w:rPr>
          <w:rFonts w:hint="eastAsia" w:ascii="仿宋_GB2312" w:hAnsi="宋体" w:eastAsia="仿宋_GB2312"/>
          <w:bCs/>
          <w:sz w:val="28"/>
          <w:szCs w:val="28"/>
        </w:rPr>
        <w:t>取费执行</w:t>
      </w:r>
      <w:r>
        <w:rPr>
          <w:rFonts w:hint="eastAsia" w:ascii="仿宋_GB2312" w:hAnsi="宋体" w:eastAsia="仿宋_GB2312"/>
          <w:bCs/>
          <w:sz w:val="28"/>
          <w:szCs w:val="28"/>
          <w:u w:val="single"/>
        </w:rPr>
        <w:t xml:space="preserve">  《</w:t>
      </w:r>
      <w:r>
        <w:rPr>
          <w:rFonts w:ascii="仿宋_GB2312" w:hAnsi="宋体" w:eastAsia="仿宋_GB2312"/>
          <w:bCs/>
          <w:sz w:val="28"/>
          <w:szCs w:val="28"/>
          <w:u w:val="single"/>
        </w:rPr>
        <w:t>2018</w:t>
      </w:r>
      <w:r>
        <w:rPr>
          <w:rFonts w:hint="eastAsia" w:ascii="仿宋_GB2312" w:hAnsi="宋体" w:eastAsia="仿宋_GB2312"/>
          <w:bCs/>
          <w:sz w:val="28"/>
          <w:szCs w:val="28"/>
          <w:u w:val="single"/>
        </w:rPr>
        <w:t xml:space="preserve">版安徽省建设工程费用定额 》                      </w:t>
      </w:r>
      <w:r>
        <w:rPr>
          <w:rFonts w:hint="eastAsia" w:ascii="仿宋_GB2312" w:hAnsi="宋体" w:eastAsia="仿宋_GB2312"/>
          <w:sz w:val="28"/>
          <w:u w:val="single"/>
        </w:rPr>
        <w:t>/</w:t>
      </w:r>
      <w:r>
        <w:rPr>
          <w:rFonts w:hint="eastAsia" w:ascii="仿宋_GB2312" w:hAnsi="宋体" w:eastAsia="仿宋_GB2312"/>
          <w:bCs/>
          <w:sz w:val="28"/>
          <w:szCs w:val="28"/>
          <w:u w:val="single"/>
        </w:rPr>
        <w:t xml:space="preserve">              </w:t>
      </w:r>
      <w:r>
        <w:rPr>
          <w:rFonts w:hint="eastAsia" w:ascii="仿宋_GB2312" w:hAnsi="宋体" w:eastAsia="仿宋_GB2312"/>
          <w:sz w:val="28"/>
          <w:szCs w:val="28"/>
          <w:u w:val="single"/>
        </w:rPr>
        <w:t xml:space="preserve">                      </w:t>
      </w:r>
    </w:p>
    <w:p>
      <w:pPr>
        <w:spacing w:line="480" w:lineRule="exact"/>
        <w:ind w:right="124" w:rightChars="60"/>
        <w:rPr>
          <w:rFonts w:ascii="仿宋_GB2312" w:hAnsi="宋体" w:eastAsia="仿宋_GB2312"/>
          <w:bCs/>
          <w:sz w:val="28"/>
          <w:szCs w:val="28"/>
        </w:rPr>
      </w:pPr>
      <w:r>
        <w:rPr>
          <w:rFonts w:hint="eastAsia" w:ascii="仿宋_GB2312" w:hAnsi="宋体" w:eastAsia="仿宋_GB2312"/>
          <w:sz w:val="28"/>
          <w:szCs w:val="28"/>
          <w:u w:val="single"/>
        </w:rPr>
        <w:t xml:space="preserve">                              </w:t>
      </w:r>
      <w:r>
        <w:rPr>
          <w:rFonts w:hint="eastAsia" w:ascii="仿宋_GB2312" w:hAnsi="宋体" w:eastAsia="仿宋_GB2312"/>
          <w:sz w:val="28"/>
          <w:u w:val="single"/>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4.3不论采用4.2中哪种计价方式，其价格中均包含完成本分包合同第二条分包工程范围的全部工作内容</w:t>
      </w:r>
      <w:r>
        <w:rPr>
          <w:rFonts w:hint="eastAsia" w:ascii="仿宋_GB2312" w:hAnsi="宋体" w:eastAsia="仿宋_GB2312"/>
          <w:color w:val="000000"/>
          <w:sz w:val="28"/>
        </w:rPr>
        <w:t>达到竣工要求</w:t>
      </w:r>
      <w:r>
        <w:rPr>
          <w:rFonts w:hint="eastAsia" w:ascii="仿宋_GB2312" w:hAnsi="宋体" w:eastAsia="仿宋_GB2312"/>
          <w:sz w:val="28"/>
        </w:rPr>
        <w:t>的一切费用。</w:t>
      </w:r>
      <w:r>
        <w:rPr>
          <w:rFonts w:hint="eastAsia" w:ascii="仿宋_GB2312" w:hAnsi="宋体" w:eastAsia="仿宋_GB2312"/>
          <w:bCs/>
          <w:sz w:val="28"/>
          <w:szCs w:val="28"/>
        </w:rPr>
        <w:t>包括</w:t>
      </w:r>
      <w:r>
        <w:rPr>
          <w:rFonts w:hint="eastAsia" w:ascii="仿宋_GB2312" w:hAnsi="宋体" w:eastAsia="仿宋_GB2312"/>
          <w:sz w:val="28"/>
        </w:rPr>
        <w:t>由乙方承担的人工费、机械费、材料费、措施费、管理费和利润，并含安全生产和文明施工费、及相关法律和法规、地方政策规定要求乙方参保的各类保险、风险费用和上缴的费用及各类税金等。</w:t>
      </w:r>
    </w:p>
    <w:p>
      <w:pPr>
        <w:spacing w:line="520" w:lineRule="exact"/>
        <w:ind w:right="124" w:rightChars="60" w:firstLine="486" w:firstLineChars="196"/>
        <w:jc w:val="both"/>
        <w:rPr>
          <w:rFonts w:ascii="仿宋_GB2312" w:hAnsi="宋体" w:eastAsia="仿宋_GB2312"/>
          <w:sz w:val="28"/>
          <w:u w:val="single"/>
        </w:rPr>
      </w:pPr>
      <w:r>
        <w:rPr>
          <w:rFonts w:hint="eastAsia" w:ascii="仿宋_GB2312" w:hAnsi="宋体" w:eastAsia="仿宋_GB2312"/>
          <w:sz w:val="28"/>
        </w:rPr>
        <w:t>4.4其它说明：</w:t>
      </w:r>
      <w:r>
        <w:rPr>
          <w:rFonts w:hint="eastAsia" w:ascii="仿宋_GB2312" w:hAnsi="宋体" w:eastAsia="仿宋_GB2312"/>
          <w:sz w:val="28"/>
          <w:u w:val="single"/>
        </w:rPr>
        <w:t xml:space="preserve">甲方支付乙方工程款时直接付至乙方给甲方提供的本合同主体的公司财务账户内，因乙方提供的银行账号信息有误或乙方要求付至其他账户而影响甲方付款的责任由乙方承担。 </w:t>
      </w:r>
    </w:p>
    <w:p>
      <w:pPr>
        <w:spacing w:line="520" w:lineRule="exact"/>
        <w:ind w:right="124" w:rightChars="60" w:firstLine="486" w:firstLineChars="196"/>
        <w:jc w:val="both"/>
        <w:rPr>
          <w:rFonts w:ascii="黑体" w:hAnsi="宋体" w:eastAsia="黑体"/>
          <w:b/>
          <w:sz w:val="28"/>
        </w:rPr>
      </w:pPr>
      <w:r>
        <w:rPr>
          <w:rFonts w:hint="eastAsia" w:ascii="黑体" w:hAnsi="宋体" w:eastAsia="黑体"/>
          <w:b/>
          <w:sz w:val="28"/>
        </w:rPr>
        <w:t>第五条  质量管理</w:t>
      </w:r>
    </w:p>
    <w:p>
      <w:pPr>
        <w:spacing w:line="520" w:lineRule="exact"/>
        <w:ind w:right="124" w:rightChars="60" w:firstLine="486" w:firstLineChars="196"/>
        <w:jc w:val="both"/>
        <w:rPr>
          <w:rFonts w:ascii="仿宋_GB2312" w:hAnsi="宋体" w:eastAsia="仿宋_GB2312"/>
          <w:sz w:val="28"/>
        </w:rPr>
      </w:pPr>
      <w:r>
        <w:rPr>
          <w:rFonts w:hint="eastAsia" w:ascii="仿宋_GB2312" w:hAnsi="宋体" w:eastAsia="仿宋_GB2312"/>
          <w:sz w:val="28"/>
        </w:rPr>
        <w:t>本分包工程质量达到</w:t>
      </w:r>
      <w:r>
        <w:rPr>
          <w:rFonts w:hint="eastAsia" w:ascii="仿宋_GB2312" w:hAnsi="宋体" w:eastAsia="仿宋_GB2312"/>
          <w:sz w:val="28"/>
          <w:szCs w:val="22"/>
          <w:u w:val="single"/>
        </w:rPr>
        <w:t>淮北市市优</w:t>
      </w:r>
      <w:r>
        <w:rPr>
          <w:rFonts w:hint="eastAsia" w:ascii="仿宋_GB2312" w:hAnsi="宋体" w:eastAsia="仿宋_GB2312"/>
          <w:sz w:val="28"/>
        </w:rPr>
        <w:t>标准。工程质量管理详见甲方和乙方签订的《质量协议》。</w:t>
      </w:r>
    </w:p>
    <w:p>
      <w:pPr>
        <w:spacing w:line="520" w:lineRule="exact"/>
        <w:ind w:right="124" w:rightChars="60" w:firstLine="476" w:firstLineChars="192"/>
        <w:rPr>
          <w:rFonts w:ascii="黑体" w:hAnsi="宋体" w:eastAsia="黑体"/>
          <w:b/>
          <w:color w:val="000000"/>
          <w:sz w:val="28"/>
        </w:rPr>
      </w:pPr>
      <w:r>
        <w:rPr>
          <w:rFonts w:hint="eastAsia" w:ascii="黑体" w:hAnsi="宋体" w:eastAsia="黑体"/>
          <w:b/>
          <w:color w:val="000000"/>
          <w:sz w:val="28"/>
        </w:rPr>
        <w:t>第六条  声明和承诺</w:t>
      </w:r>
    </w:p>
    <w:p>
      <w:pPr>
        <w:spacing w:line="520" w:lineRule="exact"/>
        <w:ind w:right="124" w:rightChars="60" w:firstLine="476" w:firstLineChars="192"/>
        <w:rPr>
          <w:rFonts w:ascii="黑体" w:hAnsi="宋体" w:eastAsia="黑体"/>
          <w:b/>
          <w:color w:val="000000"/>
          <w:sz w:val="28"/>
        </w:rPr>
      </w:pPr>
      <w:r>
        <w:rPr>
          <w:rFonts w:hint="eastAsia" w:ascii="黑体" w:hAnsi="宋体" w:eastAsia="黑体"/>
          <w:b/>
          <w:color w:val="000000"/>
          <w:sz w:val="28"/>
        </w:rPr>
        <w:t>乙方承诺：</w:t>
      </w:r>
    </w:p>
    <w:p>
      <w:pPr>
        <w:spacing w:line="520" w:lineRule="exact"/>
        <w:ind w:right="124" w:rightChars="60" w:firstLine="540"/>
        <w:rPr>
          <w:rFonts w:ascii="黑体" w:hAnsi="宋体" w:eastAsia="黑体"/>
          <w:b/>
          <w:sz w:val="28"/>
        </w:rPr>
      </w:pPr>
      <w:r>
        <w:rPr>
          <w:rFonts w:hint="eastAsia" w:ascii="黑体" w:hAnsi="宋体" w:eastAsia="黑体"/>
          <w:b/>
          <w:sz w:val="28"/>
        </w:rPr>
        <w:t>1、未经甲方书面同意，乙方不得将本合同项下的权利和义务全部或者部分转让给合同外第三人，否则视同乙方违约，乙方向甲方承担4.1条约定合同额的20%的违约金，并且甲方有权单方面解除合同；如果因乙方的转让行为导致第三人与乙方产生经济纠纷或第三人以实际施工人身份向甲方主张权利，乙方承诺独立承担全部责任并赔偿因此给甲方造成的全部经济损失。</w:t>
      </w:r>
    </w:p>
    <w:p>
      <w:pPr>
        <w:spacing w:line="520" w:lineRule="exact"/>
        <w:ind w:right="124" w:rightChars="60" w:firstLine="540"/>
        <w:rPr>
          <w:rFonts w:ascii="黑体" w:hAnsi="宋体" w:eastAsia="黑体"/>
          <w:b/>
          <w:color w:val="000000"/>
          <w:sz w:val="28"/>
        </w:rPr>
      </w:pPr>
      <w:r>
        <w:rPr>
          <w:rFonts w:hint="eastAsia" w:ascii="黑体" w:hAnsi="宋体" w:eastAsia="黑体"/>
          <w:b/>
          <w:color w:val="000000"/>
          <w:sz w:val="28"/>
        </w:rPr>
        <w:t>2、认真遵守甲方的各项管理办法和规章制度及本合同约定，否则一切权利主张无效。</w:t>
      </w:r>
    </w:p>
    <w:p>
      <w:pPr>
        <w:spacing w:line="520" w:lineRule="exact"/>
        <w:ind w:right="124" w:rightChars="60" w:firstLine="476" w:firstLineChars="192"/>
        <w:rPr>
          <w:rFonts w:ascii="黑体" w:hAnsi="宋体" w:eastAsia="黑体"/>
          <w:b/>
          <w:color w:val="000000"/>
          <w:sz w:val="28"/>
        </w:rPr>
      </w:pPr>
      <w:r>
        <w:rPr>
          <w:rFonts w:hint="eastAsia" w:ascii="黑体" w:hAnsi="宋体" w:eastAsia="黑体"/>
          <w:b/>
          <w:color w:val="000000"/>
          <w:sz w:val="28"/>
        </w:rPr>
        <w:t>3、按照合同约定的工期和质量标准,完成本合同第一条和第二条约定的工程和施工内容，</w:t>
      </w:r>
      <w:r>
        <w:rPr>
          <w:rFonts w:hint="eastAsia" w:ascii="黑体" w:hAnsi="宋体" w:eastAsia="黑体"/>
          <w:b/>
          <w:sz w:val="28"/>
        </w:rPr>
        <w:t>凡不符合甲方规定的工程记录资料均不作为结算依据</w:t>
      </w:r>
      <w:r>
        <w:rPr>
          <w:rFonts w:hint="eastAsia" w:ascii="黑体" w:hAnsi="宋体" w:eastAsia="黑体"/>
          <w:b/>
          <w:color w:val="000000"/>
          <w:sz w:val="28"/>
        </w:rPr>
        <w:t>。</w:t>
      </w:r>
    </w:p>
    <w:p>
      <w:pPr>
        <w:spacing w:line="520" w:lineRule="exact"/>
        <w:ind w:right="124" w:rightChars="60" w:firstLine="476" w:firstLineChars="192"/>
        <w:rPr>
          <w:rFonts w:ascii="黑体" w:hAnsi="宋体" w:eastAsia="黑体"/>
          <w:b/>
          <w:color w:val="000000"/>
          <w:sz w:val="28"/>
        </w:rPr>
      </w:pPr>
      <w:r>
        <w:rPr>
          <w:rFonts w:hint="eastAsia" w:ascii="黑体" w:hAnsi="宋体" w:eastAsia="黑体"/>
          <w:b/>
          <w:color w:val="000000"/>
          <w:sz w:val="28"/>
        </w:rPr>
        <w:t>4、接受本合同付款条件，并与甲方共同承担来自发包人的风险，包括但不限于发包人延缓工期、延迟付款和考核，遵守甲方的各种规章制度，接受发包人和甲方有关人员监督，接受考核及相应奖罚，并承担相应的违约责任。</w:t>
      </w:r>
    </w:p>
    <w:p>
      <w:pPr>
        <w:spacing w:line="520" w:lineRule="exact"/>
        <w:ind w:right="124" w:rightChars="60" w:firstLine="476" w:firstLineChars="192"/>
        <w:rPr>
          <w:rFonts w:ascii="黑体" w:hAnsi="宋体" w:eastAsia="黑体"/>
          <w:b/>
          <w:color w:val="000000"/>
          <w:sz w:val="28"/>
        </w:rPr>
      </w:pPr>
      <w:r>
        <w:rPr>
          <w:rFonts w:hint="eastAsia" w:ascii="黑体" w:hAnsi="宋体" w:eastAsia="黑体"/>
          <w:b/>
          <w:color w:val="000000"/>
          <w:sz w:val="28"/>
        </w:rPr>
        <w:t>5、因</w:t>
      </w:r>
      <w:r>
        <w:rPr>
          <w:rFonts w:hint="eastAsia" w:ascii="黑体" w:hAnsi="宋体" w:eastAsia="黑体"/>
          <w:b/>
          <w:sz w:val="28"/>
        </w:rPr>
        <w:t>发包人</w:t>
      </w:r>
      <w:r>
        <w:rPr>
          <w:rFonts w:hint="eastAsia" w:ascii="黑体" w:hAnsi="宋体" w:eastAsia="黑体"/>
          <w:b/>
          <w:color w:val="000000"/>
          <w:sz w:val="28"/>
        </w:rPr>
        <w:t>原因对本项目款项支付延迟的，乙方同意甲方延迟本合同价款的支付，并同意不向甲方主张各项索赔、不因此擅自停止施工。</w:t>
      </w:r>
    </w:p>
    <w:p>
      <w:pPr>
        <w:spacing w:line="520" w:lineRule="exact"/>
        <w:ind w:right="124" w:rightChars="60" w:firstLine="476" w:firstLineChars="192"/>
        <w:rPr>
          <w:rFonts w:ascii="黑体" w:hAnsi="宋体" w:eastAsia="黑体"/>
          <w:b/>
          <w:color w:val="000000"/>
          <w:sz w:val="28"/>
        </w:rPr>
      </w:pPr>
      <w:r>
        <w:rPr>
          <w:rFonts w:hint="eastAsia" w:ascii="黑体" w:hAnsi="宋体" w:eastAsia="黑体"/>
          <w:b/>
          <w:sz w:val="28"/>
        </w:rPr>
        <w:t>6、</w:t>
      </w:r>
      <w:r>
        <w:rPr>
          <w:rFonts w:hint="eastAsia" w:ascii="黑体" w:hAnsi="宋体" w:eastAsia="黑体"/>
          <w:b/>
          <w:color w:val="000000"/>
          <w:sz w:val="28"/>
        </w:rPr>
        <w:t>乙方理解并完全同意执行甲方《项目分包管理手册》、《分包合同及预结算管理办法》及附件中分包管理表格办理程序。</w:t>
      </w:r>
    </w:p>
    <w:p>
      <w:pPr>
        <w:spacing w:line="520" w:lineRule="exact"/>
        <w:ind w:right="124" w:rightChars="60" w:firstLine="476" w:firstLineChars="192"/>
        <w:rPr>
          <w:rFonts w:ascii="黑体" w:hAnsi="宋体" w:eastAsia="黑体"/>
          <w:b/>
          <w:sz w:val="28"/>
        </w:rPr>
      </w:pPr>
      <w:r>
        <w:rPr>
          <w:rFonts w:hint="eastAsia" w:ascii="黑体" w:hAnsi="宋体" w:eastAsia="黑体"/>
          <w:b/>
          <w:sz w:val="28"/>
        </w:rPr>
        <w:t>第七条  安全管理</w:t>
      </w:r>
    </w:p>
    <w:p>
      <w:pPr>
        <w:spacing w:line="520" w:lineRule="exact"/>
        <w:ind w:right="124" w:rightChars="60" w:firstLine="596" w:firstLineChars="240"/>
        <w:rPr>
          <w:rFonts w:ascii="仿宋_GB2312" w:hAnsi="宋体" w:eastAsia="仿宋_GB2312"/>
          <w:sz w:val="28"/>
        </w:rPr>
      </w:pPr>
      <w:r>
        <w:rPr>
          <w:rFonts w:hint="eastAsia" w:ascii="仿宋_GB2312" w:hAnsi="宋体" w:eastAsia="仿宋_GB2312"/>
          <w:sz w:val="28"/>
        </w:rPr>
        <w:t>7.1乙方应遵守甲方施工现场、生活区的安全、健康与环境管理要求，或以安全生产为目的的其它要求。详见甲方和乙方签订的《建筑施工安全合同》。</w:t>
      </w:r>
    </w:p>
    <w:p>
      <w:pPr>
        <w:spacing w:line="520" w:lineRule="exact"/>
        <w:ind w:right="124" w:rightChars="60" w:firstLine="596" w:firstLineChars="240"/>
        <w:rPr>
          <w:rFonts w:ascii="仿宋_GB2312" w:hAnsi="宋体" w:eastAsia="仿宋_GB2312"/>
          <w:sz w:val="28"/>
        </w:rPr>
      </w:pPr>
      <w:r>
        <w:rPr>
          <w:rFonts w:hint="eastAsia" w:ascii="仿宋_GB2312" w:hAnsi="宋体" w:eastAsia="仿宋_GB2312"/>
          <w:sz w:val="28"/>
        </w:rPr>
        <w:t>7.2乙方负责第2.3条约定的本分包工程安全文明施工与环境保护工作，遵守关于大气污染和绿色施工等方面规定，制定施工扬尘治理方案，严格按安全和绿色施工标准组织施工，按甲方要求妥善处理施工过程中产生的废弃材料和建筑垃圾及生活垃圾，使用符合安全和环保要求的施工机械，落实安全生产和绿色施工的主体责任。乙方承担由于自身安全措施不力或管理不力造成事故的责任和由此发生的费用，并承担政府主管部门因扬尘污染等而给予责令停工等行政处罚所造成的误工、工期拖延造成的损失。</w:t>
      </w:r>
    </w:p>
    <w:p>
      <w:pPr>
        <w:spacing w:line="520" w:lineRule="exact"/>
        <w:ind w:right="124" w:rightChars="60" w:firstLine="596" w:firstLineChars="240"/>
        <w:rPr>
          <w:rFonts w:ascii="仿宋_GB2312" w:hAnsi="宋体" w:eastAsia="仿宋_GB2312"/>
          <w:sz w:val="28"/>
        </w:rPr>
      </w:pPr>
      <w:r>
        <w:rPr>
          <w:rFonts w:hint="eastAsia" w:ascii="仿宋_GB2312" w:hAnsi="宋体" w:eastAsia="仿宋_GB2312"/>
          <w:sz w:val="28"/>
        </w:rPr>
        <w:t>7.3按照国家相关部门规定，安全生产、文明施工费用集中提取使用，统一管理。甲方按月完成工作量</w:t>
      </w:r>
      <w:r>
        <w:rPr>
          <w:rFonts w:hint="eastAsia" w:ascii="仿宋_GB2312" w:hAnsi="宋体" w:eastAsia="仿宋_GB2312"/>
          <w:sz w:val="28"/>
          <w:u w:val="single"/>
        </w:rPr>
        <w:t xml:space="preserve">  2  </w:t>
      </w:r>
      <w:r>
        <w:rPr>
          <w:rFonts w:hint="eastAsia" w:ascii="仿宋_GB2312" w:hAnsi="宋体" w:eastAsia="仿宋_GB2312"/>
          <w:sz w:val="28"/>
        </w:rPr>
        <w:t>%提取安全生产、文明施工费用（</w:t>
      </w:r>
      <w:r>
        <w:rPr>
          <w:rFonts w:ascii="仿宋_GB2312" w:hAnsi="宋体" w:eastAsia="仿宋_GB2312"/>
          <w:sz w:val="28"/>
        </w:rPr>
        <w:t>房屋建筑工程、水利水电工程、电力工程为2.0%</w:t>
      </w:r>
      <w:r>
        <w:rPr>
          <w:rFonts w:hint="eastAsia" w:ascii="仿宋_GB2312" w:hAnsi="宋体" w:eastAsia="仿宋_GB2312"/>
          <w:sz w:val="28"/>
        </w:rPr>
        <w:t>；</w:t>
      </w:r>
      <w:r>
        <w:rPr>
          <w:rFonts w:ascii="仿宋_GB2312" w:hAnsi="宋体" w:eastAsia="仿宋_GB2312"/>
          <w:sz w:val="28"/>
        </w:rPr>
        <w:t>市政公用工程、冶炼工程、机电安装工程、港口与航道工程、公路工程为1.5%</w:t>
      </w:r>
      <w:r>
        <w:rPr>
          <w:sz w:val="28"/>
          <w:szCs w:val="24"/>
        </w:rPr>
        <w:t>。</w:t>
      </w:r>
      <w:r>
        <w:rPr>
          <w:rFonts w:hint="eastAsia" w:ascii="仿宋_GB2312" w:hAnsi="宋体" w:eastAsia="仿宋_GB2312"/>
          <w:sz w:val="28"/>
        </w:rPr>
        <w:t>）。乙方必须按照甲方管理要求进行投入，对于乙方投入本工程的安全、文明施工费用，由甲方现场安全人员和项目经理确认后予以核销（不得超过已提取总额）。分包工程竣工验收合格后，如达到甲方管理要求，剩余部分予以退还；如乙方未达到甲方要求，甲方代为投入的据实扣回，剩余部分不予返还，并按照《建筑施工安全合同》和甲方《项目分包管理手册》约定承担相应的违约责任。</w:t>
      </w:r>
    </w:p>
    <w:p>
      <w:pPr>
        <w:spacing w:line="520" w:lineRule="exact"/>
        <w:ind w:right="124" w:rightChars="60" w:firstLine="596" w:firstLineChars="240"/>
        <w:rPr>
          <w:rFonts w:ascii="黑体" w:hAnsi="宋体" w:eastAsia="黑体"/>
          <w:b/>
          <w:sz w:val="28"/>
        </w:rPr>
      </w:pPr>
      <w:r>
        <w:rPr>
          <w:rFonts w:hint="eastAsia" w:ascii="黑体" w:hAnsi="宋体" w:eastAsia="黑体"/>
          <w:b/>
          <w:sz w:val="28"/>
        </w:rPr>
        <w:t>第八条  人员管理</w:t>
      </w:r>
    </w:p>
    <w:p>
      <w:pPr>
        <w:spacing w:line="520" w:lineRule="exact"/>
        <w:ind w:right="124" w:rightChars="60" w:firstLine="596" w:firstLineChars="240"/>
        <w:rPr>
          <w:rFonts w:ascii="仿宋_GB2312" w:hAnsi="宋体" w:eastAsia="仿宋_GB2312"/>
          <w:color w:val="000000"/>
          <w:sz w:val="28"/>
        </w:rPr>
      </w:pPr>
      <w:r>
        <w:rPr>
          <w:rFonts w:hint="eastAsia" w:ascii="仿宋_GB2312" w:hAnsi="宋体" w:eastAsia="仿宋_GB2312"/>
          <w:color w:val="000000"/>
          <w:sz w:val="28"/>
        </w:rPr>
        <w:t>8.1甲方现场代表</w:t>
      </w:r>
    </w:p>
    <w:p>
      <w:pPr>
        <w:spacing w:line="520" w:lineRule="exact"/>
        <w:ind w:right="124" w:rightChars="60" w:firstLine="596" w:firstLineChars="240"/>
        <w:rPr>
          <w:rFonts w:ascii="仿宋_GB2312" w:hAnsi="宋体" w:eastAsia="仿宋_GB2312"/>
          <w:color w:val="000000"/>
          <w:sz w:val="28"/>
        </w:rPr>
      </w:pPr>
      <w:r>
        <w:rPr>
          <w:rFonts w:hint="eastAsia" w:ascii="仿宋_GB2312" w:hAnsi="宋体" w:eastAsia="仿宋_GB2312"/>
          <w:color w:val="000000"/>
          <w:sz w:val="28"/>
        </w:rPr>
        <w:t>甲方驻工地项目经理为</w:t>
      </w:r>
      <w:r>
        <w:rPr>
          <w:rFonts w:hint="eastAsia" w:ascii="仿宋_GB2312" w:hAnsi="宋体" w:eastAsia="仿宋_GB2312"/>
          <w:color w:val="000000"/>
          <w:sz w:val="28"/>
          <w:u w:val="single"/>
        </w:rPr>
        <w:t xml:space="preserve">    孙金皊     </w:t>
      </w:r>
      <w:r>
        <w:rPr>
          <w:rFonts w:hint="eastAsia" w:ascii="仿宋_GB2312" w:hAnsi="宋体" w:eastAsia="仿宋_GB2312"/>
          <w:color w:val="000000"/>
          <w:sz w:val="28"/>
        </w:rPr>
        <w:t>。</w:t>
      </w:r>
    </w:p>
    <w:p>
      <w:pPr>
        <w:spacing w:line="520" w:lineRule="exact"/>
        <w:ind w:right="124" w:rightChars="60" w:firstLine="596" w:firstLineChars="240"/>
        <w:rPr>
          <w:rFonts w:ascii="仿宋_GB2312" w:hAnsi="宋体" w:eastAsia="仿宋_GB2312"/>
          <w:color w:val="000000"/>
          <w:sz w:val="28"/>
        </w:rPr>
      </w:pPr>
      <w:r>
        <w:rPr>
          <w:rFonts w:hint="eastAsia" w:ascii="仿宋_GB2312" w:hAnsi="宋体" w:eastAsia="仿宋_GB2312"/>
          <w:color w:val="000000"/>
          <w:sz w:val="28"/>
        </w:rPr>
        <w:t>8.2 乙方人员</w:t>
      </w:r>
    </w:p>
    <w:p>
      <w:pPr>
        <w:spacing w:line="520" w:lineRule="exact"/>
        <w:ind w:right="-368" w:rightChars="-177" w:firstLine="596" w:firstLineChars="240"/>
        <w:rPr>
          <w:rFonts w:ascii="仿宋_GB2312" w:hAnsi="宋体" w:eastAsia="仿宋_GB2312"/>
          <w:sz w:val="28"/>
        </w:rPr>
      </w:pPr>
      <w:r>
        <w:rPr>
          <w:rFonts w:hint="eastAsia" w:ascii="仿宋_GB2312" w:hAnsi="宋体" w:eastAsia="仿宋_GB2312"/>
          <w:sz w:val="28"/>
        </w:rPr>
        <w:t>（1）乙方驻工地项目经理为</w:t>
      </w:r>
      <w:r>
        <w:rPr>
          <w:rFonts w:hint="eastAsia" w:ascii="仿宋_GB2312" w:hAnsi="宋体" w:eastAsia="仿宋_GB2312"/>
          <w:sz w:val="28"/>
          <w:u w:val="single"/>
        </w:rPr>
        <w:t xml:space="preserve">         </w:t>
      </w:r>
      <w:r>
        <w:rPr>
          <w:rFonts w:hint="eastAsia" w:ascii="仿宋_GB2312" w:hAnsi="宋体" w:eastAsia="仿宋_GB2312"/>
          <w:sz w:val="28"/>
        </w:rPr>
        <w:t>，身份证号码：</w:t>
      </w:r>
      <w:r>
        <w:rPr>
          <w:rFonts w:hint="eastAsia" w:ascii="仿宋_GB2312" w:hAnsi="宋体" w:eastAsia="仿宋_GB2312"/>
          <w:sz w:val="28"/>
          <w:u w:val="single"/>
        </w:rPr>
        <w:t xml:space="preserve">                </w:t>
      </w:r>
      <w:r>
        <w:rPr>
          <w:rFonts w:hint="eastAsia" w:ascii="仿宋_GB2312" w:hAnsi="宋体" w:eastAsia="仿宋_GB2312"/>
          <w:sz w:val="28"/>
        </w:rPr>
        <w:t>。委托权限：</w:t>
      </w:r>
      <w:r>
        <w:rPr>
          <w:rFonts w:hint="eastAsia" w:ascii="仿宋_GB2312" w:hAnsi="宋体" w:eastAsia="仿宋_GB2312"/>
          <w:sz w:val="28"/>
          <w:u w:val="single"/>
        </w:rPr>
        <w:t xml:space="preserve">   现场施工管理    </w:t>
      </w:r>
      <w:r>
        <w:rPr>
          <w:rFonts w:hint="eastAsia" w:ascii="仿宋_GB2312" w:hAnsi="宋体" w:eastAsia="仿宋_GB2312"/>
          <w:sz w:val="28"/>
        </w:rPr>
        <w:t>。乙方项目经理原则不予更换，因特殊原因更换或撤回项目经理的，需在撤换14日前书面上报甲方，获得甲方书面同意后予以撤换，未经甲方书面同意撤换项目经理的，乙方应向甲方支付违约金</w:t>
      </w:r>
      <w:r>
        <w:rPr>
          <w:rFonts w:ascii="仿宋_GB2312" w:hAnsi="宋体" w:eastAsia="仿宋_GB2312"/>
          <w:sz w:val="28"/>
        </w:rPr>
        <w:t>2</w:t>
      </w:r>
      <w:r>
        <w:rPr>
          <w:rFonts w:hint="eastAsia" w:ascii="仿宋_GB2312" w:hAnsi="宋体" w:eastAsia="仿宋_GB2312"/>
          <w:sz w:val="28"/>
        </w:rPr>
        <w:t>0000元/次。工程施工期间，乙方项目经理未经甲方项目经理同意擅自离开施工现场，每出现一次乙方应向甲方支付违约金2000元。</w:t>
      </w:r>
    </w:p>
    <w:p>
      <w:pPr>
        <w:spacing w:line="520" w:lineRule="exact"/>
        <w:ind w:right="124" w:rightChars="60" w:firstLine="596" w:firstLineChars="240"/>
        <w:rPr>
          <w:rFonts w:ascii="仿宋_GB2312" w:hAnsi="宋体" w:eastAsia="仿宋_GB2312"/>
          <w:sz w:val="28"/>
        </w:rPr>
      </w:pPr>
      <w:r>
        <w:rPr>
          <w:rFonts w:hint="eastAsia" w:ascii="仿宋_GB2312" w:hAnsi="宋体" w:eastAsia="仿宋_GB2312"/>
          <w:sz w:val="28"/>
        </w:rPr>
        <w:t>（2）乙方委派的分包工程款办理人（仅限一人）是：</w:t>
      </w:r>
      <w:r>
        <w:rPr>
          <w:rFonts w:hint="eastAsia" w:ascii="仿宋_GB2312" w:hAnsi="宋体" w:eastAsia="仿宋_GB2312"/>
          <w:sz w:val="28"/>
          <w:u w:val="single"/>
        </w:rPr>
        <w:t xml:space="preserve">             </w:t>
      </w:r>
      <w:r>
        <w:rPr>
          <w:rFonts w:hint="eastAsia" w:ascii="仿宋_GB2312" w:hAnsi="宋体" w:eastAsia="仿宋_GB2312"/>
          <w:sz w:val="28"/>
        </w:rPr>
        <w:t>，身份证号码：</w:t>
      </w:r>
      <w:r>
        <w:rPr>
          <w:rFonts w:hint="eastAsia" w:ascii="仿宋_GB2312" w:hAnsi="宋体" w:eastAsia="仿宋_GB2312"/>
          <w:sz w:val="28"/>
          <w:u w:val="single"/>
        </w:rPr>
        <w:t xml:space="preserve">                   </w:t>
      </w:r>
      <w:r>
        <w:rPr>
          <w:rFonts w:hint="eastAsia" w:ascii="仿宋_GB2312" w:hAnsi="宋体" w:eastAsia="仿宋_GB2312"/>
          <w:sz w:val="28"/>
        </w:rPr>
        <w:t>，职务：</w:t>
      </w:r>
      <w:r>
        <w:rPr>
          <w:rFonts w:hint="eastAsia" w:ascii="仿宋_GB2312" w:hAnsi="宋体" w:eastAsia="仿宋_GB2312"/>
          <w:sz w:val="28"/>
          <w:u w:val="single"/>
        </w:rPr>
        <w:t xml:space="preserve">              </w:t>
      </w:r>
      <w:r>
        <w:rPr>
          <w:rFonts w:hint="eastAsia" w:ascii="仿宋_GB2312" w:hAnsi="宋体" w:eastAsia="仿宋_GB2312"/>
          <w:sz w:val="28"/>
        </w:rPr>
        <w:t>，联系电话：</w:t>
      </w:r>
      <w:r>
        <w:rPr>
          <w:rFonts w:hint="eastAsia" w:ascii="仿宋_GB2312" w:hAnsi="宋体" w:eastAsia="仿宋_GB2312"/>
          <w:sz w:val="28"/>
          <w:u w:val="single"/>
        </w:rPr>
        <w:t xml:space="preserve">             </w:t>
      </w:r>
      <w:r>
        <w:rPr>
          <w:rFonts w:hint="eastAsia" w:ascii="仿宋_GB2312" w:hAnsi="宋体" w:eastAsia="仿宋_GB2312"/>
          <w:sz w:val="28"/>
        </w:rPr>
        <w:t>，</w:t>
      </w:r>
      <w:r>
        <w:rPr>
          <w:rFonts w:hint="eastAsia" w:ascii="仿宋_GB2312" w:hAnsi="宋体" w:eastAsia="仿宋_GB2312"/>
          <w:color w:val="000000"/>
          <w:sz w:val="28"/>
        </w:rPr>
        <w:t>委托权限：</w:t>
      </w:r>
      <w:r>
        <w:rPr>
          <w:rFonts w:hint="eastAsia" w:ascii="仿宋_GB2312" w:hAnsi="宋体" w:eastAsia="仿宋_GB2312"/>
          <w:color w:val="000000"/>
          <w:sz w:val="28"/>
          <w:u w:val="single"/>
        </w:rPr>
        <w:t xml:space="preserve">  </w:t>
      </w:r>
      <w:r>
        <w:rPr>
          <w:rFonts w:hint="eastAsia" w:ascii="仿宋_GB2312" w:hAnsi="宋体" w:eastAsia="仿宋_GB2312"/>
          <w:sz w:val="28"/>
          <w:u w:val="single"/>
        </w:rPr>
        <w:t xml:space="preserve"> 合同签订、工程预结算及工程款办理   </w:t>
      </w:r>
      <w:r>
        <w:rPr>
          <w:rFonts w:hint="eastAsia" w:ascii="仿宋_GB2312" w:hAnsi="宋体" w:eastAsia="仿宋_GB2312"/>
          <w:sz w:val="28"/>
        </w:rPr>
        <w:t xml:space="preserve"> ，施工地住址：</w:t>
      </w:r>
      <w:r>
        <w:rPr>
          <w:rFonts w:hint="eastAsia" w:ascii="仿宋_GB2312" w:hAnsi="宋体" w:eastAsia="仿宋_GB2312"/>
          <w:sz w:val="28"/>
          <w:u w:val="single"/>
        </w:rPr>
        <w:t xml:space="preserve">                                                        </w:t>
      </w:r>
      <w:r>
        <w:rPr>
          <w:rFonts w:hint="eastAsia" w:ascii="仿宋_GB2312" w:hAnsi="宋体" w:eastAsia="仿宋_GB2312"/>
          <w:sz w:val="28"/>
        </w:rPr>
        <w:t>，家庭住址：</w:t>
      </w:r>
      <w:r>
        <w:rPr>
          <w:rFonts w:hint="eastAsia" w:ascii="仿宋_GB2312" w:hAnsi="宋体" w:eastAsia="仿宋_GB2312"/>
          <w:sz w:val="28"/>
          <w:u w:val="single"/>
        </w:rPr>
        <w:t xml:space="preserve">                                               </w:t>
      </w:r>
      <w:r>
        <w:rPr>
          <w:rFonts w:hint="eastAsia" w:ascii="仿宋_GB2312" w:hAnsi="宋体" w:eastAsia="仿宋_GB2312"/>
          <w:sz w:val="28"/>
        </w:rPr>
        <w:t xml:space="preserve"> 。乙方委派的分包工程款办理负责人原则不予更换，因特殊原因更换或撤回的，乙方应提前14天书面申请上报甲方，获得甲方书面同意后予以撤换，更换人员需重新办理授权委托手续。未经甲方书面同意撤换分包工程款办理人员的，甲方有权不予支付工程款。</w:t>
      </w:r>
    </w:p>
    <w:p>
      <w:pPr>
        <w:spacing w:line="520" w:lineRule="exact"/>
        <w:ind w:right="124" w:rightChars="60" w:firstLine="596" w:firstLineChars="240"/>
        <w:rPr>
          <w:rFonts w:ascii="仿宋_GB2312" w:hAnsi="宋体" w:eastAsia="仿宋_GB2312"/>
          <w:sz w:val="28"/>
        </w:rPr>
      </w:pPr>
      <w:r>
        <w:rPr>
          <w:rFonts w:hint="eastAsia" w:ascii="仿宋_GB2312" w:hAnsi="宋体" w:eastAsia="仿宋_GB2312"/>
          <w:sz w:val="28"/>
        </w:rPr>
        <w:t>8.2.1乙方应为完成本分包工程而设置合理可行的现场组织机构，必须配备具备相应岗位资格的项目主要管理人员：项目经理、技术负责人、质量负责人、安全负责人、财务负责人、预算负责人、材料负责人、人事考勤员等，满足本分包工程管理需要。除获得甲方书面同意，乙方不得更换或撤回主要管理人员，每出现一人次乙方应向甲方支付违约金5000元。岗位人员要保证人证相符，出现无证、人证不符等行为，每出现一人次乙方应向甲方支付违约金5000元，并承担政府部门及发包人检查与考核对甲方的处罚。</w:t>
      </w:r>
    </w:p>
    <w:p>
      <w:pPr>
        <w:spacing w:line="520" w:lineRule="exact"/>
        <w:ind w:right="124" w:rightChars="60" w:firstLine="596" w:firstLineChars="240"/>
        <w:rPr>
          <w:rFonts w:ascii="仿宋_GB2312" w:hAnsi="宋体" w:eastAsia="仿宋_GB2312"/>
          <w:sz w:val="28"/>
        </w:rPr>
      </w:pPr>
      <w:r>
        <w:rPr>
          <w:rFonts w:hint="eastAsia" w:ascii="仿宋_GB2312" w:hAnsi="宋体" w:eastAsia="仿宋_GB2312"/>
          <w:sz w:val="28"/>
        </w:rPr>
        <w:t>8.2.2乙方派驻本分包工程项目主要管理人员每周驻现场天数不得少于5天，每天不得少于8个小时，并参加本工程定期召开的施工例会及其他应参加的专项会议。施工员、技术员、材料员、安全员、质量员必须每日常驻现场，以保证施工的正常进行。甲方有权对乙方现场管理人员考勤。对于未经甲方同意离开施工现场和不参加甲方组织相关会议的，每出现一人次乙方应向甲方支付违约金2000元。对现场施工进度和质量达不到合同要求负有责任、专业水平达不到岗位要求、工作责任心不强、不能积极配合甲方正常工作、严重违反发包方或甲方工地现场管理规定、无证上岗与本工程施工无关及对本工程产生不良影响等人员，以及由于乙方施工管理班子现场人员缺少或工作失职的，甲方有权要求乙方立即增补或更换，情节严重的，甲方有权要求其立即撤场，乙方应向甲方支付违约金每人次5000元。如乙方拒绝或延缓执行的，甲方有权延缓工程款的支付，如因此给甲方造成损失的，乙方应予以赔偿。</w:t>
      </w:r>
    </w:p>
    <w:p>
      <w:pPr>
        <w:spacing w:line="520" w:lineRule="exact"/>
        <w:ind w:right="124" w:rightChars="60" w:firstLine="596" w:firstLineChars="240"/>
        <w:rPr>
          <w:rFonts w:ascii="仿宋_GB2312" w:hAnsi="宋体" w:eastAsia="仿宋_GB2312"/>
          <w:sz w:val="28"/>
        </w:rPr>
      </w:pPr>
      <w:r>
        <w:rPr>
          <w:rFonts w:hint="eastAsia" w:ascii="仿宋_GB2312" w:hAnsi="宋体" w:eastAsia="仿宋_GB2312"/>
          <w:sz w:val="28"/>
        </w:rPr>
        <w:t>8.2.3 乙方必须保证人员稳定，不能随意变更在甲方备案人员。乙方在不影响甲方工程内容完成的前提下，需进行管理人员变更，乙方应提前14天向甲方项目部提出人员书面变更申请及法人授权委托书，并提供变更人员的个人岗位资格证书、劳动合同及参加社会养老保险手册，由甲方项目经理组织相关负责人进行审核。若人与证件不一致或未及时办理人员变更手续，甲方有权要求乙方立即整改，并按合同约定及甲方《项目分包管理手册》承担违约责任。</w:t>
      </w:r>
    </w:p>
    <w:p>
      <w:pPr>
        <w:spacing w:line="520" w:lineRule="exact"/>
        <w:ind w:right="124" w:rightChars="60" w:firstLine="576" w:firstLineChars="240"/>
        <w:rPr>
          <w:rFonts w:ascii="仿宋_GB2312" w:hAnsi="宋体" w:eastAsia="仿宋_GB2312"/>
          <w:sz w:val="28"/>
        </w:rPr>
      </w:pPr>
      <w:r>
        <w:rPr>
          <w:rFonts w:hint="eastAsia" w:ascii="仿宋_GB2312" w:hAnsi="宋体" w:eastAsia="仿宋_GB2312"/>
          <w:color w:val="000000"/>
          <w:spacing w:val="-4"/>
          <w:sz w:val="28"/>
          <w:szCs w:val="28"/>
        </w:rPr>
        <w:t>8.2.4乙方特殊工种的操作人员应受过专门的培训并已取得有关管理机构管理规定的岗位证书，</w:t>
      </w:r>
      <w:r>
        <w:rPr>
          <w:rFonts w:hint="eastAsia" w:ascii="仿宋_GB2312" w:hAnsi="宋体" w:eastAsia="仿宋_GB2312"/>
          <w:sz w:val="28"/>
        </w:rPr>
        <w:t>岗位人员要保证人证相符，出现无证、人证不符等行为，责令改正并向甲方支付违约金每人次5000元，并承担政府部门及发包人检查对甲方的处罚。</w:t>
      </w:r>
    </w:p>
    <w:p>
      <w:pPr>
        <w:spacing w:line="520" w:lineRule="exact"/>
        <w:ind w:right="124" w:rightChars="60" w:firstLine="480" w:firstLineChars="200"/>
        <w:rPr>
          <w:rFonts w:ascii="仿宋_GB2312" w:hAnsi="宋体" w:eastAsia="仿宋_GB2312"/>
          <w:color w:val="000000"/>
          <w:sz w:val="28"/>
        </w:rPr>
      </w:pPr>
      <w:r>
        <w:rPr>
          <w:rFonts w:hint="eastAsia" w:ascii="仿宋_GB2312" w:hAnsi="宋体" w:eastAsia="仿宋_GB2312"/>
          <w:color w:val="000000"/>
          <w:spacing w:val="-4"/>
          <w:sz w:val="28"/>
          <w:szCs w:val="28"/>
        </w:rPr>
        <w:t>8.2.5乙方不得使用被甲方列入黑名单的人员进入本分包工程施工现场施工，</w:t>
      </w:r>
      <w:r>
        <w:rPr>
          <w:rFonts w:hint="eastAsia" w:ascii="仿宋_GB2312" w:hAnsi="宋体" w:eastAsia="仿宋_GB2312"/>
          <w:sz w:val="28"/>
        </w:rPr>
        <w:t>每出现一人次乙方应向甲方支付违约金5000元，并责令其离场。</w:t>
      </w:r>
    </w:p>
    <w:p>
      <w:pPr>
        <w:adjustRightInd w:val="0"/>
        <w:snapToGrid w:val="0"/>
        <w:spacing w:line="520" w:lineRule="exact"/>
        <w:ind w:right="124" w:rightChars="60" w:firstLine="480" w:firstLineChars="200"/>
        <w:rPr>
          <w:rFonts w:ascii="仿宋_GB2312" w:hAnsi="宋体" w:eastAsia="仿宋_GB2312"/>
          <w:spacing w:val="-4"/>
          <w:sz w:val="28"/>
          <w:szCs w:val="28"/>
        </w:rPr>
      </w:pPr>
      <w:r>
        <w:rPr>
          <w:rFonts w:hint="eastAsia" w:ascii="仿宋_GB2312" w:hAnsi="宋体" w:eastAsia="仿宋_GB2312"/>
          <w:spacing w:val="-4"/>
          <w:sz w:val="28"/>
          <w:szCs w:val="28"/>
        </w:rPr>
        <w:t>8.2.6乙方按照行政主管部门相关规定的要求应当为本项目作业人员办理意外伤害保险和工伤保险等，并承担相关费用。</w:t>
      </w:r>
    </w:p>
    <w:p>
      <w:pPr>
        <w:adjustRightInd w:val="0"/>
        <w:snapToGrid w:val="0"/>
        <w:spacing w:line="520" w:lineRule="exact"/>
        <w:ind w:right="124" w:rightChars="60" w:firstLine="480" w:firstLineChars="200"/>
        <w:rPr>
          <w:rFonts w:ascii="仿宋_GB2312" w:hAnsi="宋体" w:eastAsia="仿宋_GB2312"/>
          <w:sz w:val="28"/>
          <w:szCs w:val="28"/>
        </w:rPr>
      </w:pPr>
      <w:r>
        <w:rPr>
          <w:rFonts w:hint="eastAsia" w:ascii="仿宋_GB2312" w:hAnsi="宋体" w:eastAsia="仿宋_GB2312"/>
          <w:spacing w:val="-4"/>
          <w:sz w:val="28"/>
          <w:szCs w:val="28"/>
        </w:rPr>
        <w:t>8.2.7乙方所属施工人员在施工中必须正确佩戴、使用甲方</w:t>
      </w:r>
      <w:r>
        <w:rPr>
          <w:rFonts w:hint="eastAsia" w:ascii="仿宋_GB2312" w:hAnsi="宋体" w:eastAsia="仿宋_GB2312"/>
          <w:sz w:val="28"/>
          <w:szCs w:val="28"/>
        </w:rPr>
        <w:t>统一要求的各种安全防护用品，并承担相关费用。</w:t>
      </w:r>
    </w:p>
    <w:p>
      <w:pPr>
        <w:spacing w:line="520" w:lineRule="exact"/>
        <w:ind w:right="124" w:rightChars="60" w:firstLine="596" w:firstLineChars="240"/>
        <w:rPr>
          <w:rFonts w:ascii="黑体" w:hAnsi="宋体" w:eastAsia="黑体"/>
          <w:b/>
          <w:sz w:val="28"/>
        </w:rPr>
      </w:pPr>
      <w:r>
        <w:rPr>
          <w:rFonts w:hint="eastAsia" w:ascii="黑体" w:hAnsi="宋体" w:eastAsia="黑体"/>
          <w:b/>
          <w:sz w:val="28"/>
        </w:rPr>
        <w:t>第九条  作业人员实名制管理</w:t>
      </w:r>
    </w:p>
    <w:p>
      <w:pPr>
        <w:spacing w:line="520" w:lineRule="exact"/>
        <w:ind w:right="124" w:rightChars="60" w:firstLine="596" w:firstLineChars="240"/>
        <w:rPr>
          <w:rFonts w:ascii="仿宋_GB2312" w:hAnsi="宋体" w:eastAsia="仿宋_GB2312"/>
          <w:sz w:val="28"/>
        </w:rPr>
      </w:pPr>
      <w:r>
        <w:rPr>
          <w:rFonts w:hint="eastAsia" w:ascii="仿宋_GB2312" w:hAnsi="宋体" w:eastAsia="仿宋_GB2312"/>
          <w:sz w:val="28"/>
        </w:rPr>
        <w:t>甲方对乙方作业人员实施实名制管理，乙方应建立施工现场作业人员实际情况的花名册、考勤册和工资册等实名管理台帐，做到施工现场人员底数清、基本情况清、出勤记录清、工资发放记录清、进出项目时间清等管理要求。</w:t>
      </w:r>
    </w:p>
    <w:p>
      <w:pPr>
        <w:ind w:right="124" w:rightChars="60" w:firstLine="486" w:firstLineChars="196"/>
        <w:rPr>
          <w:rFonts w:ascii="仿宋_GB2312" w:hAnsi="宋体" w:eastAsia="仿宋_GB2312"/>
          <w:sz w:val="28"/>
        </w:rPr>
      </w:pPr>
      <w:r>
        <w:rPr>
          <w:rFonts w:hint="eastAsia" w:ascii="仿宋_GB2312" w:hAnsi="宋体" w:eastAsia="仿宋_GB2312"/>
          <w:sz w:val="28"/>
        </w:rPr>
        <w:t>9.1施工现场作业人员底数清、基本情况清</w:t>
      </w:r>
    </w:p>
    <w:p>
      <w:pPr>
        <w:ind w:right="124" w:rightChars="60" w:firstLine="486" w:firstLineChars="196"/>
        <w:rPr>
          <w:rFonts w:ascii="仿宋_GB2312" w:hAnsi="宋体" w:eastAsia="仿宋_GB2312"/>
          <w:sz w:val="28"/>
        </w:rPr>
      </w:pPr>
      <w:r>
        <w:rPr>
          <w:rFonts w:hint="eastAsia" w:ascii="仿宋_GB2312" w:hAnsi="宋体" w:eastAsia="仿宋_GB2312"/>
          <w:sz w:val="28"/>
        </w:rPr>
        <w:t>乙方在进场后两个工作日内将进入施工现场的作业人员年龄、工种、身份证、家庭住址、用工合同签订、进出场时间等个人信息建立《项目工人花名册》上报甲方项目部劳资员。</w:t>
      </w:r>
    </w:p>
    <w:p>
      <w:pPr>
        <w:ind w:right="124" w:rightChars="60" w:firstLine="486" w:firstLineChars="196"/>
        <w:rPr>
          <w:rFonts w:ascii="仿宋_GB2312" w:hAnsi="宋体" w:eastAsia="仿宋_GB2312"/>
          <w:sz w:val="28"/>
        </w:rPr>
      </w:pPr>
      <w:r>
        <w:rPr>
          <w:rFonts w:hint="eastAsia" w:ascii="仿宋_GB2312" w:hAnsi="宋体" w:eastAsia="仿宋_GB2312"/>
          <w:sz w:val="28"/>
        </w:rPr>
        <w:t>9.2出勤记录清</w:t>
      </w:r>
    </w:p>
    <w:p>
      <w:pPr>
        <w:ind w:right="124" w:rightChars="60" w:firstLine="486" w:firstLineChars="196"/>
        <w:rPr>
          <w:rFonts w:ascii="仿宋_GB2312" w:hAnsi="宋体" w:eastAsia="仿宋_GB2312"/>
          <w:sz w:val="28"/>
        </w:rPr>
      </w:pPr>
      <w:r>
        <w:rPr>
          <w:rFonts w:hint="eastAsia" w:ascii="仿宋_GB2312" w:hAnsi="宋体" w:eastAsia="仿宋_GB2312"/>
          <w:sz w:val="28"/>
        </w:rPr>
        <w:t>甲方项目部在施工区域入口处安装考勤设备（门禁设备、人脸识别考勤机、指纹考勤机等），每天进入施工现场的乙方作业人员必须遵守甲方日常考勤制度，每天考勤不少于</w:t>
      </w:r>
      <w:r>
        <w:rPr>
          <w:rFonts w:ascii="仿宋_GB2312" w:hAnsi="宋体" w:eastAsia="仿宋_GB2312"/>
          <w:sz w:val="28"/>
        </w:rPr>
        <w:t>4</w:t>
      </w:r>
      <w:r>
        <w:rPr>
          <w:rFonts w:hint="eastAsia" w:ascii="仿宋_GB2312" w:hAnsi="宋体" w:eastAsia="仿宋_GB2312"/>
          <w:sz w:val="28"/>
        </w:rPr>
        <w:t>次（早上</w:t>
      </w:r>
      <w:r>
        <w:rPr>
          <w:rFonts w:ascii="仿宋_GB2312" w:hAnsi="宋体" w:eastAsia="仿宋_GB2312"/>
          <w:sz w:val="28"/>
        </w:rPr>
        <w:t>1</w:t>
      </w:r>
      <w:r>
        <w:rPr>
          <w:rFonts w:hint="eastAsia" w:ascii="仿宋_GB2312" w:hAnsi="宋体" w:eastAsia="仿宋_GB2312"/>
          <w:sz w:val="28"/>
        </w:rPr>
        <w:t>次，中午上下班各</w:t>
      </w:r>
      <w:r>
        <w:rPr>
          <w:rFonts w:ascii="仿宋_GB2312" w:hAnsi="宋体" w:eastAsia="仿宋_GB2312"/>
          <w:sz w:val="28"/>
        </w:rPr>
        <w:t>1</w:t>
      </w:r>
      <w:r>
        <w:rPr>
          <w:rFonts w:hint="eastAsia" w:ascii="仿宋_GB2312" w:hAnsi="宋体" w:eastAsia="仿宋_GB2312"/>
          <w:sz w:val="28"/>
        </w:rPr>
        <w:t>次，下午</w:t>
      </w:r>
      <w:r>
        <w:rPr>
          <w:rFonts w:ascii="仿宋_GB2312" w:hAnsi="宋体" w:eastAsia="仿宋_GB2312"/>
          <w:sz w:val="28"/>
        </w:rPr>
        <w:t>1</w:t>
      </w:r>
      <w:r>
        <w:rPr>
          <w:rFonts w:hint="eastAsia" w:ascii="仿宋_GB2312" w:hAnsi="宋体" w:eastAsia="仿宋_GB2312"/>
          <w:sz w:val="28"/>
        </w:rPr>
        <w:t>次）。甲方项目部劳资员负责对乙方作业人员考勤记录收集整理，每月定期进行现场公示</w:t>
      </w:r>
      <w:r>
        <w:rPr>
          <w:rFonts w:ascii="仿宋_GB2312" w:hAnsi="宋体" w:eastAsia="仿宋_GB2312"/>
          <w:sz w:val="28"/>
        </w:rPr>
        <w:t>5</w:t>
      </w:r>
      <w:r>
        <w:rPr>
          <w:rFonts w:hint="eastAsia" w:ascii="仿宋_GB2312" w:hAnsi="宋体" w:eastAsia="仿宋_GB2312"/>
          <w:sz w:val="28"/>
        </w:rPr>
        <w:t>日。乙方人员若有异议，需在公示期内与甲方项目部劳资员进行澄清。</w:t>
      </w:r>
    </w:p>
    <w:p>
      <w:pPr>
        <w:ind w:right="124" w:rightChars="60" w:firstLine="486" w:firstLineChars="196"/>
        <w:rPr>
          <w:rFonts w:ascii="仿宋_GB2312" w:hAnsi="宋体" w:eastAsia="仿宋_GB2312"/>
          <w:sz w:val="28"/>
        </w:rPr>
      </w:pPr>
      <w:r>
        <w:rPr>
          <w:rFonts w:hint="eastAsia" w:ascii="仿宋_GB2312" w:hAnsi="宋体" w:eastAsia="仿宋_GB2312"/>
          <w:sz w:val="28"/>
        </w:rPr>
        <w:t>9.3工资发放记录清</w:t>
      </w:r>
    </w:p>
    <w:p>
      <w:pPr>
        <w:ind w:right="124" w:rightChars="60" w:firstLine="486" w:firstLineChars="196"/>
        <w:rPr>
          <w:rFonts w:ascii="仿宋_GB2312" w:hAnsi="宋体" w:eastAsia="仿宋_GB2312"/>
          <w:sz w:val="28"/>
        </w:rPr>
      </w:pPr>
      <w:r>
        <w:rPr>
          <w:rFonts w:hint="eastAsia" w:ascii="仿宋_GB2312" w:hAnsi="宋体" w:eastAsia="仿宋_GB2312"/>
          <w:sz w:val="28"/>
        </w:rPr>
        <w:t>乙方必须将每月（次）带有法人或者项目负责人签字并加盖乙方公章的《农民工工资发放表》报甲方项目部劳资员进行签字核实。重点核实花名册、考勤册、工资册是否相统一，并将“三册”进行现场公示</w:t>
      </w:r>
      <w:r>
        <w:rPr>
          <w:rFonts w:ascii="仿宋_GB2312" w:hAnsi="宋体" w:eastAsia="仿宋_GB2312"/>
          <w:sz w:val="28"/>
        </w:rPr>
        <w:t>5</w:t>
      </w:r>
      <w:r>
        <w:rPr>
          <w:rFonts w:hint="eastAsia" w:ascii="仿宋_GB2312" w:hAnsi="宋体" w:eastAsia="仿宋_GB2312"/>
          <w:sz w:val="28"/>
        </w:rPr>
        <w:t>日无异议后，甲方项目部劳资员对乙方作业人员工资进行直接或现场监督发放。</w:t>
      </w:r>
    </w:p>
    <w:p>
      <w:pPr>
        <w:ind w:right="124" w:rightChars="60" w:firstLine="486" w:firstLineChars="196"/>
        <w:rPr>
          <w:rFonts w:ascii="仿宋_GB2312" w:hAnsi="宋体" w:eastAsia="仿宋_GB2312"/>
          <w:sz w:val="28"/>
        </w:rPr>
      </w:pPr>
      <w:r>
        <w:rPr>
          <w:rFonts w:hint="eastAsia" w:ascii="仿宋_GB2312" w:hAnsi="宋体" w:eastAsia="仿宋_GB2312"/>
          <w:sz w:val="28"/>
        </w:rPr>
        <w:t>9.4进场时间清</w:t>
      </w:r>
    </w:p>
    <w:p>
      <w:pPr>
        <w:ind w:right="124" w:rightChars="60" w:firstLine="486" w:firstLineChars="196"/>
        <w:rPr>
          <w:rFonts w:ascii="仿宋_GB2312" w:hAnsi="宋体" w:eastAsia="仿宋_GB2312"/>
          <w:sz w:val="28"/>
        </w:rPr>
      </w:pPr>
      <w:r>
        <w:rPr>
          <w:rFonts w:hint="eastAsia" w:ascii="仿宋_GB2312" w:hAnsi="宋体" w:eastAsia="仿宋_GB2312"/>
          <w:sz w:val="28"/>
        </w:rPr>
        <w:t>乙方应在作业人员进场前按甲方要求向甲方项目部劳资员上报《用工登记表》和作业人员基本信息。甲方项目部劳资员在审核用工登记表时，采集乙方作业人员的面相或指纹进行电子信息登记。</w:t>
      </w:r>
    </w:p>
    <w:p>
      <w:pPr>
        <w:ind w:right="124" w:rightChars="60" w:firstLine="486" w:firstLineChars="196"/>
        <w:rPr>
          <w:rFonts w:ascii="仿宋_GB2312" w:hAnsi="宋体" w:eastAsia="仿宋_GB2312"/>
          <w:sz w:val="28"/>
        </w:rPr>
      </w:pPr>
      <w:r>
        <w:rPr>
          <w:rFonts w:hint="eastAsia" w:ascii="仿宋_GB2312" w:hAnsi="宋体" w:eastAsia="仿宋_GB2312"/>
          <w:sz w:val="28"/>
        </w:rPr>
        <w:t>9.5出场时间清</w:t>
      </w:r>
    </w:p>
    <w:p>
      <w:pPr>
        <w:ind w:right="124" w:rightChars="60" w:firstLine="486" w:firstLineChars="196"/>
        <w:rPr>
          <w:rFonts w:ascii="仿宋_GB2312" w:hAnsi="宋体" w:eastAsia="仿宋_GB2312"/>
          <w:sz w:val="28"/>
        </w:rPr>
      </w:pPr>
      <w:r>
        <w:rPr>
          <w:rFonts w:hint="eastAsia" w:ascii="仿宋_GB2312" w:hAnsi="宋体" w:eastAsia="仿宋_GB2312"/>
          <w:sz w:val="28"/>
        </w:rPr>
        <w:t>乙方施工作业人员退场前，须按甲方要求上报《项目人员出场登记表》，乙方作业人员签字确认并经甲方审核确认后方可退场。</w:t>
      </w:r>
    </w:p>
    <w:p>
      <w:pPr>
        <w:ind w:right="124" w:rightChars="60" w:firstLine="486" w:firstLineChars="196"/>
        <w:rPr>
          <w:rFonts w:ascii="仿宋_GB2312" w:hAnsi="宋体" w:eastAsia="仿宋_GB2312"/>
          <w:sz w:val="28"/>
        </w:rPr>
      </w:pPr>
      <w:r>
        <w:rPr>
          <w:rFonts w:hint="eastAsia" w:ascii="仿宋_GB2312" w:hAnsi="宋体" w:eastAsia="仿宋_GB2312"/>
          <w:sz w:val="28"/>
        </w:rPr>
        <w:t>9.6乙方对所招用农民工的工资支付负直接责任，进场前必须与农民工签订劳动合同，不得以甲方工程款未到位等为由克扣或拖欠农民工工资，不得将合同应收工程款等经营风险转嫁给农民工。</w:t>
      </w:r>
    </w:p>
    <w:p>
      <w:pPr>
        <w:ind w:right="124" w:rightChars="60" w:firstLine="486" w:firstLineChars="196"/>
        <w:rPr>
          <w:rFonts w:ascii="仿宋_GB2312" w:hAnsi="宋体" w:eastAsia="仿宋_GB2312"/>
          <w:sz w:val="28"/>
        </w:rPr>
      </w:pPr>
      <w:r>
        <w:rPr>
          <w:rFonts w:hint="eastAsia" w:ascii="仿宋_GB2312" w:hAnsi="宋体" w:eastAsia="仿宋_GB2312"/>
          <w:sz w:val="28"/>
        </w:rPr>
        <w:t>9.7</w:t>
      </w:r>
      <w:r>
        <w:rPr>
          <w:rFonts w:ascii="仿宋_GB2312" w:hAnsi="宋体" w:eastAsia="仿宋_GB2312"/>
          <w:sz w:val="28"/>
        </w:rPr>
        <w:t xml:space="preserve"> </w:t>
      </w:r>
      <w:r>
        <w:rPr>
          <w:rFonts w:hint="eastAsia" w:ascii="仿宋_GB2312" w:hAnsi="宋体" w:eastAsia="仿宋_GB2312"/>
          <w:sz w:val="28"/>
        </w:rPr>
        <w:t>如乙方违反上述规定，甲方有权按以下方式要求乙方向甲方支付相应违约金：</w:t>
      </w:r>
      <w:r>
        <w:rPr>
          <w:rFonts w:ascii="仿宋_GB2312" w:hAnsi="宋体" w:eastAsia="仿宋_GB2312"/>
          <w:sz w:val="28"/>
        </w:rPr>
        <w:t xml:space="preserve"> </w:t>
      </w:r>
    </w:p>
    <w:p>
      <w:pPr>
        <w:ind w:right="124" w:rightChars="60" w:firstLine="476" w:firstLineChars="192"/>
        <w:rPr>
          <w:rFonts w:ascii="仿宋_GB2312" w:hAnsi="宋体" w:eastAsia="仿宋_GB2312"/>
          <w:sz w:val="28"/>
        </w:rPr>
      </w:pPr>
      <w:r>
        <w:rPr>
          <w:rFonts w:hint="eastAsia" w:ascii="仿宋_GB2312" w:hAnsi="宋体" w:eastAsia="仿宋_GB2312"/>
          <w:sz w:val="28"/>
        </w:rPr>
        <w:t>9.7.1对施工作业人员进场时不能按本要求提供人员信息并进行信息采集登记的罚款</w:t>
      </w:r>
      <w:r>
        <w:rPr>
          <w:rFonts w:ascii="仿宋_GB2312" w:hAnsi="宋体" w:eastAsia="仿宋_GB2312"/>
          <w:sz w:val="28"/>
        </w:rPr>
        <w:t>100</w:t>
      </w:r>
      <w:r>
        <w:rPr>
          <w:rFonts w:hint="eastAsia" w:ascii="仿宋_GB2312" w:hAnsi="宋体" w:eastAsia="仿宋_GB2312"/>
          <w:sz w:val="28"/>
        </w:rPr>
        <w:t>元</w:t>
      </w:r>
      <w:r>
        <w:rPr>
          <w:rFonts w:ascii="仿宋_GB2312" w:hAnsi="宋体" w:eastAsia="仿宋_GB2312"/>
          <w:sz w:val="28"/>
        </w:rPr>
        <w:t>/</w:t>
      </w:r>
      <w:r>
        <w:rPr>
          <w:rFonts w:hint="eastAsia" w:ascii="仿宋_GB2312" w:hAnsi="宋体" w:eastAsia="仿宋_GB2312"/>
          <w:sz w:val="28"/>
        </w:rPr>
        <w:t>人次。</w:t>
      </w:r>
    </w:p>
    <w:p>
      <w:pPr>
        <w:ind w:right="124" w:rightChars="60" w:firstLine="476" w:firstLineChars="192"/>
        <w:rPr>
          <w:rFonts w:ascii="仿宋_GB2312" w:hAnsi="宋体" w:eastAsia="仿宋_GB2312"/>
          <w:sz w:val="28"/>
        </w:rPr>
      </w:pPr>
      <w:r>
        <w:rPr>
          <w:rFonts w:hint="eastAsia" w:ascii="仿宋_GB2312" w:hAnsi="宋体" w:eastAsia="仿宋_GB2312"/>
          <w:sz w:val="28"/>
        </w:rPr>
        <w:t>9.7.2对不按甲方考勤制度要求进行考勤的罚款</w:t>
      </w:r>
      <w:r>
        <w:rPr>
          <w:rFonts w:ascii="仿宋_GB2312" w:hAnsi="宋体" w:eastAsia="仿宋_GB2312"/>
          <w:sz w:val="28"/>
        </w:rPr>
        <w:t>100</w:t>
      </w:r>
      <w:r>
        <w:rPr>
          <w:rFonts w:hint="eastAsia" w:ascii="仿宋_GB2312" w:hAnsi="宋体" w:eastAsia="仿宋_GB2312"/>
          <w:sz w:val="28"/>
        </w:rPr>
        <w:t>元</w:t>
      </w:r>
      <w:r>
        <w:rPr>
          <w:rFonts w:ascii="仿宋_GB2312" w:hAnsi="宋体" w:eastAsia="仿宋_GB2312"/>
          <w:sz w:val="28"/>
        </w:rPr>
        <w:t>/</w:t>
      </w:r>
      <w:r>
        <w:rPr>
          <w:rFonts w:hint="eastAsia" w:ascii="仿宋_GB2312" w:hAnsi="宋体" w:eastAsia="仿宋_GB2312"/>
          <w:sz w:val="28"/>
        </w:rPr>
        <w:t>人次。</w:t>
      </w:r>
    </w:p>
    <w:p>
      <w:pPr>
        <w:ind w:right="124" w:rightChars="60" w:firstLine="476" w:firstLineChars="192"/>
        <w:rPr>
          <w:rFonts w:ascii="仿宋_GB2312" w:hAnsi="宋体" w:eastAsia="仿宋_GB2312"/>
          <w:sz w:val="28"/>
        </w:rPr>
      </w:pPr>
      <w:r>
        <w:rPr>
          <w:rFonts w:hint="eastAsia" w:ascii="仿宋_GB2312" w:hAnsi="宋体" w:eastAsia="仿宋_GB2312"/>
          <w:sz w:val="28"/>
        </w:rPr>
        <w:t>9.7.3对不按甲方工资发放要求实施的，甲方有权停止拨付工程款，罚款</w:t>
      </w:r>
      <w:r>
        <w:rPr>
          <w:rFonts w:ascii="仿宋_GB2312" w:hAnsi="宋体" w:eastAsia="仿宋_GB2312"/>
          <w:sz w:val="28"/>
        </w:rPr>
        <w:t>1000</w:t>
      </w:r>
      <w:r>
        <w:rPr>
          <w:rFonts w:hint="eastAsia" w:ascii="仿宋_GB2312" w:hAnsi="宋体" w:eastAsia="仿宋_GB2312"/>
          <w:sz w:val="28"/>
        </w:rPr>
        <w:t>元</w:t>
      </w:r>
      <w:r>
        <w:rPr>
          <w:rFonts w:ascii="仿宋_GB2312" w:hAnsi="宋体" w:eastAsia="仿宋_GB2312"/>
          <w:sz w:val="28"/>
        </w:rPr>
        <w:t>/</w:t>
      </w:r>
      <w:r>
        <w:rPr>
          <w:rFonts w:hint="eastAsia" w:ascii="仿宋_GB2312" w:hAnsi="宋体" w:eastAsia="仿宋_GB2312"/>
          <w:sz w:val="28"/>
        </w:rPr>
        <w:t>次。</w:t>
      </w:r>
    </w:p>
    <w:p>
      <w:pPr>
        <w:ind w:right="124" w:rightChars="60" w:firstLine="476" w:firstLineChars="192"/>
        <w:rPr>
          <w:rFonts w:ascii="仿宋_GB2312" w:hAnsi="宋体" w:eastAsia="仿宋_GB2312"/>
          <w:sz w:val="28"/>
        </w:rPr>
      </w:pPr>
      <w:r>
        <w:rPr>
          <w:rFonts w:hint="eastAsia" w:ascii="仿宋_GB2312" w:hAnsi="宋体" w:eastAsia="仿宋_GB2312"/>
          <w:sz w:val="28"/>
        </w:rPr>
        <w:t>9.7.4对施工作业人员出场时不按本要求填报《作业人员出场登记表》的，罚款</w:t>
      </w:r>
      <w:r>
        <w:rPr>
          <w:rFonts w:ascii="仿宋_GB2312" w:hAnsi="宋体" w:eastAsia="仿宋_GB2312"/>
          <w:sz w:val="28"/>
        </w:rPr>
        <w:t>100</w:t>
      </w:r>
      <w:r>
        <w:rPr>
          <w:rFonts w:hint="eastAsia" w:ascii="仿宋_GB2312" w:hAnsi="宋体" w:eastAsia="仿宋_GB2312"/>
          <w:sz w:val="28"/>
        </w:rPr>
        <w:t>元</w:t>
      </w:r>
      <w:r>
        <w:rPr>
          <w:rFonts w:ascii="仿宋_GB2312" w:hAnsi="宋体" w:eastAsia="仿宋_GB2312"/>
          <w:sz w:val="28"/>
        </w:rPr>
        <w:t>/</w:t>
      </w:r>
      <w:r>
        <w:rPr>
          <w:rFonts w:hint="eastAsia" w:ascii="仿宋_GB2312" w:hAnsi="宋体" w:eastAsia="仿宋_GB2312"/>
          <w:sz w:val="28"/>
        </w:rPr>
        <w:t>人次。</w:t>
      </w:r>
    </w:p>
    <w:p>
      <w:pPr>
        <w:ind w:right="124" w:rightChars="60" w:firstLine="476" w:firstLineChars="192"/>
        <w:rPr>
          <w:rFonts w:ascii="仿宋_GB2312" w:hAnsi="宋体" w:eastAsia="仿宋_GB2312"/>
          <w:sz w:val="28"/>
        </w:rPr>
      </w:pPr>
      <w:r>
        <w:rPr>
          <w:rFonts w:hint="eastAsia" w:ascii="仿宋_GB2312" w:hAnsi="宋体" w:eastAsia="仿宋_GB2312"/>
          <w:sz w:val="28"/>
        </w:rPr>
        <w:t>9.7.5以上罚款直接从拨付工程款中扣除。</w:t>
      </w:r>
    </w:p>
    <w:p>
      <w:pPr>
        <w:tabs>
          <w:tab w:val="left" w:pos="360"/>
        </w:tabs>
        <w:spacing w:line="520" w:lineRule="exact"/>
        <w:ind w:right="124" w:rightChars="60" w:firstLine="473" w:firstLineChars="191"/>
        <w:jc w:val="both"/>
        <w:rPr>
          <w:rFonts w:ascii="黑体" w:hAnsi="宋体" w:eastAsia="黑体"/>
          <w:b/>
          <w:sz w:val="28"/>
        </w:rPr>
      </w:pPr>
      <w:r>
        <w:rPr>
          <w:rFonts w:hint="eastAsia" w:ascii="黑体" w:hAnsi="宋体" w:eastAsia="黑体"/>
          <w:b/>
          <w:sz w:val="28"/>
        </w:rPr>
        <w:t>第十条  材料管理</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10.1甲方负责供应材料范围包括</w:t>
      </w:r>
      <w:r>
        <w:rPr>
          <w:rFonts w:hint="eastAsia" w:ascii="仿宋_GB2312" w:hAnsi="宋体" w:eastAsia="仿宋_GB2312"/>
          <w:sz w:val="28"/>
          <w:szCs w:val="28"/>
          <w:u w:val="single"/>
        </w:rPr>
        <w:t xml:space="preserve">    xxx   </w:t>
      </w:r>
      <w:r>
        <w:rPr>
          <w:rFonts w:hint="eastAsia" w:ascii="仿宋_GB2312" w:hAnsi="宋体" w:eastAsia="仿宋_GB2312"/>
          <w:sz w:val="28"/>
          <w:u w:val="single"/>
        </w:rPr>
        <w:t xml:space="preserve"> </w:t>
      </w:r>
      <w:r>
        <w:rPr>
          <w:rFonts w:hint="eastAsia" w:ascii="仿宋_GB2312" w:hAnsi="宋体" w:eastAsia="仿宋_GB2312"/>
          <w:sz w:val="28"/>
        </w:rPr>
        <w:t>，材料损耗系数分别为</w:t>
      </w:r>
      <w:r>
        <w:rPr>
          <w:rFonts w:hint="eastAsia" w:ascii="仿宋_GB2312" w:hAnsi="宋体" w:eastAsia="仿宋_GB2312"/>
          <w:sz w:val="28"/>
          <w:u w:val="single"/>
        </w:rPr>
        <w:t xml:space="preserve"> </w:t>
      </w:r>
      <w:r>
        <w:rPr>
          <w:rFonts w:hint="eastAsia" w:ascii="仿宋_GB2312" w:hAnsi="宋体" w:eastAsia="仿宋_GB2312"/>
          <w:bCs/>
          <w:sz w:val="28"/>
          <w:szCs w:val="28"/>
          <w:u w:val="single"/>
        </w:rPr>
        <w:t>执行201</w:t>
      </w:r>
      <w:r>
        <w:rPr>
          <w:rFonts w:ascii="仿宋_GB2312" w:hAnsi="宋体" w:eastAsia="仿宋_GB2312"/>
          <w:bCs/>
          <w:sz w:val="28"/>
          <w:szCs w:val="28"/>
          <w:u w:val="single"/>
        </w:rPr>
        <w:t>8</w:t>
      </w:r>
      <w:r>
        <w:rPr>
          <w:rFonts w:hint="eastAsia" w:ascii="仿宋_GB2312" w:hAnsi="宋体" w:eastAsia="仿宋_GB2312"/>
          <w:bCs/>
          <w:sz w:val="28"/>
          <w:szCs w:val="28"/>
          <w:u w:val="single"/>
        </w:rPr>
        <w:t>年《安徽省安装工程计价定额》</w:t>
      </w:r>
      <w:r>
        <w:rPr>
          <w:rFonts w:hint="eastAsia" w:ascii="仿宋_GB2312" w:hAnsi="宋体" w:eastAsia="仿宋_GB2312"/>
          <w:sz w:val="28"/>
        </w:rPr>
        <w:t>。其他材料乙方自采，乙方自采材料费包含在本合同价款中。</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szCs w:val="28"/>
        </w:rPr>
        <w:t>10.2合同价款中材料价格为暂定价的，施工过程中需甲乙双方共同认质认价，共同认质认价的材料</w:t>
      </w:r>
      <w:r>
        <w:rPr>
          <w:rFonts w:hint="eastAsia" w:ascii="仿宋_GB2312" w:hAnsi="宋体" w:eastAsia="仿宋_GB2312"/>
          <w:sz w:val="28"/>
        </w:rPr>
        <w:t>范围包括</w:t>
      </w:r>
      <w:r>
        <w:rPr>
          <w:rFonts w:hint="eastAsia" w:ascii="仿宋_GB2312" w:hAnsi="宋体" w:eastAsia="仿宋_GB2312"/>
          <w:sz w:val="28"/>
          <w:szCs w:val="28"/>
          <w:u w:val="single"/>
        </w:rPr>
        <w:t xml:space="preserve">：    详见暂估价材料表                 </w:t>
      </w:r>
      <w:r>
        <w:rPr>
          <w:rFonts w:hint="eastAsia" w:ascii="仿宋_GB2312" w:hAnsi="宋体" w:eastAsia="仿宋_GB2312"/>
          <w:sz w:val="28"/>
          <w:szCs w:val="28"/>
        </w:rPr>
        <w:t>。</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10.3甲方供应的材料，乙方必须提前十五天提出材料计划，使用甲方材料计划标准文本报甲方审批，甲方根据审批计划量组织供料。</w:t>
      </w:r>
      <w:r>
        <w:rPr>
          <w:rFonts w:hint="eastAsia" w:ascii="仿宋_GB2312" w:hAnsi="宋体" w:eastAsia="仿宋_GB2312"/>
          <w:sz w:val="28"/>
          <w:szCs w:val="28"/>
        </w:rPr>
        <w:t>甲方供应的材料乙方负责卸车、保管、二次搬运，发生的费用由乙方承担，并包含在</w:t>
      </w:r>
      <w:r>
        <w:rPr>
          <w:rFonts w:hint="eastAsia" w:ascii="仿宋_GB2312" w:hAnsi="宋体" w:eastAsia="仿宋_GB2312"/>
          <w:sz w:val="28"/>
        </w:rPr>
        <w:t>本合同价款中。</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b/>
          <w:sz w:val="28"/>
        </w:rPr>
        <w:t>10.4乙方自采材料，不允许甲方人员予以担保采购，如有发生甲方不承担任何责任。</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10.5 每月乙方与甲方办理材料结算，编报“月分包工程材料核算明细表”，作为乙方“月已完工程报表”的附表，未办理材料结算的分包工程，不予核定当月完成工作量。</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10.6 分包工程实体完工后，乙方在一个月内与甲方办理全部材料结算。未办理材料结算，不予审核竣工结算。</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 xml:space="preserve">10.7乙方实际领用的材料量超出本分包工程（月）竣工结算核定的材料量时，超出部分乙方按甲方实际采购价的 </w:t>
      </w:r>
      <w:r>
        <w:rPr>
          <w:rFonts w:hint="eastAsia" w:ascii="仿宋_GB2312" w:hAnsi="宋体" w:eastAsia="仿宋_GB2312"/>
          <w:sz w:val="28"/>
          <w:u w:val="single"/>
        </w:rPr>
        <w:t xml:space="preserve"> 1.5  </w:t>
      </w:r>
      <w:r>
        <w:rPr>
          <w:rFonts w:hint="eastAsia" w:ascii="仿宋_GB2312" w:hAnsi="宋体" w:eastAsia="仿宋_GB2312"/>
          <w:sz w:val="28"/>
        </w:rPr>
        <w:t>倍进行扣款（不低于1.5倍，如果总包合同相关约定高于1.5倍的从高执行）。</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10.8乙方自采材料必须是合格产品，提供合格证明、材质报告单、样品，进场材料须经现场监理、甲方、发包方检验合格，样品现场封样留存后方可使用。甲方对乙方自采材料要求如下：</w:t>
      </w:r>
    </w:p>
    <w:p>
      <w:pPr>
        <w:spacing w:line="520" w:lineRule="exact"/>
        <w:ind w:right="124" w:rightChars="60" w:firstLine="556"/>
        <w:rPr>
          <w:rFonts w:ascii="仿宋_GB2312" w:hAnsi="宋体" w:eastAsia="仿宋_GB2312"/>
          <w:sz w:val="28"/>
        </w:rPr>
      </w:pPr>
      <w:r>
        <w:rPr>
          <w:rFonts w:hint="eastAsia" w:ascii="仿宋_GB2312" w:hAnsi="宋体" w:eastAsia="仿宋_GB2312"/>
          <w:sz w:val="28"/>
        </w:rPr>
        <w:t>(1)进场材料必须是合格产品，符合工程项目设计技术要求，满足物料验收标准；</w:t>
      </w:r>
    </w:p>
    <w:p>
      <w:pPr>
        <w:spacing w:line="520" w:lineRule="exact"/>
        <w:ind w:right="124" w:rightChars="60" w:firstLine="556"/>
        <w:rPr>
          <w:rFonts w:ascii="仿宋_GB2312" w:hAnsi="宋体" w:eastAsia="仿宋_GB2312"/>
          <w:sz w:val="28"/>
        </w:rPr>
      </w:pPr>
      <w:r>
        <w:rPr>
          <w:rFonts w:hint="eastAsia" w:ascii="仿宋_GB2312" w:hAnsi="宋体" w:eastAsia="仿宋_GB2312"/>
          <w:sz w:val="28"/>
        </w:rPr>
        <w:t>(2)</w:t>
      </w:r>
      <w:r>
        <w:rPr>
          <w:rFonts w:ascii="仿宋_GB2312" w:hAnsi="宋体" w:eastAsia="仿宋_GB2312"/>
          <w:sz w:val="28"/>
        </w:rPr>
        <w:t xml:space="preserve"> </w:t>
      </w:r>
      <w:r>
        <w:rPr>
          <w:rFonts w:hint="eastAsia" w:ascii="仿宋_GB2312" w:hAnsi="宋体" w:eastAsia="仿宋_GB2312"/>
          <w:sz w:val="28"/>
        </w:rPr>
        <w:t>进场物料的合格证明、质量证明、使用说明等资料必须齐全；</w:t>
      </w:r>
    </w:p>
    <w:p>
      <w:pPr>
        <w:spacing w:line="520" w:lineRule="exact"/>
        <w:ind w:right="124" w:rightChars="60" w:firstLine="556"/>
        <w:rPr>
          <w:rFonts w:ascii="仿宋_GB2312" w:hAnsi="宋体" w:eastAsia="仿宋_GB2312"/>
          <w:sz w:val="28"/>
        </w:rPr>
      </w:pPr>
      <w:r>
        <w:rPr>
          <w:rFonts w:hint="eastAsia" w:ascii="仿宋_GB2312" w:hAnsi="宋体" w:eastAsia="仿宋_GB2312"/>
          <w:sz w:val="28"/>
        </w:rPr>
        <w:t>(3) 进场材料须经过现场监理、甲方、发包方代表初步对资料、品种、外观质量、数量验收合格；</w:t>
      </w:r>
    </w:p>
    <w:p>
      <w:pPr>
        <w:spacing w:line="520" w:lineRule="exact"/>
        <w:ind w:right="124" w:rightChars="60" w:firstLine="556"/>
        <w:rPr>
          <w:rFonts w:ascii="仿宋_GB2312" w:hAnsi="宋体" w:eastAsia="仿宋_GB2312"/>
          <w:sz w:val="28"/>
        </w:rPr>
      </w:pPr>
      <w:r>
        <w:rPr>
          <w:rFonts w:hint="eastAsia" w:ascii="仿宋_GB2312" w:hAnsi="宋体" w:eastAsia="仿宋_GB2312"/>
          <w:sz w:val="28"/>
        </w:rPr>
        <w:t>(4)如需复验，应在现场监理、甲方、发包方的见证下取样，到具有相应资质的技术监督部门进行复验，复验合格后方可使用。</w:t>
      </w:r>
    </w:p>
    <w:p>
      <w:pPr>
        <w:spacing w:line="520" w:lineRule="exact"/>
        <w:ind w:right="124" w:rightChars="60" w:firstLine="556"/>
        <w:rPr>
          <w:rFonts w:ascii="仿宋_GB2312" w:hAnsi="宋体" w:eastAsia="仿宋_GB2312"/>
          <w:sz w:val="28"/>
        </w:rPr>
      </w:pPr>
      <w:r>
        <w:rPr>
          <w:rFonts w:hint="eastAsia" w:ascii="仿宋_GB2312" w:hAnsi="宋体" w:eastAsia="仿宋_GB2312"/>
          <w:sz w:val="28"/>
        </w:rPr>
        <w:t>(5)如需消防部门进行防火检测，现场取样，检测合格后方可使用。</w:t>
      </w:r>
    </w:p>
    <w:p>
      <w:pPr>
        <w:spacing w:line="460" w:lineRule="exact"/>
        <w:ind w:right="124" w:rightChars="60" w:firstLine="476" w:firstLineChars="192"/>
        <w:rPr>
          <w:rFonts w:ascii="仿宋_GB2312" w:hAnsi="宋体" w:eastAsia="仿宋_GB2312"/>
          <w:sz w:val="28"/>
          <w:szCs w:val="28"/>
        </w:rPr>
      </w:pPr>
      <w:r>
        <w:rPr>
          <w:rFonts w:hint="eastAsia" w:ascii="仿宋_GB2312" w:hAnsi="宋体" w:eastAsia="仿宋_GB2312"/>
          <w:sz w:val="28"/>
          <w:szCs w:val="28"/>
        </w:rPr>
        <w:t>10.9发包方或甲方指定材料范围：</w:t>
      </w:r>
    </w:p>
    <w:p>
      <w:pPr>
        <w:spacing w:line="460" w:lineRule="exact"/>
        <w:ind w:right="124" w:rightChars="60" w:firstLine="159" w:firstLineChars="64"/>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u w:val="single"/>
        </w:rPr>
        <w:t xml:space="preserve">       /    </w:t>
      </w:r>
      <w:r>
        <w:rPr>
          <w:rFonts w:hint="eastAsia" w:ascii="仿宋_GB2312" w:hAnsi="宋体" w:eastAsia="仿宋_GB2312"/>
          <w:sz w:val="28"/>
          <w:szCs w:val="28"/>
        </w:rPr>
        <w:t>指定品牌（厂家）为:</w:t>
      </w:r>
      <w:r>
        <w:rPr>
          <w:rFonts w:hint="eastAsia" w:ascii="仿宋_GB2312" w:hAnsi="宋体" w:eastAsia="仿宋_GB2312"/>
          <w:sz w:val="28"/>
          <w:szCs w:val="28"/>
          <w:u w:val="single"/>
        </w:rPr>
        <w:t xml:space="preserve">                 /                 </w:t>
      </w:r>
      <w:r>
        <w:rPr>
          <w:rFonts w:hint="eastAsia" w:ascii="仿宋_GB2312" w:hAnsi="宋体" w:eastAsia="仿宋_GB2312"/>
          <w:sz w:val="28"/>
          <w:szCs w:val="28"/>
        </w:rPr>
        <w:t>；</w:t>
      </w:r>
    </w:p>
    <w:p>
      <w:pPr>
        <w:spacing w:line="460" w:lineRule="exact"/>
        <w:ind w:right="124" w:rightChars="60" w:firstLine="402" w:firstLineChars="162"/>
        <w:rPr>
          <w:rFonts w:ascii="仿宋_GB2312" w:hAnsi="宋体" w:eastAsia="仿宋_GB2312"/>
          <w:sz w:val="28"/>
          <w:szCs w:val="28"/>
        </w:rPr>
      </w:pPr>
      <w:r>
        <w:rPr>
          <w:rFonts w:hint="eastAsia" w:ascii="仿宋_GB2312" w:hAnsi="宋体" w:eastAsia="仿宋_GB2312"/>
          <w:sz w:val="28"/>
          <w:szCs w:val="28"/>
          <w:u w:val="single"/>
        </w:rPr>
        <w:t xml:space="preserve">       /    </w:t>
      </w:r>
      <w:r>
        <w:rPr>
          <w:rFonts w:hint="eastAsia" w:ascii="仿宋_GB2312" w:hAnsi="宋体" w:eastAsia="仿宋_GB2312"/>
          <w:sz w:val="28"/>
          <w:szCs w:val="28"/>
        </w:rPr>
        <w:t>指定品牌（厂家）为:</w:t>
      </w:r>
      <w:r>
        <w:rPr>
          <w:rFonts w:hint="eastAsia" w:ascii="仿宋_GB2312" w:hAnsi="宋体" w:eastAsia="仿宋_GB2312"/>
          <w:sz w:val="28"/>
          <w:szCs w:val="28"/>
          <w:u w:val="single"/>
        </w:rPr>
        <w:t xml:space="preserve">                /                 </w:t>
      </w:r>
      <w:r>
        <w:rPr>
          <w:rFonts w:hint="eastAsia" w:ascii="仿宋_GB2312" w:hAnsi="宋体" w:eastAsia="仿宋_GB2312"/>
          <w:sz w:val="28"/>
          <w:szCs w:val="28"/>
        </w:rPr>
        <w:t>；</w:t>
      </w:r>
    </w:p>
    <w:p>
      <w:pPr>
        <w:spacing w:line="460" w:lineRule="exact"/>
        <w:ind w:right="124" w:rightChars="60" w:firstLine="402" w:firstLineChars="162"/>
        <w:rPr>
          <w:rFonts w:ascii="仿宋_GB2312" w:hAnsi="宋体" w:eastAsia="仿宋_GB2312"/>
          <w:sz w:val="28"/>
          <w:szCs w:val="28"/>
        </w:rPr>
      </w:pPr>
      <w:r>
        <w:rPr>
          <w:rFonts w:hint="eastAsia" w:ascii="仿宋_GB2312" w:hAnsi="宋体" w:eastAsia="仿宋_GB2312"/>
          <w:sz w:val="28"/>
          <w:szCs w:val="28"/>
          <w:u w:val="single"/>
        </w:rPr>
        <w:t xml:space="preserve">        /   </w:t>
      </w:r>
      <w:r>
        <w:rPr>
          <w:rFonts w:hint="eastAsia" w:ascii="仿宋_GB2312" w:hAnsi="宋体" w:eastAsia="仿宋_GB2312"/>
          <w:sz w:val="28"/>
          <w:szCs w:val="28"/>
        </w:rPr>
        <w:t>指定品牌（厂家）为:</w:t>
      </w:r>
      <w:r>
        <w:rPr>
          <w:rFonts w:hint="eastAsia" w:ascii="仿宋_GB2312" w:hAnsi="宋体" w:eastAsia="仿宋_GB2312"/>
          <w:sz w:val="28"/>
          <w:szCs w:val="28"/>
          <w:u w:val="single"/>
        </w:rPr>
        <w:t xml:space="preserve">              /                     </w:t>
      </w:r>
      <w:r>
        <w:rPr>
          <w:rFonts w:hint="eastAsia" w:ascii="仿宋_GB2312" w:hAnsi="宋体" w:eastAsia="仿宋_GB2312"/>
          <w:sz w:val="28"/>
          <w:szCs w:val="28"/>
        </w:rPr>
        <w:t>；</w:t>
      </w:r>
    </w:p>
    <w:p>
      <w:pPr>
        <w:spacing w:line="460" w:lineRule="exact"/>
        <w:ind w:right="124" w:rightChars="60" w:firstLine="402" w:firstLineChars="162"/>
        <w:rPr>
          <w:rFonts w:ascii="仿宋_GB2312" w:hAnsi="宋体" w:eastAsia="仿宋_GB2312"/>
          <w:sz w:val="28"/>
          <w:szCs w:val="28"/>
          <w:u w:val="single"/>
        </w:rPr>
      </w:pPr>
      <w:r>
        <w:rPr>
          <w:rFonts w:hint="eastAsia" w:ascii="仿宋_GB2312" w:hAnsi="宋体" w:eastAsia="仿宋_GB2312"/>
          <w:sz w:val="28"/>
          <w:szCs w:val="28"/>
          <w:u w:val="single"/>
        </w:rPr>
        <w:t xml:space="preserve">                            /                                      </w:t>
      </w:r>
    </w:p>
    <w:p>
      <w:pPr>
        <w:spacing w:line="460" w:lineRule="exact"/>
        <w:ind w:right="124" w:rightChars="60" w:firstLine="402" w:firstLineChars="162"/>
        <w:rPr>
          <w:rFonts w:ascii="仿宋_GB2312" w:hAnsi="宋体" w:eastAsia="仿宋_GB2312"/>
          <w:sz w:val="28"/>
          <w:szCs w:val="28"/>
          <w:u w:val="single"/>
        </w:rPr>
      </w:pPr>
      <w:r>
        <w:rPr>
          <w:rFonts w:hint="eastAsia" w:ascii="仿宋_GB2312" w:hAnsi="宋体" w:eastAsia="仿宋_GB2312"/>
          <w:sz w:val="28"/>
          <w:szCs w:val="28"/>
          <w:u w:val="single"/>
        </w:rPr>
        <w:t xml:space="preserve">                            /                                       </w:t>
      </w:r>
    </w:p>
    <w:p>
      <w:pPr>
        <w:tabs>
          <w:tab w:val="left" w:pos="1260"/>
          <w:tab w:val="left" w:pos="1800"/>
        </w:tabs>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10.10乙方使用甲方供应的材料，材料消耗系数按10.1条款约定标准执行；如10.1条款未约定及乙方自采材料，按</w:t>
      </w:r>
      <w:r>
        <w:rPr>
          <w:rFonts w:hint="eastAsia" w:ascii="仿宋_GB2312" w:hAnsi="宋体" w:eastAsia="仿宋_GB2312"/>
          <w:sz w:val="28"/>
          <w:u w:val="single"/>
        </w:rPr>
        <w:t xml:space="preserve"> </w:t>
      </w:r>
      <w:r>
        <w:rPr>
          <w:rFonts w:hint="eastAsia" w:ascii="仿宋_GB2312" w:hAnsi="宋体" w:eastAsia="仿宋_GB2312"/>
          <w:bCs/>
          <w:sz w:val="28"/>
          <w:szCs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bCs/>
          <w:sz w:val="28"/>
          <w:szCs w:val="28"/>
          <w:u w:val="single"/>
        </w:rPr>
        <w:t xml:space="preserve">      </w:t>
      </w:r>
      <w:r>
        <w:rPr>
          <w:rFonts w:hint="eastAsia" w:ascii="仿宋_GB2312" w:hAnsi="宋体" w:eastAsia="仿宋_GB2312"/>
          <w:sz w:val="28"/>
          <w:u w:val="single"/>
        </w:rPr>
        <w:t xml:space="preserve"> </w:t>
      </w:r>
      <w:r>
        <w:rPr>
          <w:rFonts w:hint="eastAsia" w:ascii="仿宋_GB2312" w:hAnsi="宋体" w:eastAsia="仿宋_GB2312"/>
          <w:sz w:val="28"/>
        </w:rPr>
        <w:t>定额中规定损耗系数的70 %计取。</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10.11乙方有责任和义务按照甲方的管理要求对进场物资、剩余物资进行规范管理。</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w:t>
      </w:r>
      <w:r>
        <w:rPr>
          <w:rFonts w:ascii="仿宋_GB2312" w:hAnsi="宋体" w:eastAsia="仿宋_GB2312"/>
          <w:sz w:val="28"/>
        </w:rPr>
        <w:t xml:space="preserve"> </w:t>
      </w:r>
      <w:r>
        <w:rPr>
          <w:rFonts w:hint="eastAsia" w:ascii="仿宋_GB2312" w:hAnsi="宋体" w:eastAsia="仿宋_GB2312"/>
          <w:sz w:val="28"/>
        </w:rPr>
        <w:t xml:space="preserve">乙方应设有专人明确责任，进行进场物资管理； </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(2)</w:t>
      </w:r>
      <w:r>
        <w:rPr>
          <w:rFonts w:ascii="仿宋_GB2312" w:hAnsi="宋体" w:eastAsia="仿宋_GB2312"/>
          <w:sz w:val="28"/>
        </w:rPr>
        <w:t xml:space="preserve"> </w:t>
      </w:r>
      <w:r>
        <w:rPr>
          <w:rFonts w:hint="eastAsia" w:ascii="仿宋_GB2312" w:hAnsi="宋体" w:eastAsia="仿宋_GB2312"/>
          <w:sz w:val="28"/>
        </w:rPr>
        <w:t>乙方对进场物资必须划区域存放，且堆放规整，必要时设置室内库房；不合格物资单独存放，剩余废旧物资单独集中存放；</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(3)</w:t>
      </w:r>
      <w:r>
        <w:rPr>
          <w:rFonts w:ascii="仿宋_GB2312" w:hAnsi="宋体" w:eastAsia="仿宋_GB2312"/>
          <w:sz w:val="28"/>
        </w:rPr>
        <w:t xml:space="preserve"> </w:t>
      </w:r>
      <w:r>
        <w:rPr>
          <w:rFonts w:hint="eastAsia" w:ascii="仿宋_GB2312" w:hAnsi="宋体" w:eastAsia="仿宋_GB2312"/>
          <w:sz w:val="28"/>
        </w:rPr>
        <w:t>进场物资必须按物资种类、状态进行规范标识；</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(4)</w:t>
      </w:r>
      <w:r>
        <w:rPr>
          <w:rFonts w:hint="eastAsia"/>
        </w:rPr>
        <w:t xml:space="preserve"> </w:t>
      </w:r>
      <w:r>
        <w:rPr>
          <w:rFonts w:hint="eastAsia" w:ascii="仿宋_GB2312" w:hAnsi="宋体" w:eastAsia="仿宋_GB2312"/>
          <w:sz w:val="28"/>
        </w:rPr>
        <w:t>库区内外应设置明显的防火标识、标牌，并配备完好的防火器材，管理人员要熟悉使用性能，熟知灭火知识，熟记火警电话。灭火方法不同的物资不能混放。</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(5) 搬运作业人员应根据物资的具体形态和特性、作业环境等条件，选用适宜的搬运设备和工具，并确定相应的防护措施。</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(6)乙方每月25日前对在场甲供物资进行盘点，形成盘点报告，并报甲方项目物资管理部门。如果未及时报送的，每次承担违约金2000元；经通知后仍不上报的，甲方可以自行组织人员盘点，乙方承担30000元违约金。</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(7) 为保障现场清洁规整，乙方应按甲方相关物资管理规定，及时对剩余废旧物资进行处置。</w:t>
      </w:r>
    </w:p>
    <w:p>
      <w:pPr>
        <w:spacing w:line="520" w:lineRule="exact"/>
        <w:ind w:right="124" w:rightChars="60" w:firstLine="486" w:firstLineChars="196"/>
        <w:rPr>
          <w:rFonts w:ascii="仿宋_GB2312" w:hAnsi="宋体" w:eastAsia="仿宋_GB2312"/>
          <w:sz w:val="28"/>
          <w:szCs w:val="28"/>
        </w:rPr>
      </w:pPr>
      <w:r>
        <w:rPr>
          <w:rFonts w:hint="eastAsia" w:ascii="仿宋_GB2312" w:hAnsi="宋体" w:eastAsia="仿宋_GB2312"/>
          <w:bCs/>
          <w:sz w:val="28"/>
          <w:szCs w:val="28"/>
        </w:rPr>
        <w:t>10.12乙方自采的材料不符合合同约定时，乙方应按甲方要求的时间将材料运出施工现场，重新提供符合要求的材料，并承担由此发生的费用，延误的工期不予顺延。</w:t>
      </w:r>
    </w:p>
    <w:p>
      <w:pPr>
        <w:spacing w:line="520" w:lineRule="exact"/>
        <w:ind w:right="124" w:rightChars="60" w:firstLine="486" w:firstLineChars="196"/>
        <w:rPr>
          <w:rFonts w:ascii="黑体" w:hAnsi="宋体" w:eastAsia="黑体"/>
          <w:b/>
          <w:sz w:val="28"/>
        </w:rPr>
      </w:pPr>
      <w:r>
        <w:rPr>
          <w:rFonts w:hint="eastAsia" w:ascii="黑体" w:hAnsi="宋体" w:eastAsia="黑体"/>
          <w:b/>
          <w:sz w:val="28"/>
        </w:rPr>
        <w:t>第十一条 设备管理</w:t>
      </w:r>
    </w:p>
    <w:p>
      <w:pPr>
        <w:spacing w:line="520" w:lineRule="exact"/>
        <w:ind w:right="124" w:rightChars="60" w:firstLine="496" w:firstLineChars="200"/>
        <w:rPr>
          <w:rFonts w:ascii="仿宋_GB2312" w:hAnsi="宋体" w:eastAsia="仿宋_GB2312"/>
          <w:sz w:val="28"/>
          <w:u w:val="single"/>
        </w:rPr>
      </w:pPr>
      <w:r>
        <w:rPr>
          <w:rFonts w:hint="eastAsia" w:ascii="仿宋_GB2312" w:hAnsi="宋体" w:eastAsia="仿宋_GB2312"/>
          <w:sz w:val="28"/>
        </w:rPr>
        <w:t xml:space="preserve">11.1甲方负责提供设备范围： </w:t>
      </w:r>
      <w:r>
        <w:rPr>
          <w:rFonts w:hint="eastAsia" w:ascii="仿宋_GB2312" w:hAnsi="宋体" w:eastAsia="仿宋_GB2312"/>
          <w:sz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u w:val="single"/>
        </w:rPr>
        <w:t xml:space="preserve">                  </w:t>
      </w:r>
      <w:r>
        <w:rPr>
          <w:rFonts w:hint="eastAsia" w:ascii="仿宋_GB2312" w:hAnsi="宋体" w:eastAsia="仿宋_GB2312"/>
          <w:sz w:val="28"/>
        </w:rPr>
        <w:t>。</w:t>
      </w:r>
    </w:p>
    <w:p>
      <w:pPr>
        <w:spacing w:line="520" w:lineRule="exact"/>
        <w:ind w:right="124" w:rightChars="60" w:firstLine="496" w:firstLineChars="200"/>
        <w:rPr>
          <w:rFonts w:ascii="仿宋_GB2312" w:hAnsi="宋体" w:eastAsia="仿宋_GB2312"/>
          <w:sz w:val="28"/>
        </w:rPr>
      </w:pPr>
      <w:r>
        <w:rPr>
          <w:rFonts w:hint="eastAsia" w:ascii="仿宋_GB2312" w:hAnsi="宋体" w:eastAsia="仿宋_GB2312"/>
          <w:sz w:val="28"/>
        </w:rPr>
        <w:t>11.2乙方自备设备数量、质量必须满足甲方工程进度要求，保证设备完好，按期进行设备保养，乙方自备设备进场前应将自备设备的“产品合格证明资料”提供给甲方。</w:t>
      </w:r>
    </w:p>
    <w:p>
      <w:pPr>
        <w:spacing w:line="520" w:lineRule="exact"/>
        <w:ind w:right="124" w:rightChars="60" w:firstLine="496" w:firstLineChars="200"/>
        <w:rPr>
          <w:rFonts w:ascii="仿宋_GB2312" w:hAnsi="宋体" w:eastAsia="仿宋_GB2312"/>
          <w:bCs/>
          <w:sz w:val="28"/>
          <w:szCs w:val="28"/>
        </w:rPr>
      </w:pPr>
      <w:r>
        <w:rPr>
          <w:rFonts w:hint="eastAsia" w:ascii="仿宋_GB2312" w:hAnsi="宋体" w:eastAsia="仿宋_GB2312"/>
          <w:sz w:val="28"/>
        </w:rPr>
        <w:t>11.3</w:t>
      </w:r>
      <w:r>
        <w:rPr>
          <w:rFonts w:hint="eastAsia" w:ascii="仿宋_GB2312" w:hAnsi="宋体" w:eastAsia="仿宋_GB2312"/>
          <w:bCs/>
          <w:sz w:val="28"/>
          <w:szCs w:val="28"/>
        </w:rPr>
        <w:t>乙方自备设备，需向甲方提供《进场设备清单》</w:t>
      </w:r>
      <w:r>
        <w:rPr>
          <w:rFonts w:hint="eastAsia" w:ascii="仿宋_GB2312" w:hAnsi="宋体" w:eastAsia="仿宋_GB2312"/>
          <w:sz w:val="28"/>
        </w:rPr>
        <w:t>、《年度检验报告》等相关手续附件进行备案。</w:t>
      </w:r>
      <w:r>
        <w:rPr>
          <w:rFonts w:hint="eastAsia" w:ascii="仿宋_GB2312" w:hAnsi="宋体" w:eastAsia="仿宋_GB2312"/>
          <w:bCs/>
          <w:sz w:val="28"/>
          <w:szCs w:val="28"/>
        </w:rPr>
        <w:t>按甲方时间要求组织设备进场、安装和调试。对于一般设备，由甲方主管部门（或指定责任人）对其使用性能、安全、环保是否符合要求进行评价，确认符合相关标准时，方可进行使用；对于特种设备如提升设备、压力容器等按国家质量技术监督局《特种设备注册登记与使用管理规则》的规定，到当地鉴定机构注册检测合格，核发使用证后使用。</w:t>
      </w:r>
    </w:p>
    <w:p>
      <w:pPr>
        <w:spacing w:line="520" w:lineRule="exact"/>
        <w:ind w:right="124" w:rightChars="60" w:firstLine="496" w:firstLineChars="200"/>
        <w:rPr>
          <w:rFonts w:ascii="仿宋_GB2312" w:hAnsi="宋体" w:eastAsia="仿宋_GB2312"/>
          <w:sz w:val="28"/>
        </w:rPr>
      </w:pPr>
      <w:r>
        <w:rPr>
          <w:rFonts w:hint="eastAsia" w:ascii="仿宋_GB2312" w:hAnsi="宋体" w:eastAsia="仿宋_GB2312"/>
          <w:sz w:val="28"/>
        </w:rPr>
        <w:t>11.4乙方自备设备需出场时，需向甲方提交《设备出场申请表》，经甲方相关部门批准后，方可出厂。</w:t>
      </w:r>
    </w:p>
    <w:p>
      <w:pPr>
        <w:spacing w:line="520" w:lineRule="exact"/>
        <w:ind w:right="124" w:rightChars="60" w:firstLine="496" w:firstLineChars="200"/>
        <w:rPr>
          <w:rFonts w:ascii="仿宋_GB2312" w:hAnsi="宋体" w:eastAsia="仿宋_GB2312"/>
          <w:sz w:val="28"/>
        </w:rPr>
      </w:pPr>
      <w:r>
        <w:rPr>
          <w:rFonts w:hint="eastAsia" w:ascii="仿宋_GB2312" w:hAnsi="宋体" w:eastAsia="仿宋_GB2312"/>
          <w:sz w:val="28"/>
        </w:rPr>
        <w:t>11.5 乙方设备操作人员必须持证上岗。</w:t>
      </w:r>
    </w:p>
    <w:p>
      <w:pPr>
        <w:spacing w:line="520" w:lineRule="exact"/>
        <w:ind w:right="124" w:rightChars="60" w:firstLine="486" w:firstLineChars="196"/>
        <w:rPr>
          <w:rFonts w:ascii="仿宋_GB2312" w:hAnsi="宋体" w:eastAsia="仿宋_GB2312"/>
          <w:bCs/>
          <w:sz w:val="28"/>
          <w:szCs w:val="28"/>
        </w:rPr>
      </w:pPr>
      <w:r>
        <w:rPr>
          <w:rFonts w:hint="eastAsia" w:ascii="仿宋_GB2312" w:hAnsi="宋体" w:eastAsia="仿宋_GB2312"/>
          <w:sz w:val="28"/>
        </w:rPr>
        <w:t>11.6</w:t>
      </w:r>
      <w:r>
        <w:rPr>
          <w:rFonts w:hint="eastAsia" w:ascii="仿宋_GB2312" w:hAnsi="宋体" w:eastAsia="仿宋_GB2312"/>
          <w:bCs/>
          <w:sz w:val="28"/>
          <w:szCs w:val="28"/>
        </w:rPr>
        <w:t>甲方有权根据施工情况对乙方的自备设备的数量、技术状态以及操作人员操作资格等进行不定期检查，对于检查不合格的提出整改意见，限期未整改的</w:t>
      </w:r>
      <w:r>
        <w:rPr>
          <w:rFonts w:hint="eastAsia" w:ascii="仿宋_GB2312" w:hAnsi="宋体" w:eastAsia="仿宋_GB2312"/>
          <w:sz w:val="28"/>
        </w:rPr>
        <w:t>每出现一次不合格项，乙方向甲方支付违约金500元。</w:t>
      </w:r>
    </w:p>
    <w:p>
      <w:pPr>
        <w:spacing w:line="520" w:lineRule="exact"/>
        <w:ind w:right="124" w:rightChars="60" w:firstLine="486" w:firstLineChars="196"/>
        <w:rPr>
          <w:rFonts w:ascii="仿宋_GB2312" w:hAnsi="宋体" w:eastAsia="仿宋_GB2312"/>
          <w:bCs/>
          <w:sz w:val="28"/>
          <w:szCs w:val="28"/>
        </w:rPr>
      </w:pPr>
      <w:r>
        <w:rPr>
          <w:rFonts w:hint="eastAsia" w:ascii="仿宋_GB2312" w:hAnsi="宋体" w:eastAsia="仿宋_GB2312"/>
          <w:bCs/>
          <w:sz w:val="28"/>
          <w:szCs w:val="28"/>
        </w:rPr>
        <w:t>11.7乙方提供的设备不符合要求时，乙方应按甲方要求的时间将设备运出施工现场，重新提供符合要求的产品，并承担由此发生的费用，延误的工期不予顺延。</w:t>
      </w:r>
    </w:p>
    <w:p>
      <w:pPr>
        <w:spacing w:line="520" w:lineRule="exact"/>
        <w:ind w:right="124" w:rightChars="60" w:firstLine="486" w:firstLineChars="196"/>
        <w:rPr>
          <w:rFonts w:ascii="仿宋_GB2312" w:hAnsi="宋体" w:eastAsia="仿宋_GB2312"/>
          <w:bCs/>
          <w:sz w:val="28"/>
          <w:szCs w:val="28"/>
        </w:rPr>
      </w:pPr>
      <w:r>
        <w:rPr>
          <w:rFonts w:hint="eastAsia" w:ascii="仿宋_GB2312" w:hAnsi="宋体" w:eastAsia="仿宋_GB2312"/>
          <w:bCs/>
          <w:sz w:val="28"/>
          <w:szCs w:val="28"/>
        </w:rPr>
        <w:t>11.8由于乙方原因造成工期延误，导致甲供设备的延期使用费由乙方承担，乙方自备设备不计算延期费用。</w:t>
      </w:r>
    </w:p>
    <w:p>
      <w:pPr>
        <w:spacing w:line="520" w:lineRule="exact"/>
        <w:ind w:right="124" w:rightChars="60" w:firstLine="496" w:firstLineChars="200"/>
        <w:rPr>
          <w:rFonts w:ascii="黑体" w:hAnsi="宋体" w:eastAsia="黑体"/>
          <w:b/>
          <w:sz w:val="28"/>
        </w:rPr>
      </w:pPr>
      <w:r>
        <w:rPr>
          <w:rFonts w:hint="eastAsia" w:ascii="黑体" w:hAnsi="宋体" w:eastAsia="黑体"/>
          <w:b/>
          <w:sz w:val="28"/>
        </w:rPr>
        <w:t>第十二条  施工过程管理</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szCs w:val="28"/>
        </w:rPr>
        <w:t>12.1</w:t>
      </w:r>
      <w:r>
        <w:rPr>
          <w:rFonts w:hint="eastAsia" w:ascii="仿宋_GB2312" w:hAnsi="宋体" w:eastAsia="仿宋_GB2312"/>
          <w:sz w:val="28"/>
        </w:rPr>
        <w:t>乙方在开工前,必须按工程所在地建设主管部门要求办理备案等相关手续。</w:t>
      </w:r>
    </w:p>
    <w:p>
      <w:pPr>
        <w:spacing w:line="520" w:lineRule="exact"/>
        <w:ind w:right="124" w:rightChars="60" w:firstLine="476" w:firstLineChars="192"/>
        <w:jc w:val="both"/>
        <w:rPr>
          <w:rFonts w:ascii="仿宋_GB2312" w:hAnsi="宋体" w:eastAsia="仿宋_GB2312"/>
          <w:sz w:val="28"/>
          <w:szCs w:val="28"/>
        </w:rPr>
      </w:pPr>
      <w:r>
        <w:rPr>
          <w:rFonts w:hint="eastAsia" w:ascii="仿宋_GB2312" w:hAnsi="宋体" w:eastAsia="仿宋_GB2312"/>
          <w:sz w:val="28"/>
        </w:rPr>
        <w:t>12.2甲方对乙方进场人员进行安全教育，将现场的安全、健康与环境管理要求的细节予以传达，对现场的安全管理和文明施工进行监督、检查与指导。</w:t>
      </w:r>
    </w:p>
    <w:p>
      <w:pPr>
        <w:spacing w:line="520" w:lineRule="exact"/>
        <w:ind w:right="124" w:rightChars="60" w:firstLine="476" w:firstLineChars="192"/>
        <w:jc w:val="both"/>
        <w:rPr>
          <w:rFonts w:ascii="仿宋_GB2312" w:hAnsi="宋体" w:eastAsia="仿宋_GB2312"/>
          <w:sz w:val="28"/>
          <w:szCs w:val="28"/>
        </w:rPr>
      </w:pPr>
      <w:r>
        <w:rPr>
          <w:rFonts w:hint="eastAsia" w:ascii="仿宋_GB2312" w:hAnsi="宋体" w:eastAsia="仿宋_GB2312"/>
          <w:sz w:val="28"/>
          <w:szCs w:val="28"/>
        </w:rPr>
        <w:t>12.3</w:t>
      </w:r>
      <w:r>
        <w:rPr>
          <w:rFonts w:hint="eastAsia" w:ascii="仿宋_GB2312" w:hAnsi="宋体" w:eastAsia="仿宋_GB2312"/>
          <w:sz w:val="28"/>
        </w:rPr>
        <w:t>甲方向乙方提供施工图一式</w:t>
      </w:r>
      <w:r>
        <w:rPr>
          <w:rFonts w:hint="eastAsia" w:ascii="仿宋_GB2312" w:hAnsi="宋体" w:eastAsia="仿宋_GB2312"/>
          <w:sz w:val="28"/>
          <w:u w:val="single"/>
        </w:rPr>
        <w:t xml:space="preserve">  1  </w:t>
      </w:r>
      <w:r>
        <w:rPr>
          <w:rFonts w:hint="eastAsia" w:ascii="仿宋_GB2312" w:hAnsi="宋体" w:eastAsia="仿宋_GB2312"/>
          <w:sz w:val="28"/>
        </w:rPr>
        <w:t>份，其中一份随竣工结算资料返还甲方。乙方需要增加的，由乙方自行负责。如根据总包合同，甲方对工程图纸负有保密义务的，乙方应负责分包工程范围内图纸的保密工作，乙方的保密义务在分包合同终止后，应当继续履行。</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szCs w:val="28"/>
        </w:rPr>
        <w:t>12.4乙方参加甲方组织的分包工程图纸会审和设计交底。甲方</w:t>
      </w:r>
      <w:r>
        <w:rPr>
          <w:rFonts w:hint="eastAsia" w:ascii="仿宋_GB2312" w:hAnsi="宋体" w:eastAsia="仿宋_GB2312"/>
          <w:sz w:val="28"/>
        </w:rPr>
        <w:t>向乙方提供工程地质和地下管网线路资料，将水准点和坐标点以书面形式交给乙方，并进行现场交验。</w:t>
      </w:r>
    </w:p>
    <w:p>
      <w:pPr>
        <w:spacing w:line="520" w:lineRule="exact"/>
        <w:ind w:right="124" w:rightChars="60" w:firstLine="556" w:firstLineChars="224"/>
        <w:jc w:val="both"/>
        <w:rPr>
          <w:rFonts w:ascii="仿宋_GB2312" w:hAnsi="宋体" w:eastAsia="仿宋_GB2312"/>
          <w:color w:val="000000"/>
          <w:sz w:val="28"/>
          <w:szCs w:val="28"/>
        </w:rPr>
      </w:pPr>
      <w:r>
        <w:rPr>
          <w:rFonts w:hint="eastAsia" w:ascii="仿宋_GB2312" w:hAnsi="宋体" w:eastAsia="仿宋_GB2312"/>
          <w:sz w:val="28"/>
          <w:szCs w:val="28"/>
        </w:rPr>
        <w:t>12.5开</w:t>
      </w:r>
      <w:r>
        <w:rPr>
          <w:rFonts w:hint="eastAsia" w:ascii="仿宋_GB2312" w:hAnsi="宋体" w:eastAsia="仿宋_GB2312"/>
          <w:color w:val="000000"/>
          <w:sz w:val="28"/>
          <w:szCs w:val="28"/>
        </w:rPr>
        <w:t>工</w:t>
      </w:r>
    </w:p>
    <w:p>
      <w:pPr>
        <w:spacing w:line="520" w:lineRule="exact"/>
        <w:ind w:right="124" w:rightChars="60" w:firstLine="473" w:firstLineChars="191"/>
        <w:jc w:val="both"/>
        <w:rPr>
          <w:rFonts w:ascii="仿宋_GB2312" w:hAnsi="宋体" w:eastAsia="仿宋_GB2312"/>
          <w:color w:val="000000"/>
          <w:sz w:val="28"/>
          <w:szCs w:val="28"/>
        </w:rPr>
      </w:pPr>
      <w:r>
        <w:rPr>
          <w:rFonts w:hint="eastAsia" w:ascii="仿宋_GB2312" w:hAnsi="宋体" w:eastAsia="仿宋_GB2312"/>
          <w:color w:val="000000"/>
          <w:sz w:val="28"/>
          <w:szCs w:val="28"/>
        </w:rPr>
        <w:t>乙方</w:t>
      </w:r>
      <w:r>
        <w:rPr>
          <w:rFonts w:ascii="仿宋_GB2312" w:hAnsi="宋体" w:eastAsia="仿宋_GB2312"/>
          <w:color w:val="000000"/>
          <w:sz w:val="28"/>
          <w:szCs w:val="28"/>
        </w:rPr>
        <w:t>应按照</w:t>
      </w:r>
      <w:r>
        <w:rPr>
          <w:rFonts w:hint="eastAsia" w:ascii="仿宋_GB2312" w:hAnsi="宋体" w:eastAsia="仿宋_GB2312"/>
          <w:color w:val="000000"/>
          <w:sz w:val="28"/>
          <w:szCs w:val="28"/>
        </w:rPr>
        <w:t>甲方要求</w:t>
      </w:r>
      <w:r>
        <w:rPr>
          <w:rFonts w:ascii="仿宋_GB2312" w:hAnsi="宋体" w:eastAsia="仿宋_GB2312"/>
          <w:color w:val="000000"/>
          <w:sz w:val="28"/>
          <w:szCs w:val="28"/>
        </w:rPr>
        <w:t>提交工程开工报审表，经</w:t>
      </w:r>
      <w:r>
        <w:rPr>
          <w:rFonts w:hint="eastAsia" w:ascii="仿宋_GB2312" w:hAnsi="宋体" w:eastAsia="仿宋_GB2312"/>
          <w:color w:val="000000"/>
          <w:sz w:val="28"/>
          <w:szCs w:val="28"/>
        </w:rPr>
        <w:t>甲方</w:t>
      </w:r>
      <w:r>
        <w:rPr>
          <w:rFonts w:ascii="仿宋_GB2312" w:hAnsi="宋体" w:eastAsia="仿宋_GB2312"/>
          <w:color w:val="000000"/>
          <w:sz w:val="28"/>
          <w:szCs w:val="28"/>
        </w:rPr>
        <w:t>报监理、</w:t>
      </w:r>
      <w:r>
        <w:rPr>
          <w:rFonts w:hint="eastAsia" w:ascii="仿宋_GB2312" w:hAnsi="宋体" w:eastAsia="仿宋_GB2312"/>
          <w:color w:val="000000"/>
          <w:sz w:val="28"/>
          <w:szCs w:val="28"/>
        </w:rPr>
        <w:t>发包人</w:t>
      </w:r>
      <w:r>
        <w:rPr>
          <w:rFonts w:ascii="仿宋_GB2312" w:hAnsi="宋体" w:eastAsia="仿宋_GB2312"/>
          <w:color w:val="000000"/>
          <w:sz w:val="28"/>
          <w:szCs w:val="28"/>
        </w:rPr>
        <w:t>批准后执行。开工报审表应详细说明按施工进度计划正常施工所需的施工道路、临时设施、材料、工程设备、施工设备、施工人员等落实情况以及工程的进度安排。</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color w:val="000000"/>
          <w:sz w:val="28"/>
        </w:rPr>
        <w:t>12.6乙方在开工</w:t>
      </w:r>
      <w:r>
        <w:rPr>
          <w:rFonts w:hint="eastAsia" w:ascii="仿宋_GB2312" w:hAnsi="宋体" w:eastAsia="仿宋_GB2312"/>
          <w:sz w:val="28"/>
        </w:rPr>
        <w:t>前十五日内，向甲方提交施工方案和安全措施，经甲方核准备案后可按期开工，若因施工方案不合格影响开工，由乙方承担责任。乙方对本分包合同施工范围内所有施工作业和施工方法的完备性和安全可靠性负责。乙方的施工组织设计和重大危险性施工方案应由乙方公司技术、工程管理部门审核，并经专家论证后，乙方总工程师批准后再上报甲方核准备案。</w:t>
      </w:r>
      <w:r>
        <w:rPr>
          <w:rFonts w:hint="eastAsia" w:ascii="仿宋_GB2312" w:hAnsi="宋体" w:eastAsia="仿宋_GB2312"/>
          <w:color w:val="000000"/>
          <w:sz w:val="28"/>
        </w:rPr>
        <w:t>一般施工方案和安全措施方案由乙方现场技术、工程管理部门、项目经理审核，项目总工批准后上报甲方，</w:t>
      </w:r>
      <w:r>
        <w:rPr>
          <w:rFonts w:hint="eastAsia" w:ascii="仿宋_GB2312" w:hAnsi="宋体" w:eastAsia="仿宋_GB2312"/>
          <w:sz w:val="28"/>
        </w:rPr>
        <w:t>甲方审核同意后乙方按照施工方案执行。</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12.7现场工程及生活用水、用电由甲方统一规划，费用由乙方承担，水电费挂表计量，</w:t>
      </w:r>
      <w:r>
        <w:rPr>
          <w:rFonts w:hint="eastAsia" w:ascii="仿宋_GB2312" w:hAnsi="宋体" w:eastAsia="仿宋_GB2312"/>
          <w:color w:val="000000"/>
          <w:sz w:val="28"/>
        </w:rPr>
        <w:t>水、电费计价标准按照业主规定的计价标准执行</w:t>
      </w:r>
      <w:r>
        <w:rPr>
          <w:rFonts w:hint="eastAsia" w:ascii="仿宋_GB2312" w:hAnsi="宋体" w:eastAsia="仿宋_GB2312"/>
          <w:sz w:val="28"/>
        </w:rPr>
        <w:t>，未挂表计量的按（月）竣工结算值的</w:t>
      </w:r>
      <w:r>
        <w:rPr>
          <w:rFonts w:hint="eastAsia" w:ascii="仿宋_GB2312" w:hAnsi="宋体" w:eastAsia="仿宋_GB2312"/>
          <w:sz w:val="28"/>
          <w:u w:val="single"/>
        </w:rPr>
        <w:t xml:space="preserve">  0.8  </w:t>
      </w:r>
      <w:r>
        <w:rPr>
          <w:rFonts w:hint="eastAsia" w:ascii="仿宋_GB2312" w:hAnsi="宋体" w:eastAsia="仿宋_GB2312"/>
          <w:sz w:val="28"/>
        </w:rPr>
        <w:t>%在支付工程款中扣除。</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（说明：</w:t>
      </w:r>
      <w:r>
        <w:rPr>
          <w:rFonts w:hint="eastAsia" w:ascii="仿宋_GB2312" w:hAnsi="宋体" w:eastAsia="仿宋_GB2312"/>
          <w:sz w:val="28"/>
          <w:u w:val="single"/>
        </w:rPr>
        <w:t xml:space="preserve">                    /                        </w:t>
      </w:r>
      <w:r>
        <w:rPr>
          <w:rFonts w:hint="eastAsia" w:ascii="仿宋_GB2312" w:hAnsi="宋体" w:eastAsia="仿宋_GB2312"/>
          <w:sz w:val="28"/>
        </w:rPr>
        <w:t>）。</w:t>
      </w:r>
    </w:p>
    <w:p>
      <w:pPr>
        <w:spacing w:line="520" w:lineRule="exact"/>
        <w:ind w:right="124" w:rightChars="60" w:firstLine="473" w:firstLineChars="191"/>
        <w:jc w:val="both"/>
        <w:rPr>
          <w:rFonts w:ascii="仿宋_GB2312" w:hAnsi="宋体" w:eastAsia="仿宋_GB2312"/>
          <w:color w:val="000000"/>
          <w:sz w:val="28"/>
        </w:rPr>
      </w:pPr>
      <w:r>
        <w:rPr>
          <w:rFonts w:hint="eastAsia" w:ascii="仿宋_GB2312" w:hAnsi="宋体" w:eastAsia="仿宋_GB2312"/>
          <w:color w:val="000000"/>
          <w:sz w:val="28"/>
          <w:szCs w:val="28"/>
        </w:rPr>
        <w:t>12.8</w:t>
      </w:r>
      <w:r>
        <w:rPr>
          <w:rFonts w:hint="eastAsia" w:ascii="仿宋_GB2312" w:hAnsi="宋体" w:eastAsia="仿宋_GB2312"/>
          <w:color w:val="000000"/>
          <w:sz w:val="28"/>
        </w:rPr>
        <w:t>乙方应根据甲方项目经理部下发的总控目标计划及现场实际工作量、现场实际工作条件，负责编制所承担施工项目的进度计划、月度施工进度计划、周施工进度计划、劳动力计划安排。报</w:t>
      </w:r>
      <w:r>
        <w:rPr>
          <w:rFonts w:hint="eastAsia" w:ascii="仿宋_GB2312" w:hAnsi="宋体" w:eastAsia="仿宋_GB2312"/>
          <w:sz w:val="28"/>
        </w:rPr>
        <w:t>甲方</w:t>
      </w:r>
      <w:r>
        <w:rPr>
          <w:rFonts w:hint="eastAsia" w:ascii="仿宋_GB2312" w:hAnsi="宋体" w:eastAsia="仿宋_GB2312"/>
          <w:color w:val="000000"/>
          <w:sz w:val="28"/>
        </w:rPr>
        <w:t>审核同意后方可组织实施。</w:t>
      </w:r>
    </w:p>
    <w:p>
      <w:pPr>
        <w:spacing w:line="560" w:lineRule="exact"/>
        <w:ind w:firstLine="496" w:firstLineChars="200"/>
        <w:rPr>
          <w:rFonts w:ascii="仿宋_GB2312" w:hAnsi="宋体" w:eastAsia="仿宋_GB2312"/>
          <w:color w:val="000000"/>
          <w:sz w:val="28"/>
          <w:szCs w:val="28"/>
        </w:rPr>
      </w:pPr>
      <w:r>
        <w:rPr>
          <w:rFonts w:hint="eastAsia" w:ascii="仿宋_GB2312" w:hAnsi="宋体" w:eastAsia="仿宋_GB2312"/>
          <w:color w:val="000000"/>
          <w:sz w:val="28"/>
          <w:szCs w:val="28"/>
        </w:rPr>
        <w:t>12</w:t>
      </w:r>
      <w:r>
        <w:rPr>
          <w:rFonts w:ascii="仿宋_GB2312" w:hAnsi="宋体" w:eastAsia="仿宋_GB2312"/>
          <w:color w:val="000000"/>
          <w:sz w:val="28"/>
          <w:szCs w:val="28"/>
        </w:rPr>
        <w:t>.</w:t>
      </w:r>
      <w:r>
        <w:rPr>
          <w:rFonts w:hint="eastAsia" w:ascii="仿宋_GB2312" w:hAnsi="宋体" w:eastAsia="仿宋_GB2312"/>
          <w:color w:val="000000"/>
          <w:sz w:val="28"/>
          <w:szCs w:val="28"/>
        </w:rPr>
        <w:t>8</w:t>
      </w:r>
      <w:r>
        <w:rPr>
          <w:rFonts w:ascii="仿宋_GB2312" w:hAnsi="宋体" w:eastAsia="仿宋_GB2312"/>
          <w:color w:val="000000"/>
          <w:sz w:val="28"/>
          <w:szCs w:val="28"/>
        </w:rPr>
        <w:t>.1 施工进度计划的编制</w:t>
      </w:r>
      <w:r>
        <w:rPr>
          <w:rFonts w:hint="eastAsia" w:ascii="仿宋_GB2312" w:hAnsi="宋体" w:eastAsia="仿宋_GB2312"/>
          <w:color w:val="000000"/>
          <w:sz w:val="28"/>
          <w:szCs w:val="28"/>
        </w:rPr>
        <w:t>及修订</w:t>
      </w:r>
    </w:p>
    <w:p>
      <w:pPr>
        <w:spacing w:line="560" w:lineRule="exact"/>
        <w:ind w:firstLine="496" w:firstLineChars="200"/>
        <w:rPr>
          <w:rFonts w:ascii="仿宋_GB2312" w:hAnsi="宋体" w:eastAsia="仿宋_GB2312"/>
          <w:color w:val="000000"/>
          <w:sz w:val="28"/>
          <w:szCs w:val="28"/>
        </w:rPr>
      </w:pPr>
      <w:r>
        <w:rPr>
          <w:rFonts w:hint="eastAsia" w:ascii="仿宋_GB2312" w:hAnsi="宋体" w:eastAsia="仿宋_GB2312"/>
          <w:color w:val="000000"/>
          <w:sz w:val="28"/>
          <w:szCs w:val="28"/>
        </w:rPr>
        <w:t>乙方</w:t>
      </w:r>
      <w:r>
        <w:rPr>
          <w:rFonts w:ascii="仿宋_GB2312" w:hAnsi="宋体" w:eastAsia="仿宋_GB2312"/>
          <w:color w:val="000000"/>
          <w:sz w:val="28"/>
          <w:szCs w:val="28"/>
        </w:rPr>
        <w:t>应按照</w:t>
      </w:r>
      <w:r>
        <w:rPr>
          <w:rFonts w:hint="eastAsia" w:ascii="仿宋_GB2312" w:hAnsi="宋体" w:eastAsia="仿宋_GB2312"/>
          <w:color w:val="000000"/>
          <w:sz w:val="28"/>
          <w:szCs w:val="28"/>
        </w:rPr>
        <w:t>甲方要求</w:t>
      </w:r>
      <w:r>
        <w:rPr>
          <w:rFonts w:ascii="仿宋_GB2312" w:hAnsi="宋体" w:eastAsia="仿宋_GB2312"/>
          <w:color w:val="000000"/>
          <w:sz w:val="28"/>
          <w:szCs w:val="28"/>
        </w:rPr>
        <w:t>提交详细的施工进度计划，经</w:t>
      </w:r>
      <w:r>
        <w:rPr>
          <w:rFonts w:hint="eastAsia" w:ascii="仿宋_GB2312" w:hAnsi="宋体" w:eastAsia="仿宋_GB2312"/>
          <w:color w:val="000000"/>
          <w:sz w:val="28"/>
          <w:szCs w:val="28"/>
        </w:rPr>
        <w:t>甲方</w:t>
      </w:r>
      <w:r>
        <w:rPr>
          <w:rFonts w:ascii="仿宋_GB2312" w:hAnsi="宋体" w:eastAsia="仿宋_GB2312"/>
          <w:color w:val="000000"/>
          <w:sz w:val="28"/>
          <w:szCs w:val="28"/>
        </w:rPr>
        <w:t>批准后实施。施工进度计划是控制工程进度的依据，</w:t>
      </w:r>
      <w:r>
        <w:rPr>
          <w:rFonts w:hint="eastAsia" w:ascii="仿宋_GB2312" w:hAnsi="宋体" w:eastAsia="仿宋_GB2312"/>
          <w:color w:val="000000"/>
          <w:sz w:val="28"/>
          <w:szCs w:val="28"/>
        </w:rPr>
        <w:t>甲方</w:t>
      </w:r>
      <w:r>
        <w:rPr>
          <w:rFonts w:ascii="仿宋_GB2312" w:hAnsi="宋体" w:eastAsia="仿宋_GB2312"/>
          <w:color w:val="000000"/>
          <w:sz w:val="28"/>
          <w:szCs w:val="28"/>
        </w:rPr>
        <w:t>有权按照施工进度计划检查工程进度情况。</w:t>
      </w:r>
    </w:p>
    <w:p>
      <w:pPr>
        <w:spacing w:line="560" w:lineRule="exact"/>
        <w:ind w:firstLine="496" w:firstLineChars="200"/>
        <w:rPr>
          <w:rFonts w:ascii="仿宋_GB2312" w:hAnsi="宋体" w:eastAsia="仿宋_GB2312"/>
          <w:color w:val="000000"/>
          <w:sz w:val="28"/>
          <w:szCs w:val="28"/>
        </w:rPr>
      </w:pPr>
      <w:r>
        <w:rPr>
          <w:rFonts w:hint="eastAsia" w:ascii="仿宋_GB2312" w:hAnsi="宋体" w:eastAsia="仿宋_GB2312"/>
          <w:color w:val="000000"/>
          <w:sz w:val="28"/>
          <w:szCs w:val="28"/>
        </w:rPr>
        <w:t>当</w:t>
      </w:r>
      <w:r>
        <w:rPr>
          <w:rFonts w:ascii="仿宋_GB2312" w:hAnsi="宋体" w:eastAsia="仿宋_GB2312"/>
          <w:color w:val="000000"/>
          <w:sz w:val="28"/>
          <w:szCs w:val="28"/>
        </w:rPr>
        <w:t>施工进度计划与工程的实际进度不一致</w:t>
      </w:r>
      <w:r>
        <w:rPr>
          <w:rFonts w:hint="eastAsia" w:ascii="仿宋_GB2312" w:hAnsi="宋体" w:eastAsia="仿宋_GB2312"/>
          <w:color w:val="000000"/>
          <w:sz w:val="28"/>
          <w:szCs w:val="28"/>
        </w:rPr>
        <w:t>时</w:t>
      </w:r>
      <w:r>
        <w:rPr>
          <w:rFonts w:ascii="仿宋_GB2312" w:hAnsi="宋体" w:eastAsia="仿宋_GB2312"/>
          <w:color w:val="000000"/>
          <w:sz w:val="28"/>
          <w:szCs w:val="28"/>
        </w:rPr>
        <w:t>，</w:t>
      </w:r>
      <w:r>
        <w:rPr>
          <w:rFonts w:hint="eastAsia" w:ascii="仿宋_GB2312" w:hAnsi="宋体" w:eastAsia="仿宋_GB2312"/>
          <w:color w:val="000000"/>
          <w:sz w:val="28"/>
          <w:szCs w:val="28"/>
        </w:rPr>
        <w:t>乙方</w:t>
      </w:r>
      <w:r>
        <w:rPr>
          <w:rFonts w:ascii="仿宋_GB2312" w:hAnsi="宋体" w:eastAsia="仿宋_GB2312"/>
          <w:color w:val="000000"/>
          <w:sz w:val="28"/>
          <w:szCs w:val="28"/>
        </w:rPr>
        <w:t>应向</w:t>
      </w:r>
      <w:r>
        <w:rPr>
          <w:rFonts w:hint="eastAsia" w:ascii="仿宋_GB2312" w:hAnsi="宋体" w:eastAsia="仿宋_GB2312"/>
          <w:color w:val="000000"/>
          <w:sz w:val="28"/>
          <w:szCs w:val="28"/>
        </w:rPr>
        <w:t>甲方</w:t>
      </w:r>
      <w:r>
        <w:rPr>
          <w:rFonts w:ascii="仿宋_GB2312" w:hAnsi="宋体" w:eastAsia="仿宋_GB2312"/>
          <w:color w:val="000000"/>
          <w:sz w:val="28"/>
          <w:szCs w:val="28"/>
        </w:rPr>
        <w:t>提交修订的施工进度计划，并附</w:t>
      </w:r>
      <w:r>
        <w:rPr>
          <w:rFonts w:hint="eastAsia" w:ascii="仿宋_GB2312" w:hAnsi="宋体" w:eastAsia="仿宋_GB2312"/>
          <w:sz w:val="28"/>
          <w:szCs w:val="28"/>
        </w:rPr>
        <w:t>赶工</w:t>
      </w:r>
      <w:r>
        <w:rPr>
          <w:rFonts w:ascii="仿宋_GB2312" w:hAnsi="宋体" w:eastAsia="仿宋_GB2312"/>
          <w:sz w:val="28"/>
          <w:szCs w:val="28"/>
        </w:rPr>
        <w:t>措施</w:t>
      </w:r>
      <w:r>
        <w:rPr>
          <w:rFonts w:ascii="仿宋_GB2312" w:hAnsi="宋体" w:eastAsia="仿宋_GB2312"/>
          <w:color w:val="000000"/>
          <w:sz w:val="28"/>
          <w:szCs w:val="28"/>
        </w:rPr>
        <w:t>和相关资料。</w:t>
      </w:r>
      <w:r>
        <w:rPr>
          <w:rFonts w:hint="eastAsia" w:ascii="仿宋_GB2312" w:hAnsi="宋体" w:eastAsia="仿宋_GB2312"/>
          <w:color w:val="000000"/>
          <w:sz w:val="28"/>
          <w:szCs w:val="28"/>
        </w:rPr>
        <w:t>甲方</w:t>
      </w:r>
      <w:r>
        <w:rPr>
          <w:rFonts w:ascii="仿宋_GB2312" w:hAnsi="宋体" w:eastAsia="仿宋_GB2312"/>
          <w:color w:val="000000"/>
          <w:sz w:val="28"/>
          <w:szCs w:val="28"/>
        </w:rPr>
        <w:t>应在收到修订的施工进度计划后</w:t>
      </w:r>
      <w:r>
        <w:rPr>
          <w:rFonts w:hint="eastAsia" w:ascii="仿宋_GB2312" w:hAnsi="宋体" w:eastAsia="仿宋_GB2312"/>
          <w:color w:val="000000"/>
          <w:sz w:val="28"/>
          <w:szCs w:val="28"/>
        </w:rPr>
        <w:t>3</w:t>
      </w:r>
      <w:r>
        <w:rPr>
          <w:rFonts w:ascii="仿宋_GB2312" w:hAnsi="宋体" w:eastAsia="仿宋_GB2312"/>
          <w:color w:val="000000"/>
          <w:sz w:val="28"/>
          <w:szCs w:val="28"/>
        </w:rPr>
        <w:t>天内完成审核</w:t>
      </w:r>
      <w:r>
        <w:rPr>
          <w:rFonts w:hint="eastAsia" w:ascii="仿宋_GB2312" w:hAnsi="宋体" w:eastAsia="仿宋_GB2312"/>
          <w:color w:val="000000"/>
          <w:sz w:val="28"/>
          <w:szCs w:val="28"/>
        </w:rPr>
        <w:t>或提出修改意见</w:t>
      </w:r>
      <w:r>
        <w:rPr>
          <w:rFonts w:ascii="仿宋_GB2312" w:hAnsi="宋体" w:eastAsia="仿宋_GB2312"/>
          <w:color w:val="000000"/>
          <w:sz w:val="28"/>
          <w:szCs w:val="28"/>
        </w:rPr>
        <w:t>。</w:t>
      </w:r>
      <w:r>
        <w:rPr>
          <w:rFonts w:hint="eastAsia" w:ascii="仿宋_GB2312" w:hAnsi="宋体" w:eastAsia="仿宋_GB2312"/>
          <w:color w:val="000000"/>
          <w:sz w:val="28"/>
          <w:szCs w:val="28"/>
        </w:rPr>
        <w:t>甲方</w:t>
      </w:r>
      <w:r>
        <w:rPr>
          <w:rFonts w:ascii="仿宋_GB2312" w:hAnsi="宋体" w:eastAsia="仿宋_GB2312"/>
          <w:color w:val="000000"/>
          <w:sz w:val="28"/>
          <w:szCs w:val="28"/>
        </w:rPr>
        <w:t>对</w:t>
      </w:r>
      <w:r>
        <w:rPr>
          <w:rFonts w:hint="eastAsia" w:ascii="仿宋_GB2312" w:hAnsi="宋体" w:eastAsia="仿宋_GB2312"/>
          <w:color w:val="000000"/>
          <w:sz w:val="28"/>
          <w:szCs w:val="28"/>
        </w:rPr>
        <w:t>乙方</w:t>
      </w:r>
      <w:r>
        <w:rPr>
          <w:rFonts w:ascii="仿宋_GB2312" w:hAnsi="宋体" w:eastAsia="仿宋_GB2312"/>
          <w:color w:val="000000"/>
          <w:sz w:val="28"/>
          <w:szCs w:val="28"/>
        </w:rPr>
        <w:t>提交的施工进度计划的确认，不能减轻或免除</w:t>
      </w:r>
      <w:r>
        <w:rPr>
          <w:rFonts w:hint="eastAsia" w:ascii="仿宋_GB2312" w:hAnsi="宋体" w:eastAsia="仿宋_GB2312"/>
          <w:color w:val="000000"/>
          <w:sz w:val="28"/>
          <w:szCs w:val="28"/>
        </w:rPr>
        <w:t>乙方</w:t>
      </w:r>
      <w:r>
        <w:rPr>
          <w:rFonts w:ascii="仿宋_GB2312" w:hAnsi="宋体" w:eastAsia="仿宋_GB2312"/>
          <w:color w:val="000000"/>
          <w:sz w:val="28"/>
          <w:szCs w:val="28"/>
        </w:rPr>
        <w:t>根据法律规定和合同约定应承担的任何责任或义务。</w:t>
      </w:r>
    </w:p>
    <w:p>
      <w:pPr>
        <w:spacing w:line="560" w:lineRule="exact"/>
        <w:ind w:firstLine="372" w:firstLineChars="150"/>
        <w:rPr>
          <w:rFonts w:ascii="仿宋_GB2312" w:hAnsi="宋体" w:eastAsia="仿宋_GB2312"/>
          <w:color w:val="000000"/>
          <w:sz w:val="28"/>
          <w:szCs w:val="28"/>
        </w:rPr>
      </w:pPr>
      <w:r>
        <w:rPr>
          <w:rFonts w:hint="eastAsia" w:ascii="仿宋_GB2312" w:hAnsi="宋体" w:eastAsia="仿宋_GB2312"/>
          <w:color w:val="000000"/>
          <w:sz w:val="28"/>
          <w:szCs w:val="28"/>
        </w:rPr>
        <w:t>12.8.2过程管理</w:t>
      </w:r>
    </w:p>
    <w:p>
      <w:pPr>
        <w:spacing w:line="560" w:lineRule="exact"/>
        <w:rPr>
          <w:rFonts w:ascii="仿宋_GB2312" w:hAnsi="宋体" w:eastAsia="仿宋_GB2312"/>
          <w:color w:val="000000"/>
          <w:sz w:val="28"/>
          <w:szCs w:val="28"/>
        </w:rPr>
      </w:pPr>
      <w:r>
        <w:rPr>
          <w:rFonts w:hint="eastAsia" w:ascii="仿宋_GB2312" w:hAnsi="宋体" w:eastAsia="仿宋_GB2312"/>
          <w:color w:val="000000"/>
          <w:sz w:val="28"/>
          <w:szCs w:val="28"/>
        </w:rPr>
        <w:t xml:space="preserve">   乙方每周五上午、每月25日向甲方提供本周、月进度实际完成和下周、月计划进度</w:t>
      </w:r>
      <w:r>
        <w:rPr>
          <w:rFonts w:hint="eastAsia" w:ascii="仿宋_GB2312" w:hAnsi="宋体" w:eastAsia="仿宋_GB2312"/>
          <w:sz w:val="28"/>
          <w:szCs w:val="28"/>
        </w:rPr>
        <w:t>报告</w:t>
      </w:r>
      <w:r>
        <w:rPr>
          <w:rFonts w:hint="eastAsia" w:ascii="仿宋_GB2312" w:hAnsi="宋体" w:eastAsia="仿宋_GB2312"/>
          <w:color w:val="000000"/>
          <w:sz w:val="28"/>
          <w:szCs w:val="28"/>
        </w:rPr>
        <w:t>。</w:t>
      </w:r>
    </w:p>
    <w:p>
      <w:pPr>
        <w:spacing w:line="520" w:lineRule="exact"/>
        <w:ind w:right="124" w:rightChars="60" w:firstLine="476" w:firstLineChars="192"/>
        <w:jc w:val="both"/>
        <w:rPr>
          <w:rFonts w:ascii="仿宋_GB2312" w:hAnsi="宋体" w:eastAsia="仿宋_GB2312"/>
          <w:sz w:val="28"/>
          <w:szCs w:val="28"/>
        </w:rPr>
      </w:pPr>
      <w:r>
        <w:rPr>
          <w:rFonts w:hint="eastAsia" w:ascii="仿宋_GB2312" w:hAnsi="宋体" w:eastAsia="仿宋_GB2312"/>
          <w:sz w:val="28"/>
        </w:rPr>
        <w:t>12.9乙方应组织施工人员严格执行设计图纸、施工规范、质量验收标准，对每道工序认真交底，</w:t>
      </w:r>
      <w:r>
        <w:rPr>
          <w:rFonts w:hint="eastAsia" w:ascii="仿宋_GB2312" w:hAnsi="宋体" w:eastAsia="仿宋_GB2312"/>
          <w:sz w:val="28"/>
          <w:szCs w:val="28"/>
        </w:rPr>
        <w:t>保证施工人员及机具的稳定，</w:t>
      </w:r>
      <w:r>
        <w:rPr>
          <w:rFonts w:hint="eastAsia" w:ascii="仿宋_GB2312" w:hAnsi="宋体" w:eastAsia="仿宋_GB2312"/>
          <w:sz w:val="28"/>
        </w:rPr>
        <w:t>工序完成后组织自检验收。自检合格后，请甲方质量负责人及相关人员验收。</w:t>
      </w:r>
      <w:r>
        <w:rPr>
          <w:rFonts w:hint="eastAsia" w:ascii="仿宋_GB2312" w:hAnsi="宋体" w:eastAsia="仿宋_GB2312"/>
          <w:sz w:val="28"/>
          <w:szCs w:val="28"/>
        </w:rPr>
        <w:t>因乙方责任造成分包工程质量标准和工期达不到本分包合同规定要求，由此造成的一切损失及费用均由乙方承担。因乙方的原因致使分包工程在合理使用期限内造成人身和财产损害的，乙方应当承担损害赔偿责任。</w:t>
      </w:r>
    </w:p>
    <w:p>
      <w:pPr>
        <w:spacing w:line="520" w:lineRule="exact"/>
        <w:ind w:right="124" w:rightChars="60" w:firstLine="538" w:firstLineChars="217"/>
        <w:rPr>
          <w:rFonts w:ascii="仿宋_GB2312" w:hAnsi="宋体" w:eastAsia="仿宋_GB2312"/>
          <w:sz w:val="28"/>
          <w:szCs w:val="28"/>
        </w:rPr>
      </w:pPr>
      <w:r>
        <w:rPr>
          <w:rFonts w:hint="eastAsia" w:ascii="仿宋_GB2312" w:hAnsi="宋体" w:eastAsia="仿宋_GB2312"/>
          <w:sz w:val="28"/>
          <w:szCs w:val="28"/>
        </w:rPr>
        <w:t>12.10工程设计变更：</w:t>
      </w:r>
    </w:p>
    <w:p>
      <w:pPr>
        <w:widowControl w:val="0"/>
        <w:spacing w:line="520" w:lineRule="exact"/>
        <w:ind w:right="124" w:rightChars="60" w:firstLine="494" w:firstLineChars="199"/>
        <w:jc w:val="both"/>
        <w:rPr>
          <w:rFonts w:ascii="仿宋_GB2312" w:hAnsi="宋体" w:eastAsia="仿宋_GB2312"/>
          <w:sz w:val="28"/>
          <w:szCs w:val="28"/>
        </w:rPr>
      </w:pPr>
      <w:r>
        <w:rPr>
          <w:rFonts w:hint="eastAsia" w:ascii="仿宋_GB2312" w:hAnsi="宋体" w:eastAsia="仿宋_GB2312"/>
          <w:sz w:val="28"/>
          <w:szCs w:val="28"/>
        </w:rPr>
        <w:t>12.10.1发包人或监理发出的变更指令需经甲方项目经理确认同意方可实施。</w:t>
      </w:r>
    </w:p>
    <w:p>
      <w:pPr>
        <w:spacing w:line="520" w:lineRule="exact"/>
        <w:ind w:right="124" w:rightChars="60" w:firstLine="494" w:firstLineChars="199"/>
        <w:rPr>
          <w:rFonts w:ascii="仿宋_GB2312" w:hAnsi="宋体" w:eastAsia="仿宋_GB2312"/>
          <w:sz w:val="28"/>
          <w:szCs w:val="28"/>
        </w:rPr>
      </w:pPr>
      <w:r>
        <w:rPr>
          <w:rFonts w:hint="eastAsia" w:ascii="仿宋_GB2312" w:hAnsi="宋体" w:eastAsia="仿宋_GB2312"/>
          <w:sz w:val="28"/>
          <w:szCs w:val="28"/>
        </w:rPr>
        <w:t>12.10.2经甲方同意或直接做出</w:t>
      </w:r>
      <w:r>
        <w:rPr>
          <w:rFonts w:ascii="仿宋_GB2312" w:hAnsi="宋体" w:eastAsia="仿宋_GB2312"/>
          <w:sz w:val="28"/>
          <w:szCs w:val="28"/>
        </w:rPr>
        <w:t>的变更指令</w:t>
      </w:r>
      <w:r>
        <w:rPr>
          <w:rFonts w:hint="eastAsia" w:ascii="仿宋_GB2312" w:hAnsi="宋体" w:eastAsia="仿宋_GB2312"/>
          <w:sz w:val="28"/>
          <w:szCs w:val="28"/>
        </w:rPr>
        <w:t>，乙方无条件执行，未执行的甲方有权另行委托他人施工，按委托他人施工发生的费用加10%管理费从乙方工程款中扣除</w:t>
      </w:r>
      <w:r>
        <w:rPr>
          <w:rFonts w:ascii="仿宋_GB2312" w:hAnsi="宋体" w:eastAsia="仿宋_GB2312"/>
          <w:sz w:val="28"/>
          <w:szCs w:val="28"/>
        </w:rPr>
        <w:t>。</w:t>
      </w:r>
    </w:p>
    <w:p>
      <w:pPr>
        <w:spacing w:line="520" w:lineRule="exact"/>
        <w:ind w:right="124" w:rightChars="60" w:firstLine="494" w:firstLineChars="199"/>
        <w:rPr>
          <w:rFonts w:ascii="仿宋_GB2312" w:hAnsi="宋体" w:eastAsia="仿宋_GB2312"/>
          <w:sz w:val="28"/>
          <w:szCs w:val="28"/>
        </w:rPr>
      </w:pPr>
      <w:r>
        <w:rPr>
          <w:rFonts w:hint="eastAsia" w:ascii="仿宋_GB2312" w:hAnsi="宋体" w:eastAsia="仿宋_GB2312"/>
          <w:sz w:val="28"/>
          <w:szCs w:val="28"/>
        </w:rPr>
        <w:t>12.10.3乙方未经甲方同意</w:t>
      </w:r>
      <w:r>
        <w:rPr>
          <w:rFonts w:ascii="仿宋_GB2312" w:hAnsi="宋体" w:eastAsia="仿宋_GB2312"/>
          <w:sz w:val="28"/>
          <w:szCs w:val="28"/>
        </w:rPr>
        <w:t>从</w:t>
      </w:r>
      <w:r>
        <w:rPr>
          <w:rFonts w:hint="eastAsia" w:ascii="仿宋_GB2312" w:hAnsi="宋体" w:eastAsia="仿宋_GB2312"/>
          <w:sz w:val="28"/>
          <w:szCs w:val="28"/>
        </w:rPr>
        <w:t>发包人</w:t>
      </w:r>
      <w:r>
        <w:rPr>
          <w:rFonts w:ascii="仿宋_GB2312" w:hAnsi="宋体" w:eastAsia="仿宋_GB2312"/>
          <w:sz w:val="28"/>
          <w:szCs w:val="28"/>
        </w:rPr>
        <w:t>或</w:t>
      </w:r>
      <w:r>
        <w:rPr>
          <w:rFonts w:hint="eastAsia" w:ascii="仿宋_GB2312" w:hAnsi="宋体" w:eastAsia="仿宋_GB2312"/>
          <w:sz w:val="28"/>
          <w:szCs w:val="28"/>
        </w:rPr>
        <w:t>监理</w:t>
      </w:r>
      <w:r>
        <w:rPr>
          <w:rFonts w:ascii="仿宋_GB2312" w:hAnsi="宋体" w:eastAsia="仿宋_GB2312"/>
          <w:sz w:val="28"/>
          <w:szCs w:val="28"/>
        </w:rPr>
        <w:t>处直接</w:t>
      </w:r>
      <w:r>
        <w:rPr>
          <w:rFonts w:hint="eastAsia" w:ascii="仿宋_GB2312" w:hAnsi="宋体" w:eastAsia="仿宋_GB2312"/>
          <w:sz w:val="28"/>
          <w:szCs w:val="28"/>
        </w:rPr>
        <w:t>领取</w:t>
      </w:r>
      <w:r>
        <w:rPr>
          <w:rFonts w:ascii="仿宋_GB2312" w:hAnsi="宋体" w:eastAsia="仿宋_GB2312"/>
          <w:sz w:val="28"/>
          <w:szCs w:val="28"/>
        </w:rPr>
        <w:t>分包工程变更指令</w:t>
      </w:r>
      <w:r>
        <w:rPr>
          <w:rFonts w:hint="eastAsia" w:ascii="仿宋_GB2312" w:hAnsi="宋体" w:eastAsia="仿宋_GB2312"/>
          <w:sz w:val="28"/>
          <w:szCs w:val="28"/>
        </w:rPr>
        <w:t>的，甲方不予办理结算，乙方自行承担该变更费用</w:t>
      </w:r>
      <w:r>
        <w:rPr>
          <w:rFonts w:ascii="仿宋_GB2312" w:hAnsi="宋体" w:eastAsia="仿宋_GB2312"/>
          <w:sz w:val="28"/>
          <w:szCs w:val="28"/>
        </w:rPr>
        <w:t>。</w:t>
      </w:r>
    </w:p>
    <w:p>
      <w:pPr>
        <w:spacing w:line="520" w:lineRule="exact"/>
        <w:ind w:right="124" w:rightChars="60" w:firstLine="538" w:firstLineChars="217"/>
        <w:rPr>
          <w:rFonts w:ascii="仿宋_GB2312" w:hAnsi="宋体" w:eastAsia="仿宋_GB2312"/>
          <w:sz w:val="28"/>
          <w:szCs w:val="28"/>
        </w:rPr>
      </w:pPr>
      <w:r>
        <w:rPr>
          <w:rFonts w:hint="eastAsia" w:ascii="仿宋_GB2312" w:hAnsi="宋体" w:eastAsia="仿宋_GB2312"/>
          <w:sz w:val="28"/>
          <w:szCs w:val="28"/>
        </w:rPr>
        <w:t>12.10.4</w:t>
      </w:r>
      <w:r>
        <w:rPr>
          <w:rFonts w:ascii="仿宋_GB2312" w:hAnsi="宋体" w:eastAsia="仿宋_GB2312"/>
          <w:sz w:val="28"/>
          <w:szCs w:val="28"/>
        </w:rPr>
        <w:t>施工中乙方不得</w:t>
      </w:r>
      <w:r>
        <w:rPr>
          <w:rFonts w:hint="eastAsia" w:ascii="仿宋_GB2312" w:hAnsi="宋体" w:eastAsia="仿宋_GB2312"/>
          <w:sz w:val="28"/>
          <w:szCs w:val="28"/>
        </w:rPr>
        <w:t>擅自</w:t>
      </w:r>
      <w:r>
        <w:rPr>
          <w:rFonts w:ascii="仿宋_GB2312" w:hAnsi="宋体" w:eastAsia="仿宋_GB2312"/>
          <w:sz w:val="28"/>
          <w:szCs w:val="28"/>
        </w:rPr>
        <w:t>进行</w:t>
      </w:r>
      <w:r>
        <w:rPr>
          <w:rFonts w:hint="eastAsia" w:ascii="仿宋_GB2312" w:hAnsi="宋体" w:eastAsia="仿宋_GB2312"/>
          <w:sz w:val="28"/>
          <w:szCs w:val="28"/>
        </w:rPr>
        <w:t>任何</w:t>
      </w:r>
      <w:r>
        <w:rPr>
          <w:rFonts w:ascii="仿宋_GB2312" w:hAnsi="宋体" w:eastAsia="仿宋_GB2312"/>
          <w:sz w:val="28"/>
          <w:szCs w:val="28"/>
        </w:rPr>
        <w:t>变更。因乙方擅自变更发生的费用和由此导致甲方的</w:t>
      </w:r>
      <w:r>
        <w:rPr>
          <w:rFonts w:hint="eastAsia" w:ascii="仿宋_GB2312" w:hAnsi="宋体" w:eastAsia="仿宋_GB2312"/>
          <w:sz w:val="28"/>
          <w:szCs w:val="28"/>
        </w:rPr>
        <w:t>全部</w:t>
      </w:r>
      <w:r>
        <w:rPr>
          <w:rFonts w:ascii="仿宋_GB2312" w:hAnsi="宋体" w:eastAsia="仿宋_GB2312"/>
          <w:sz w:val="28"/>
          <w:szCs w:val="28"/>
        </w:rPr>
        <w:t>损失，由乙方承担，延误的工期不予顺延。</w:t>
      </w:r>
    </w:p>
    <w:p>
      <w:pPr>
        <w:spacing w:line="520" w:lineRule="exact"/>
        <w:ind w:right="124" w:rightChars="60" w:firstLine="496" w:firstLineChars="200"/>
        <w:rPr>
          <w:rFonts w:ascii="仿宋_GB2312" w:hAnsi="宋体" w:eastAsia="仿宋_GB2312"/>
          <w:sz w:val="28"/>
          <w:szCs w:val="28"/>
        </w:rPr>
      </w:pPr>
      <w:r>
        <w:rPr>
          <w:rFonts w:hint="eastAsia" w:ascii="仿宋_GB2312" w:hAnsi="宋体" w:eastAsia="仿宋_GB2312"/>
          <w:sz w:val="28"/>
          <w:szCs w:val="28"/>
        </w:rPr>
        <w:t>12.10.5乙方在施工过程中提出的合理化建议涉及到对设计图纸或施工组织设计的变更及对材料、设备的换用，须经甲方同意。未经甲方同意擅自更改或换用时，承担由此发生的费用，并赔偿甲方的有关损失，延误的工期不予顺延。</w:t>
      </w:r>
    </w:p>
    <w:p>
      <w:pPr>
        <w:spacing w:line="520" w:lineRule="exact"/>
        <w:ind w:right="124" w:rightChars="60" w:firstLine="538" w:firstLineChars="217"/>
        <w:rPr>
          <w:rFonts w:ascii="仿宋_GB2312" w:hAnsi="宋体" w:eastAsia="仿宋_GB2312"/>
          <w:color w:val="000000"/>
          <w:sz w:val="28"/>
          <w:szCs w:val="28"/>
        </w:rPr>
      </w:pPr>
      <w:r>
        <w:rPr>
          <w:rFonts w:hint="eastAsia" w:ascii="仿宋_GB2312" w:hAnsi="宋体" w:eastAsia="仿宋_GB2312"/>
          <w:color w:val="000000"/>
          <w:sz w:val="28"/>
          <w:szCs w:val="28"/>
        </w:rPr>
        <w:t>12.11 工期延误</w:t>
      </w:r>
    </w:p>
    <w:p>
      <w:pPr>
        <w:spacing w:line="520" w:lineRule="exact"/>
        <w:ind w:right="124" w:rightChars="60" w:firstLine="538" w:firstLineChars="217"/>
        <w:rPr>
          <w:rFonts w:ascii="仿宋_GB2312" w:hAnsi="宋体" w:eastAsia="仿宋_GB2312"/>
          <w:color w:val="000000"/>
          <w:sz w:val="28"/>
          <w:szCs w:val="28"/>
        </w:rPr>
      </w:pPr>
      <w:r>
        <w:rPr>
          <w:rFonts w:hint="eastAsia" w:ascii="仿宋_GB2312" w:hAnsi="宋体" w:eastAsia="仿宋_GB2312"/>
          <w:color w:val="000000"/>
          <w:sz w:val="28"/>
          <w:szCs w:val="28"/>
        </w:rPr>
        <w:t>12</w:t>
      </w:r>
      <w:r>
        <w:rPr>
          <w:rFonts w:ascii="仿宋_GB2312" w:hAnsi="宋体" w:eastAsia="仿宋_GB2312"/>
          <w:color w:val="000000"/>
          <w:sz w:val="28"/>
          <w:szCs w:val="28"/>
        </w:rPr>
        <w:t>.</w:t>
      </w:r>
      <w:r>
        <w:rPr>
          <w:rFonts w:hint="eastAsia" w:ascii="仿宋_GB2312" w:hAnsi="宋体" w:eastAsia="仿宋_GB2312"/>
          <w:color w:val="000000"/>
          <w:sz w:val="28"/>
          <w:szCs w:val="28"/>
        </w:rPr>
        <w:t>11</w:t>
      </w:r>
      <w:r>
        <w:rPr>
          <w:rFonts w:ascii="仿宋_GB2312" w:hAnsi="宋体" w:eastAsia="仿宋_GB2312"/>
          <w:color w:val="000000"/>
          <w:sz w:val="28"/>
          <w:szCs w:val="28"/>
        </w:rPr>
        <w:t xml:space="preserve">.1 </w:t>
      </w:r>
      <w:r>
        <w:rPr>
          <w:rFonts w:hint="eastAsia" w:ascii="仿宋_GB2312" w:hAnsi="宋体" w:eastAsia="仿宋_GB2312"/>
          <w:color w:val="000000"/>
          <w:sz w:val="28"/>
          <w:szCs w:val="28"/>
        </w:rPr>
        <w:t>下列情况因甲方</w:t>
      </w:r>
      <w:r>
        <w:rPr>
          <w:rFonts w:ascii="仿宋_GB2312" w:hAnsi="宋体" w:eastAsia="仿宋_GB2312"/>
          <w:color w:val="000000"/>
          <w:sz w:val="28"/>
          <w:szCs w:val="28"/>
        </w:rPr>
        <w:t>原因导致工期延误</w:t>
      </w:r>
      <w:r>
        <w:rPr>
          <w:rFonts w:hint="eastAsia" w:ascii="仿宋_GB2312" w:hAnsi="宋体" w:eastAsia="仿宋_GB2312"/>
          <w:color w:val="000000"/>
          <w:sz w:val="28"/>
          <w:szCs w:val="28"/>
        </w:rPr>
        <w:t>，经甲方项目经理确认，工期相应顺延。</w:t>
      </w:r>
    </w:p>
    <w:p>
      <w:pPr>
        <w:spacing w:line="520" w:lineRule="exact"/>
        <w:ind w:right="124" w:rightChars="60" w:firstLine="538" w:firstLineChars="217"/>
        <w:rPr>
          <w:rFonts w:ascii="仿宋_GB2312" w:hAnsi="宋体" w:eastAsia="仿宋_GB2312"/>
          <w:color w:val="000000"/>
          <w:sz w:val="28"/>
          <w:szCs w:val="28"/>
        </w:rPr>
      </w:pPr>
      <w:r>
        <w:rPr>
          <w:rFonts w:hint="eastAsia" w:ascii="宋体" w:hAnsi="宋体"/>
          <w:color w:val="000000"/>
          <w:sz w:val="28"/>
          <w:szCs w:val="28"/>
        </w:rPr>
        <w:t>①</w:t>
      </w:r>
      <w:r>
        <w:rPr>
          <w:rFonts w:hint="eastAsia" w:ascii="仿宋_GB2312" w:hAnsi="宋体" w:eastAsia="仿宋_GB2312"/>
          <w:color w:val="000000"/>
          <w:sz w:val="28"/>
          <w:szCs w:val="28"/>
        </w:rPr>
        <w:t>甲方未按约定提供图纸、开工条件、设备设施、施工场地等，导致不能按时开工的，工期相应顺延，费用不予增加。</w:t>
      </w:r>
    </w:p>
    <w:p>
      <w:pPr>
        <w:spacing w:line="520" w:lineRule="exact"/>
        <w:ind w:right="124" w:rightChars="60" w:firstLine="538" w:firstLineChars="217"/>
        <w:rPr>
          <w:rFonts w:ascii="仿宋_GB2312" w:hAnsi="宋体" w:eastAsia="仿宋_GB2312"/>
          <w:color w:val="000000"/>
          <w:sz w:val="28"/>
          <w:szCs w:val="28"/>
        </w:rPr>
      </w:pPr>
      <w:r>
        <w:rPr>
          <w:rFonts w:hint="eastAsia" w:ascii="宋体" w:hAnsi="宋体"/>
          <w:sz w:val="28"/>
          <w:szCs w:val="28"/>
        </w:rPr>
        <w:t>②</w:t>
      </w:r>
      <w:r>
        <w:rPr>
          <w:rFonts w:hint="eastAsia" w:ascii="仿宋_GB2312" w:hAnsi="宋体" w:eastAsia="仿宋_GB2312"/>
          <w:sz w:val="28"/>
          <w:szCs w:val="28"/>
        </w:rPr>
        <w:t>经甲方同意因</w:t>
      </w:r>
      <w:r>
        <w:rPr>
          <w:rFonts w:hint="eastAsia" w:ascii="仿宋_GB2312" w:hAnsi="宋体" w:eastAsia="仿宋_GB2312"/>
          <w:color w:val="000000"/>
          <w:sz w:val="28"/>
          <w:szCs w:val="28"/>
        </w:rPr>
        <w:t>发包人、监理或甲方未按合同约定提供所需的指令、批准或所发出指令错误；致使乙方工程施工不能正常进行，工期相应顺延，甲方承担相应增加费用。</w:t>
      </w:r>
    </w:p>
    <w:p>
      <w:pPr>
        <w:spacing w:line="520" w:lineRule="exact"/>
        <w:ind w:right="124" w:rightChars="60" w:firstLine="538" w:firstLineChars="217"/>
        <w:rPr>
          <w:rFonts w:ascii="仿宋_GB2312" w:hAnsi="宋体" w:eastAsia="仿宋_GB2312"/>
          <w:color w:val="000000"/>
          <w:sz w:val="28"/>
          <w:szCs w:val="28"/>
        </w:rPr>
      </w:pPr>
      <w:r>
        <w:rPr>
          <w:rFonts w:hint="eastAsia" w:ascii="宋体" w:hAnsi="宋体"/>
          <w:color w:val="000000"/>
          <w:sz w:val="28"/>
          <w:szCs w:val="28"/>
        </w:rPr>
        <w:t>③因</w:t>
      </w:r>
      <w:r>
        <w:rPr>
          <w:rFonts w:hint="eastAsia" w:ascii="仿宋_GB2312" w:hAnsi="宋体" w:eastAsia="仿宋_GB2312"/>
          <w:color w:val="000000"/>
          <w:sz w:val="28"/>
          <w:szCs w:val="28"/>
        </w:rPr>
        <w:t>分包工程施工范围、施工内容及工程变更导致工程量增加时，乙方与甲方办理补充协议，工期相应顺延。</w:t>
      </w:r>
    </w:p>
    <w:p>
      <w:pPr>
        <w:spacing w:line="520" w:lineRule="exact"/>
        <w:ind w:right="124" w:rightChars="60" w:firstLine="538" w:firstLineChars="217"/>
        <w:rPr>
          <w:rFonts w:ascii="仿宋_GB2312" w:hAnsi="宋体" w:eastAsia="仿宋_GB2312"/>
          <w:color w:val="000000"/>
          <w:sz w:val="28"/>
          <w:szCs w:val="28"/>
        </w:rPr>
      </w:pPr>
      <w:r>
        <w:rPr>
          <w:rFonts w:hint="eastAsia" w:ascii="宋体" w:hAnsi="宋体"/>
          <w:color w:val="000000"/>
          <w:sz w:val="28"/>
          <w:szCs w:val="28"/>
        </w:rPr>
        <w:t>④</w:t>
      </w:r>
      <w:r>
        <w:rPr>
          <w:rFonts w:hint="eastAsia" w:ascii="仿宋_GB2312" w:hAnsi="宋体" w:eastAsia="仿宋_GB2312"/>
          <w:color w:val="000000"/>
          <w:sz w:val="28"/>
          <w:szCs w:val="28"/>
        </w:rPr>
        <w:t>因不可抗力、重大事件、各级政府相关政策等原因，导致工期延误，工期相应顺延，费用不予增加。</w:t>
      </w:r>
    </w:p>
    <w:p>
      <w:pPr>
        <w:spacing w:line="520" w:lineRule="exact"/>
        <w:ind w:right="124" w:rightChars="60" w:firstLine="538" w:firstLineChars="217"/>
        <w:rPr>
          <w:rFonts w:ascii="仿宋_GB2312" w:hAnsi="宋体" w:eastAsia="仿宋_GB2312"/>
          <w:color w:val="000000"/>
          <w:sz w:val="28"/>
          <w:szCs w:val="28"/>
        </w:rPr>
      </w:pPr>
      <w:r>
        <w:rPr>
          <w:rFonts w:hint="eastAsia" w:ascii="仿宋_GB2312" w:hAnsi="宋体" w:eastAsia="仿宋_GB2312"/>
          <w:color w:val="000000"/>
          <w:sz w:val="28"/>
          <w:szCs w:val="28"/>
        </w:rPr>
        <w:t>乙方应在第12</w:t>
      </w:r>
      <w:r>
        <w:rPr>
          <w:rFonts w:ascii="仿宋_GB2312" w:hAnsi="宋体" w:eastAsia="仿宋_GB2312"/>
          <w:color w:val="000000"/>
          <w:sz w:val="28"/>
          <w:szCs w:val="28"/>
        </w:rPr>
        <w:t>.</w:t>
      </w:r>
      <w:r>
        <w:rPr>
          <w:rFonts w:hint="eastAsia" w:ascii="仿宋_GB2312" w:hAnsi="宋体" w:eastAsia="仿宋_GB2312"/>
          <w:color w:val="000000"/>
          <w:sz w:val="28"/>
          <w:szCs w:val="28"/>
        </w:rPr>
        <w:t>11</w:t>
      </w:r>
      <w:r>
        <w:rPr>
          <w:rFonts w:ascii="仿宋_GB2312" w:hAnsi="宋体" w:eastAsia="仿宋_GB2312"/>
          <w:color w:val="000000"/>
          <w:sz w:val="28"/>
          <w:szCs w:val="28"/>
        </w:rPr>
        <w:t>.1</w:t>
      </w:r>
      <w:r>
        <w:rPr>
          <w:rFonts w:hint="eastAsia" w:ascii="仿宋_GB2312" w:hAnsi="宋体" w:eastAsia="仿宋_GB2312"/>
          <w:color w:val="000000"/>
          <w:sz w:val="28"/>
          <w:szCs w:val="28"/>
        </w:rPr>
        <w:t>条约定情况发生后7天内，就延误的工期以书面形式向甲方提出报告，甲方在收到报告后7天内予以确认，工期相应顺延。涉及费用增加的以甲方审计部审核确认值为准。未在规定时间内提出，乙方丧失该项权利。</w:t>
      </w:r>
    </w:p>
    <w:p>
      <w:pPr>
        <w:spacing w:line="520" w:lineRule="exact"/>
        <w:ind w:right="124" w:rightChars="60" w:firstLine="538" w:firstLineChars="217"/>
        <w:rPr>
          <w:rFonts w:ascii="仿宋_GB2312" w:hAnsi="宋体" w:eastAsia="仿宋_GB2312"/>
          <w:color w:val="000000"/>
          <w:sz w:val="28"/>
          <w:szCs w:val="28"/>
        </w:rPr>
      </w:pPr>
      <w:r>
        <w:rPr>
          <w:rFonts w:hint="eastAsia" w:ascii="仿宋_GB2312" w:hAnsi="宋体" w:eastAsia="仿宋_GB2312"/>
          <w:color w:val="000000"/>
          <w:sz w:val="28"/>
          <w:szCs w:val="28"/>
        </w:rPr>
        <w:t>12</w:t>
      </w:r>
      <w:r>
        <w:rPr>
          <w:rFonts w:ascii="仿宋_GB2312" w:hAnsi="宋体" w:eastAsia="仿宋_GB2312"/>
          <w:color w:val="000000"/>
          <w:sz w:val="28"/>
          <w:szCs w:val="28"/>
        </w:rPr>
        <w:t>.</w:t>
      </w:r>
      <w:r>
        <w:rPr>
          <w:rFonts w:hint="eastAsia" w:ascii="仿宋_GB2312" w:hAnsi="宋体" w:eastAsia="仿宋_GB2312"/>
          <w:color w:val="000000"/>
          <w:sz w:val="28"/>
          <w:szCs w:val="28"/>
        </w:rPr>
        <w:t>11</w:t>
      </w:r>
      <w:r>
        <w:rPr>
          <w:rFonts w:ascii="仿宋_GB2312" w:hAnsi="宋体" w:eastAsia="仿宋_GB2312"/>
          <w:color w:val="000000"/>
          <w:sz w:val="28"/>
          <w:szCs w:val="28"/>
        </w:rPr>
        <w:t>.2 因</w:t>
      </w:r>
      <w:r>
        <w:rPr>
          <w:rFonts w:hint="eastAsia" w:ascii="仿宋_GB2312" w:hAnsi="宋体" w:eastAsia="仿宋_GB2312"/>
          <w:color w:val="000000"/>
          <w:sz w:val="28"/>
          <w:szCs w:val="28"/>
        </w:rPr>
        <w:t>乙方</w:t>
      </w:r>
      <w:r>
        <w:rPr>
          <w:rFonts w:ascii="仿宋_GB2312" w:hAnsi="宋体" w:eastAsia="仿宋_GB2312"/>
          <w:color w:val="000000"/>
          <w:sz w:val="28"/>
          <w:szCs w:val="28"/>
        </w:rPr>
        <w:t>原因导致工期延误</w:t>
      </w:r>
    </w:p>
    <w:p>
      <w:pPr>
        <w:spacing w:line="520" w:lineRule="exact"/>
        <w:ind w:right="124" w:rightChars="60" w:firstLine="538" w:firstLineChars="217"/>
        <w:rPr>
          <w:rFonts w:ascii="仿宋_GB2312" w:hAnsi="宋体" w:eastAsia="仿宋_GB2312"/>
          <w:color w:val="000000"/>
          <w:sz w:val="28"/>
          <w:szCs w:val="28"/>
        </w:rPr>
      </w:pPr>
      <w:bookmarkStart w:id="0" w:name="_Toc296503076"/>
      <w:bookmarkStart w:id="1" w:name="_Toc296346577"/>
      <w:r>
        <w:rPr>
          <w:rFonts w:ascii="仿宋_GB2312" w:hAnsi="宋体" w:eastAsia="仿宋_GB2312"/>
          <w:color w:val="000000"/>
          <w:sz w:val="28"/>
          <w:szCs w:val="28"/>
        </w:rPr>
        <w:t>因</w:t>
      </w:r>
      <w:bookmarkEnd w:id="0"/>
      <w:bookmarkEnd w:id="1"/>
      <w:r>
        <w:rPr>
          <w:rFonts w:hint="eastAsia" w:ascii="仿宋_GB2312" w:hAnsi="宋体" w:eastAsia="仿宋_GB2312"/>
          <w:color w:val="000000"/>
          <w:sz w:val="28"/>
          <w:szCs w:val="28"/>
        </w:rPr>
        <w:t>乙方</w:t>
      </w:r>
      <w:r>
        <w:rPr>
          <w:rFonts w:ascii="仿宋_GB2312" w:hAnsi="宋体" w:eastAsia="仿宋_GB2312"/>
          <w:color w:val="000000"/>
          <w:sz w:val="28"/>
          <w:szCs w:val="28"/>
        </w:rPr>
        <w:t>原因造成工期延误的，</w:t>
      </w:r>
      <w:r>
        <w:rPr>
          <w:rFonts w:hint="eastAsia" w:ascii="仿宋_GB2312" w:hAnsi="宋体" w:eastAsia="仿宋_GB2312"/>
          <w:color w:val="000000"/>
          <w:sz w:val="28"/>
          <w:szCs w:val="28"/>
        </w:rPr>
        <w:t>乙方</w:t>
      </w:r>
      <w:r>
        <w:rPr>
          <w:rFonts w:ascii="仿宋_GB2312" w:hAnsi="宋体" w:eastAsia="仿宋_GB2312"/>
          <w:color w:val="000000"/>
          <w:sz w:val="28"/>
          <w:szCs w:val="28"/>
        </w:rPr>
        <w:t>支付逾期竣工违约金后，不免除</w:t>
      </w:r>
      <w:r>
        <w:rPr>
          <w:rFonts w:hint="eastAsia" w:ascii="仿宋_GB2312" w:hAnsi="宋体" w:eastAsia="仿宋_GB2312"/>
          <w:color w:val="000000"/>
          <w:sz w:val="28"/>
          <w:szCs w:val="28"/>
        </w:rPr>
        <w:t>乙方</w:t>
      </w:r>
      <w:r>
        <w:rPr>
          <w:rFonts w:ascii="仿宋_GB2312" w:hAnsi="宋体" w:eastAsia="仿宋_GB2312"/>
          <w:color w:val="000000"/>
          <w:sz w:val="28"/>
          <w:szCs w:val="28"/>
        </w:rPr>
        <w:t>继续完成工程</w:t>
      </w:r>
      <w:r>
        <w:rPr>
          <w:rFonts w:hint="eastAsia" w:ascii="仿宋_GB2312" w:hAnsi="宋体" w:eastAsia="仿宋_GB2312"/>
          <w:color w:val="000000"/>
          <w:sz w:val="28"/>
          <w:szCs w:val="28"/>
        </w:rPr>
        <w:t>和</w:t>
      </w:r>
      <w:r>
        <w:rPr>
          <w:rFonts w:ascii="仿宋_GB2312" w:hAnsi="宋体" w:eastAsia="仿宋_GB2312"/>
          <w:color w:val="000000"/>
          <w:sz w:val="28"/>
          <w:szCs w:val="28"/>
        </w:rPr>
        <w:t>修补缺陷的义务。</w:t>
      </w:r>
    </w:p>
    <w:p>
      <w:pPr>
        <w:spacing w:line="520" w:lineRule="exact"/>
        <w:ind w:right="124" w:rightChars="60" w:firstLine="538" w:firstLineChars="217"/>
        <w:rPr>
          <w:rFonts w:ascii="仿宋_GB2312" w:hAnsi="宋体" w:eastAsia="仿宋_GB2312"/>
          <w:color w:val="000000"/>
          <w:sz w:val="28"/>
          <w:szCs w:val="28"/>
        </w:rPr>
      </w:pPr>
      <w:r>
        <w:rPr>
          <w:rFonts w:hint="eastAsia" w:ascii="仿宋_GB2312" w:hAnsi="宋体" w:eastAsia="仿宋_GB2312"/>
          <w:color w:val="000000"/>
          <w:sz w:val="28"/>
          <w:szCs w:val="28"/>
        </w:rPr>
        <w:t>12.12 暂停施工</w:t>
      </w:r>
    </w:p>
    <w:p>
      <w:pPr>
        <w:spacing w:line="520" w:lineRule="exact"/>
        <w:ind w:right="124" w:rightChars="60" w:firstLine="538" w:firstLineChars="217"/>
        <w:rPr>
          <w:rFonts w:ascii="仿宋_GB2312" w:hAnsi="宋体" w:eastAsia="仿宋_GB2312"/>
          <w:sz w:val="28"/>
          <w:szCs w:val="28"/>
        </w:rPr>
      </w:pPr>
      <w:r>
        <w:rPr>
          <w:rFonts w:hint="eastAsia" w:ascii="仿宋_GB2312" w:hAnsi="宋体" w:eastAsia="仿宋_GB2312"/>
          <w:sz w:val="28"/>
          <w:szCs w:val="28"/>
        </w:rPr>
        <w:t>12</w:t>
      </w:r>
      <w:r>
        <w:rPr>
          <w:rFonts w:ascii="仿宋_GB2312" w:hAnsi="宋体" w:eastAsia="仿宋_GB2312"/>
          <w:sz w:val="28"/>
          <w:szCs w:val="28"/>
        </w:rPr>
        <w:t>.</w:t>
      </w:r>
      <w:r>
        <w:rPr>
          <w:rFonts w:hint="eastAsia" w:ascii="仿宋_GB2312" w:hAnsi="宋体" w:eastAsia="仿宋_GB2312"/>
          <w:sz w:val="28"/>
          <w:szCs w:val="28"/>
        </w:rPr>
        <w:t>12</w:t>
      </w:r>
      <w:r>
        <w:rPr>
          <w:rFonts w:ascii="仿宋_GB2312" w:hAnsi="宋体" w:eastAsia="仿宋_GB2312"/>
          <w:sz w:val="28"/>
          <w:szCs w:val="28"/>
        </w:rPr>
        <w:t>.1</w:t>
      </w:r>
      <w:r>
        <w:rPr>
          <w:rFonts w:hint="eastAsia" w:ascii="仿宋_GB2312" w:hAnsi="宋体" w:eastAsia="仿宋_GB2312"/>
          <w:sz w:val="28"/>
          <w:szCs w:val="28"/>
        </w:rPr>
        <w:t>甲方或发包人</w:t>
      </w:r>
      <w:r>
        <w:rPr>
          <w:rFonts w:ascii="仿宋_GB2312" w:hAnsi="宋体" w:eastAsia="仿宋_GB2312"/>
          <w:sz w:val="28"/>
          <w:szCs w:val="28"/>
        </w:rPr>
        <w:t>原因引起的暂停施工</w:t>
      </w:r>
    </w:p>
    <w:p>
      <w:pPr>
        <w:spacing w:line="520" w:lineRule="exact"/>
        <w:ind w:right="124" w:rightChars="60" w:firstLine="538" w:firstLineChars="217"/>
        <w:rPr>
          <w:rFonts w:ascii="仿宋_GB2312" w:hAnsi="宋体" w:eastAsia="仿宋_GB2312"/>
          <w:sz w:val="28"/>
          <w:szCs w:val="28"/>
        </w:rPr>
      </w:pPr>
      <w:r>
        <w:rPr>
          <w:rFonts w:ascii="仿宋_GB2312" w:hAnsi="宋体" w:eastAsia="仿宋_GB2312"/>
          <w:sz w:val="28"/>
          <w:szCs w:val="28"/>
        </w:rPr>
        <w:t>因</w:t>
      </w:r>
      <w:r>
        <w:rPr>
          <w:rFonts w:hint="eastAsia" w:ascii="仿宋_GB2312" w:hAnsi="宋体" w:eastAsia="仿宋_GB2312"/>
          <w:sz w:val="28"/>
          <w:szCs w:val="28"/>
        </w:rPr>
        <w:t>甲方或发包人</w:t>
      </w:r>
      <w:r>
        <w:rPr>
          <w:rFonts w:ascii="仿宋_GB2312" w:hAnsi="宋体" w:eastAsia="仿宋_GB2312"/>
          <w:sz w:val="28"/>
          <w:szCs w:val="28"/>
        </w:rPr>
        <w:t>原因引起暂停施工的，</w:t>
      </w:r>
      <w:r>
        <w:rPr>
          <w:rFonts w:hint="eastAsia" w:ascii="仿宋_GB2312" w:hAnsi="宋体" w:eastAsia="仿宋_GB2312"/>
          <w:sz w:val="28"/>
          <w:szCs w:val="28"/>
        </w:rPr>
        <w:t>甲方</w:t>
      </w:r>
      <w:r>
        <w:rPr>
          <w:rFonts w:ascii="仿宋_GB2312" w:hAnsi="宋体" w:eastAsia="仿宋_GB2312"/>
          <w:sz w:val="28"/>
          <w:szCs w:val="28"/>
        </w:rPr>
        <w:t>下达暂停施工指示。</w:t>
      </w:r>
      <w:r>
        <w:rPr>
          <w:rFonts w:hint="eastAsia" w:ascii="仿宋_GB2312" w:hAnsi="宋体" w:eastAsia="仿宋_GB2312"/>
          <w:sz w:val="28"/>
          <w:szCs w:val="28"/>
        </w:rPr>
        <w:t>每次暂停连续不超过7天（含7天）乙方不得申请</w:t>
      </w:r>
      <w:r>
        <w:rPr>
          <w:rFonts w:ascii="仿宋_GB2312" w:hAnsi="宋体" w:eastAsia="仿宋_GB2312"/>
          <w:sz w:val="28"/>
          <w:szCs w:val="28"/>
        </w:rPr>
        <w:t>增加费用</w:t>
      </w:r>
      <w:r>
        <w:rPr>
          <w:rFonts w:hint="eastAsia" w:ascii="仿宋_GB2312" w:hAnsi="宋体" w:eastAsia="仿宋_GB2312"/>
          <w:sz w:val="28"/>
          <w:szCs w:val="28"/>
        </w:rPr>
        <w:t>，乙方可书面申请增加由此</w:t>
      </w:r>
      <w:r>
        <w:rPr>
          <w:rFonts w:ascii="仿宋_GB2312" w:hAnsi="宋体" w:eastAsia="仿宋_GB2312"/>
          <w:sz w:val="28"/>
          <w:szCs w:val="28"/>
        </w:rPr>
        <w:t>延误的工期。</w:t>
      </w:r>
    </w:p>
    <w:p>
      <w:pPr>
        <w:spacing w:line="520" w:lineRule="exact"/>
        <w:ind w:right="124" w:rightChars="60" w:firstLine="538" w:firstLineChars="217"/>
        <w:rPr>
          <w:rFonts w:ascii="仿宋_GB2312" w:hAnsi="宋体" w:eastAsia="仿宋_GB2312"/>
          <w:sz w:val="28"/>
          <w:szCs w:val="28"/>
        </w:rPr>
      </w:pPr>
      <w:r>
        <w:rPr>
          <w:rFonts w:hint="eastAsia" w:ascii="仿宋_GB2312" w:hAnsi="宋体" w:eastAsia="仿宋_GB2312"/>
          <w:sz w:val="28"/>
          <w:szCs w:val="28"/>
        </w:rPr>
        <w:t>12</w:t>
      </w:r>
      <w:r>
        <w:rPr>
          <w:rFonts w:ascii="仿宋_GB2312" w:hAnsi="宋体" w:eastAsia="仿宋_GB2312"/>
          <w:sz w:val="28"/>
          <w:szCs w:val="28"/>
        </w:rPr>
        <w:t>.</w:t>
      </w:r>
      <w:r>
        <w:rPr>
          <w:rFonts w:hint="eastAsia" w:ascii="仿宋_GB2312" w:hAnsi="宋体" w:eastAsia="仿宋_GB2312"/>
          <w:sz w:val="28"/>
          <w:szCs w:val="28"/>
        </w:rPr>
        <w:t>12</w:t>
      </w:r>
      <w:r>
        <w:rPr>
          <w:rFonts w:ascii="仿宋_GB2312" w:hAnsi="宋体" w:eastAsia="仿宋_GB2312"/>
          <w:sz w:val="28"/>
          <w:szCs w:val="28"/>
        </w:rPr>
        <w:t xml:space="preserve">.2 </w:t>
      </w:r>
      <w:r>
        <w:rPr>
          <w:rFonts w:hint="eastAsia" w:ascii="仿宋_GB2312" w:hAnsi="宋体" w:eastAsia="仿宋_GB2312"/>
          <w:sz w:val="28"/>
          <w:szCs w:val="28"/>
        </w:rPr>
        <w:t>乙方</w:t>
      </w:r>
      <w:r>
        <w:rPr>
          <w:rFonts w:ascii="仿宋_GB2312" w:hAnsi="宋体" w:eastAsia="仿宋_GB2312"/>
          <w:sz w:val="28"/>
          <w:szCs w:val="28"/>
        </w:rPr>
        <w:t>原因引起的暂停施工</w:t>
      </w:r>
    </w:p>
    <w:p>
      <w:pPr>
        <w:spacing w:line="520" w:lineRule="exact"/>
        <w:ind w:right="124" w:rightChars="60" w:firstLine="538" w:firstLineChars="217"/>
        <w:rPr>
          <w:rFonts w:ascii="仿宋_GB2312" w:hAnsi="宋体" w:eastAsia="仿宋_GB2312"/>
          <w:sz w:val="28"/>
          <w:szCs w:val="28"/>
        </w:rPr>
      </w:pPr>
      <w:r>
        <w:rPr>
          <w:rFonts w:ascii="仿宋_GB2312" w:hAnsi="宋体" w:eastAsia="仿宋_GB2312"/>
          <w:sz w:val="28"/>
          <w:szCs w:val="28"/>
        </w:rPr>
        <w:t>因</w:t>
      </w:r>
      <w:r>
        <w:rPr>
          <w:rFonts w:hint="eastAsia" w:ascii="仿宋_GB2312" w:hAnsi="宋体" w:eastAsia="仿宋_GB2312"/>
          <w:sz w:val="28"/>
          <w:szCs w:val="28"/>
        </w:rPr>
        <w:t>乙方</w:t>
      </w:r>
      <w:r>
        <w:rPr>
          <w:rFonts w:ascii="仿宋_GB2312" w:hAnsi="宋体" w:eastAsia="仿宋_GB2312"/>
          <w:sz w:val="28"/>
          <w:szCs w:val="28"/>
        </w:rPr>
        <w:t>原因</w:t>
      </w:r>
      <w:r>
        <w:rPr>
          <w:rFonts w:hint="eastAsia" w:ascii="仿宋_GB2312" w:hAnsi="宋体" w:eastAsia="仿宋_GB2312"/>
          <w:sz w:val="28"/>
          <w:szCs w:val="28"/>
        </w:rPr>
        <w:t>或达不到工程安全、质量及相关管理要求</w:t>
      </w:r>
      <w:r>
        <w:rPr>
          <w:rFonts w:ascii="仿宋_GB2312" w:hAnsi="宋体" w:eastAsia="仿宋_GB2312"/>
          <w:sz w:val="28"/>
          <w:szCs w:val="28"/>
        </w:rPr>
        <w:t>引起的暂停施工，</w:t>
      </w:r>
      <w:r>
        <w:rPr>
          <w:rFonts w:hint="eastAsia" w:ascii="仿宋_GB2312" w:hAnsi="宋体" w:eastAsia="仿宋_GB2312"/>
          <w:sz w:val="28"/>
          <w:szCs w:val="28"/>
        </w:rPr>
        <w:t>乙方</w:t>
      </w:r>
      <w:r>
        <w:rPr>
          <w:rFonts w:ascii="仿宋_GB2312" w:hAnsi="宋体" w:eastAsia="仿宋_GB2312"/>
          <w:sz w:val="28"/>
          <w:szCs w:val="28"/>
        </w:rPr>
        <w:t>应承担由此增加的费用和（或）延误的工期</w:t>
      </w:r>
      <w:r>
        <w:rPr>
          <w:rFonts w:hint="eastAsia" w:ascii="仿宋_GB2312" w:hAnsi="宋体" w:eastAsia="仿宋_GB2312"/>
          <w:sz w:val="28"/>
          <w:szCs w:val="28"/>
        </w:rPr>
        <w:t>损失，包括自身及给甲方造成的所有的相关损失</w:t>
      </w:r>
      <w:r>
        <w:rPr>
          <w:rFonts w:ascii="仿宋_GB2312" w:hAnsi="宋体" w:eastAsia="仿宋_GB2312"/>
          <w:sz w:val="28"/>
          <w:szCs w:val="28"/>
        </w:rPr>
        <w:t>。</w:t>
      </w:r>
    </w:p>
    <w:p>
      <w:pPr>
        <w:spacing w:line="520" w:lineRule="exact"/>
        <w:ind w:right="124" w:rightChars="60" w:firstLine="538" w:firstLineChars="217"/>
        <w:rPr>
          <w:rFonts w:ascii="仿宋_GB2312" w:hAnsi="宋体" w:eastAsia="仿宋_GB2312"/>
          <w:sz w:val="28"/>
          <w:szCs w:val="28"/>
        </w:rPr>
      </w:pPr>
      <w:r>
        <w:rPr>
          <w:rFonts w:hint="eastAsia" w:ascii="仿宋_GB2312" w:hAnsi="宋体" w:eastAsia="仿宋_GB2312"/>
          <w:sz w:val="28"/>
          <w:szCs w:val="28"/>
        </w:rPr>
        <w:t>12</w:t>
      </w:r>
      <w:r>
        <w:rPr>
          <w:rFonts w:ascii="仿宋_GB2312" w:hAnsi="宋体" w:eastAsia="仿宋_GB2312"/>
          <w:sz w:val="28"/>
          <w:szCs w:val="28"/>
        </w:rPr>
        <w:t>.</w:t>
      </w:r>
      <w:r>
        <w:rPr>
          <w:rFonts w:hint="eastAsia" w:ascii="仿宋_GB2312" w:hAnsi="宋体" w:eastAsia="仿宋_GB2312"/>
          <w:sz w:val="28"/>
          <w:szCs w:val="28"/>
        </w:rPr>
        <w:t>12</w:t>
      </w:r>
      <w:r>
        <w:rPr>
          <w:rFonts w:ascii="仿宋_GB2312" w:hAnsi="宋体" w:eastAsia="仿宋_GB2312"/>
          <w:sz w:val="28"/>
          <w:szCs w:val="28"/>
        </w:rPr>
        <w:t>.</w:t>
      </w:r>
      <w:r>
        <w:rPr>
          <w:rFonts w:hint="eastAsia" w:ascii="仿宋_GB2312" w:hAnsi="宋体" w:eastAsia="仿宋_GB2312"/>
          <w:sz w:val="28"/>
          <w:szCs w:val="28"/>
        </w:rPr>
        <w:t>3</w:t>
      </w:r>
      <w:r>
        <w:rPr>
          <w:rFonts w:ascii="仿宋_GB2312" w:hAnsi="宋体" w:eastAsia="仿宋_GB2312"/>
          <w:sz w:val="28"/>
          <w:szCs w:val="28"/>
        </w:rPr>
        <w:t>暂停施工的措施</w:t>
      </w:r>
    </w:p>
    <w:p>
      <w:pPr>
        <w:spacing w:line="520" w:lineRule="exact"/>
        <w:ind w:right="124" w:rightChars="60" w:firstLine="538" w:firstLineChars="217"/>
        <w:rPr>
          <w:rFonts w:ascii="仿宋_GB2312" w:hAnsi="宋体" w:eastAsia="仿宋_GB2312"/>
          <w:sz w:val="28"/>
          <w:szCs w:val="28"/>
        </w:rPr>
      </w:pPr>
      <w:r>
        <w:rPr>
          <w:rFonts w:ascii="仿宋_GB2312" w:hAnsi="宋体" w:eastAsia="仿宋_GB2312"/>
          <w:sz w:val="28"/>
          <w:szCs w:val="28"/>
        </w:rPr>
        <w:t>暂停施工期间，</w:t>
      </w:r>
      <w:r>
        <w:rPr>
          <w:rFonts w:hint="eastAsia" w:ascii="仿宋_GB2312" w:hAnsi="宋体" w:eastAsia="仿宋_GB2312"/>
          <w:sz w:val="28"/>
          <w:szCs w:val="28"/>
        </w:rPr>
        <w:t>甲方</w:t>
      </w:r>
      <w:r>
        <w:rPr>
          <w:rFonts w:ascii="仿宋_GB2312" w:hAnsi="宋体" w:eastAsia="仿宋_GB2312"/>
          <w:sz w:val="28"/>
          <w:szCs w:val="28"/>
        </w:rPr>
        <w:t>和</w:t>
      </w:r>
      <w:r>
        <w:rPr>
          <w:rFonts w:hint="eastAsia" w:ascii="仿宋_GB2312" w:hAnsi="宋体" w:eastAsia="仿宋_GB2312"/>
          <w:sz w:val="28"/>
          <w:szCs w:val="28"/>
        </w:rPr>
        <w:t>乙方</w:t>
      </w:r>
      <w:r>
        <w:rPr>
          <w:rFonts w:ascii="仿宋_GB2312" w:hAnsi="宋体" w:eastAsia="仿宋_GB2312"/>
          <w:sz w:val="28"/>
          <w:szCs w:val="28"/>
        </w:rPr>
        <w:t>均应采取必要的措施确保工程质量及安全，防止因暂停施工扩大损失</w:t>
      </w:r>
      <w:r>
        <w:rPr>
          <w:rFonts w:hint="eastAsia" w:ascii="仿宋_GB2312" w:hAnsi="宋体" w:eastAsia="仿宋_GB2312"/>
          <w:sz w:val="28"/>
          <w:szCs w:val="28"/>
        </w:rPr>
        <w:t>，扩大损失部分乙方不予索赔</w:t>
      </w:r>
      <w:r>
        <w:rPr>
          <w:rFonts w:ascii="仿宋_GB2312" w:hAnsi="宋体" w:eastAsia="仿宋_GB2312"/>
          <w:sz w:val="28"/>
          <w:szCs w:val="28"/>
        </w:rPr>
        <w:t>。</w:t>
      </w:r>
      <w:r>
        <w:rPr>
          <w:rFonts w:hint="eastAsia" w:ascii="仿宋_GB2312" w:hAnsi="宋体" w:eastAsia="仿宋_GB2312"/>
          <w:sz w:val="28"/>
          <w:szCs w:val="28"/>
        </w:rPr>
        <w:t>乙方</w:t>
      </w:r>
      <w:r>
        <w:rPr>
          <w:rFonts w:ascii="仿宋_GB2312" w:hAnsi="宋体" w:eastAsia="仿宋_GB2312"/>
          <w:sz w:val="28"/>
          <w:szCs w:val="28"/>
        </w:rPr>
        <w:t>应负责妥善照管工程并提供安全保障</w:t>
      </w:r>
      <w:r>
        <w:rPr>
          <w:rFonts w:hint="eastAsia" w:ascii="仿宋_GB2312" w:hAnsi="宋体" w:eastAsia="仿宋_GB2312"/>
          <w:sz w:val="28"/>
          <w:szCs w:val="28"/>
        </w:rPr>
        <w:t>。</w:t>
      </w:r>
    </w:p>
    <w:p>
      <w:pPr>
        <w:spacing w:line="520" w:lineRule="exact"/>
        <w:ind w:right="124" w:rightChars="60" w:firstLine="538" w:firstLineChars="217"/>
        <w:rPr>
          <w:rFonts w:ascii="仿宋_GB2312" w:hAnsi="宋体" w:eastAsia="仿宋_GB2312"/>
          <w:sz w:val="28"/>
          <w:szCs w:val="28"/>
        </w:rPr>
      </w:pPr>
      <w:r>
        <w:rPr>
          <w:rFonts w:hint="eastAsia" w:ascii="仿宋_GB2312" w:hAnsi="宋体" w:eastAsia="仿宋_GB2312"/>
          <w:sz w:val="28"/>
          <w:szCs w:val="28"/>
        </w:rPr>
        <w:t>12</w:t>
      </w:r>
      <w:r>
        <w:rPr>
          <w:rFonts w:ascii="仿宋_GB2312" w:hAnsi="宋体" w:eastAsia="仿宋_GB2312"/>
          <w:sz w:val="28"/>
          <w:szCs w:val="28"/>
        </w:rPr>
        <w:t>.</w:t>
      </w:r>
      <w:r>
        <w:rPr>
          <w:rFonts w:hint="eastAsia" w:ascii="仿宋_GB2312" w:hAnsi="宋体" w:eastAsia="仿宋_GB2312"/>
          <w:sz w:val="28"/>
          <w:szCs w:val="28"/>
        </w:rPr>
        <w:t>12</w:t>
      </w:r>
      <w:r>
        <w:rPr>
          <w:rFonts w:ascii="仿宋_GB2312" w:hAnsi="宋体" w:eastAsia="仿宋_GB2312"/>
          <w:sz w:val="28"/>
          <w:szCs w:val="28"/>
        </w:rPr>
        <w:t>.</w:t>
      </w:r>
      <w:r>
        <w:rPr>
          <w:rFonts w:hint="eastAsia" w:ascii="仿宋_GB2312" w:hAnsi="宋体" w:eastAsia="仿宋_GB2312"/>
          <w:sz w:val="28"/>
          <w:szCs w:val="28"/>
        </w:rPr>
        <w:t>4</w:t>
      </w:r>
      <w:r>
        <w:rPr>
          <w:rFonts w:ascii="仿宋_GB2312" w:hAnsi="宋体" w:eastAsia="仿宋_GB2312"/>
          <w:sz w:val="28"/>
          <w:szCs w:val="28"/>
        </w:rPr>
        <w:t xml:space="preserve"> 暂停施工后的复工</w:t>
      </w:r>
    </w:p>
    <w:p>
      <w:pPr>
        <w:spacing w:line="520" w:lineRule="exact"/>
        <w:ind w:right="124" w:rightChars="60" w:firstLine="538" w:firstLineChars="217"/>
        <w:rPr>
          <w:rFonts w:ascii="仿宋_GB2312" w:hAnsi="宋体" w:eastAsia="仿宋_GB2312"/>
          <w:sz w:val="28"/>
          <w:szCs w:val="28"/>
        </w:rPr>
      </w:pPr>
      <w:r>
        <w:rPr>
          <w:rFonts w:ascii="仿宋_GB2312" w:hAnsi="宋体" w:eastAsia="仿宋_GB2312"/>
          <w:sz w:val="28"/>
          <w:szCs w:val="28"/>
        </w:rPr>
        <w:t>当工程具备复工条件时，</w:t>
      </w:r>
      <w:r>
        <w:rPr>
          <w:rFonts w:hint="eastAsia" w:ascii="仿宋_GB2312" w:hAnsi="宋体" w:eastAsia="仿宋_GB2312"/>
          <w:sz w:val="28"/>
          <w:szCs w:val="28"/>
        </w:rPr>
        <w:t>甲方</w:t>
      </w:r>
      <w:r>
        <w:rPr>
          <w:rFonts w:ascii="仿宋_GB2312" w:hAnsi="宋体" w:eastAsia="仿宋_GB2312"/>
          <w:sz w:val="28"/>
          <w:szCs w:val="28"/>
        </w:rPr>
        <w:t>向</w:t>
      </w:r>
      <w:r>
        <w:rPr>
          <w:rFonts w:hint="eastAsia" w:ascii="仿宋_GB2312" w:hAnsi="宋体" w:eastAsia="仿宋_GB2312"/>
          <w:sz w:val="28"/>
          <w:szCs w:val="28"/>
        </w:rPr>
        <w:t>乙方</w:t>
      </w:r>
      <w:r>
        <w:rPr>
          <w:rFonts w:ascii="仿宋_GB2312" w:hAnsi="宋体" w:eastAsia="仿宋_GB2312"/>
          <w:sz w:val="28"/>
          <w:szCs w:val="28"/>
        </w:rPr>
        <w:t>发出复工通知，</w:t>
      </w:r>
      <w:r>
        <w:rPr>
          <w:rFonts w:hint="eastAsia" w:ascii="仿宋_GB2312" w:hAnsi="宋体" w:eastAsia="仿宋_GB2312"/>
          <w:sz w:val="28"/>
          <w:szCs w:val="28"/>
        </w:rPr>
        <w:t>乙方</w:t>
      </w:r>
      <w:r>
        <w:rPr>
          <w:rFonts w:ascii="仿宋_GB2312" w:hAnsi="宋体" w:eastAsia="仿宋_GB2312"/>
          <w:sz w:val="28"/>
          <w:szCs w:val="28"/>
        </w:rPr>
        <w:t>应按照复工通知要求复工。</w:t>
      </w:r>
      <w:r>
        <w:rPr>
          <w:rFonts w:hint="eastAsia" w:ascii="仿宋_GB2312" w:hAnsi="宋体" w:eastAsia="仿宋_GB2312"/>
          <w:sz w:val="28"/>
          <w:szCs w:val="28"/>
        </w:rPr>
        <w:t>乙方</w:t>
      </w:r>
      <w:r>
        <w:rPr>
          <w:rFonts w:ascii="仿宋_GB2312" w:hAnsi="宋体" w:eastAsia="仿宋_GB2312"/>
          <w:sz w:val="28"/>
          <w:szCs w:val="28"/>
        </w:rPr>
        <w:t>无故拖延和拒绝复工的，</w:t>
      </w:r>
      <w:r>
        <w:rPr>
          <w:rFonts w:hint="eastAsia" w:ascii="仿宋_GB2312" w:hAnsi="宋体" w:eastAsia="仿宋_GB2312"/>
          <w:sz w:val="28"/>
          <w:szCs w:val="28"/>
        </w:rPr>
        <w:t>乙方</w:t>
      </w:r>
      <w:r>
        <w:rPr>
          <w:rFonts w:ascii="仿宋_GB2312" w:hAnsi="宋体" w:eastAsia="仿宋_GB2312"/>
          <w:sz w:val="28"/>
          <w:szCs w:val="28"/>
        </w:rPr>
        <w:t>承担由此增加的费用和（或）延误的工期。</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szCs w:val="28"/>
        </w:rPr>
        <w:t>12.13</w:t>
      </w:r>
      <w:r>
        <w:rPr>
          <w:rFonts w:hint="eastAsia" w:ascii="仿宋_GB2312" w:hAnsi="宋体" w:eastAsia="仿宋_GB2312"/>
          <w:sz w:val="28"/>
        </w:rPr>
        <w:t>乙方有义务采取措施对涉及甲方施工工艺、图纸资料、施工方案等技术资料进行保密，保密措施费用由乙方承担。由于乙方责任给甲方造成损失的，承担经济和法律责任。</w:t>
      </w:r>
    </w:p>
    <w:p>
      <w:pPr>
        <w:spacing w:line="520" w:lineRule="exact"/>
        <w:ind w:right="124" w:rightChars="60" w:firstLine="476" w:firstLineChars="192"/>
        <w:rPr>
          <w:rFonts w:ascii="仿宋_GB2312" w:hAnsi="宋体" w:eastAsia="仿宋_GB2312"/>
          <w:sz w:val="28"/>
        </w:rPr>
      </w:pPr>
      <w:r>
        <w:rPr>
          <w:rFonts w:hint="eastAsia" w:ascii="仿宋_GB2312" w:hAnsi="宋体" w:eastAsia="仿宋_GB2312"/>
          <w:sz w:val="28"/>
        </w:rPr>
        <w:t>12.14文件的签收：甲方向乙方发出的各类函件，乙方必须无条件签收，如对签收的文件内容异议，则需在二十四小时内书面提出；否则视为同意，并无条件执行。若乙方拒绝签收，甲方将文件发送到乙方指定的通讯地址或邮箱，视为乙方已签收</w:t>
      </w:r>
      <w:r>
        <w:rPr>
          <w:rFonts w:hint="eastAsia" w:ascii="仿宋_GB2312" w:hAnsi="宋体" w:eastAsia="仿宋_GB2312"/>
          <w:b/>
          <w:bCs/>
          <w:sz w:val="28"/>
        </w:rPr>
        <w:t>（含各类罚款单）</w:t>
      </w:r>
      <w:r>
        <w:rPr>
          <w:rFonts w:hint="eastAsia" w:ascii="仿宋_GB2312" w:hAnsi="宋体" w:eastAsia="仿宋_GB2312"/>
          <w:sz w:val="28"/>
        </w:rPr>
        <w:t>。</w:t>
      </w:r>
    </w:p>
    <w:p>
      <w:pPr>
        <w:spacing w:line="520" w:lineRule="exact"/>
        <w:ind w:left="532" w:leftChars="256" w:right="124" w:rightChars="60"/>
        <w:rPr>
          <w:rFonts w:ascii="仿宋_GB2312" w:hAnsi="宋体" w:eastAsia="仿宋_GB2312"/>
          <w:sz w:val="28"/>
        </w:rPr>
      </w:pPr>
      <w:r>
        <w:rPr>
          <w:rFonts w:hint="eastAsia" w:ascii="仿宋_GB2312" w:hAnsi="宋体" w:eastAsia="仿宋_GB2312"/>
          <w:sz w:val="28"/>
        </w:rPr>
        <w:t>乙方指定的通讯地址：</w:t>
      </w:r>
      <w:r>
        <w:rPr>
          <w:rFonts w:hint="eastAsia" w:ascii="仿宋_GB2312" w:hAnsi="宋体" w:eastAsia="仿宋_GB2312"/>
          <w:sz w:val="28"/>
          <w:u w:val="single"/>
        </w:rPr>
        <w:t xml:space="preserve">                                           </w:t>
      </w:r>
      <w:r>
        <w:rPr>
          <w:rFonts w:hint="eastAsia" w:ascii="仿宋_GB2312" w:hAnsi="宋体" w:eastAsia="仿宋_GB2312"/>
          <w:sz w:val="28"/>
        </w:rPr>
        <w:t>，乙方指定的邮箱地址：</w:t>
      </w:r>
      <w:r>
        <w:rPr>
          <w:rFonts w:hint="eastAsia" w:ascii="仿宋_GB2312" w:hAnsi="宋体" w:eastAsia="仿宋_GB2312"/>
          <w:sz w:val="28"/>
          <w:u w:val="single"/>
        </w:rPr>
        <w:t xml:space="preserve">                                           </w:t>
      </w:r>
      <w:r>
        <w:rPr>
          <w:rFonts w:hint="eastAsia" w:ascii="仿宋_GB2312" w:hAnsi="宋体" w:eastAsia="仿宋_GB2312"/>
          <w:sz w:val="28"/>
        </w:rPr>
        <w:t>。</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12.15分包合同执行过程中，发生下列变化内容需及时（事项发生14日内）办理补充协议，且补充协议的签署必须按照本合同的审批流程签署，并加盖甲方分包合同专用章，否则无效。</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12.15.1 分包工程范围或施工内容发生变化；</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12.15.2 材料供应发生变化；</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12.15.3 补充本合同第4.2条缺项的单价、图纸等；</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12.15.4 工期等其他主要内容发生变化；</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12.15.5 分包工程范围和施工内容未发生变化，但第4.1条的暂定合同价款偏差10%及以上，最高不得超出50%，且偏差总金额不能超出500万元。</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12.16分包合同执行过程中，除第12.15条约定外，甲乙双方需就变更内容重新签署分包合同。</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12.17分包合同执行过程中，因不可抗力或发包人原因出现停工，乙方须配合甲方按本合同第14.4条约定办理现场实际已完工程量的中间结算工作，并服从甲方现场各项管理要求，否则发生的一切费用由乙方承担。</w:t>
      </w:r>
    </w:p>
    <w:p>
      <w:pPr>
        <w:spacing w:line="520" w:lineRule="exact"/>
        <w:ind w:right="124" w:rightChars="60" w:firstLine="496" w:firstLineChars="200"/>
        <w:rPr>
          <w:rFonts w:ascii="黑体" w:hAnsi="宋体" w:eastAsia="黑体"/>
          <w:b/>
          <w:sz w:val="28"/>
        </w:rPr>
      </w:pPr>
      <w:r>
        <w:rPr>
          <w:rFonts w:hint="eastAsia" w:ascii="黑体" w:hAnsi="宋体" w:eastAsia="黑体"/>
          <w:b/>
          <w:sz w:val="28"/>
        </w:rPr>
        <w:t>第十三条  工程验收</w:t>
      </w:r>
    </w:p>
    <w:p>
      <w:pPr>
        <w:spacing w:line="520" w:lineRule="exact"/>
        <w:ind w:right="124" w:rightChars="60" w:firstLine="600" w:firstLineChars="242"/>
        <w:jc w:val="both"/>
        <w:rPr>
          <w:rFonts w:ascii="仿宋_GB2312" w:hAnsi="宋体" w:eastAsia="仿宋_GB2312"/>
          <w:sz w:val="28"/>
        </w:rPr>
      </w:pPr>
      <w:r>
        <w:rPr>
          <w:rFonts w:hint="eastAsia" w:ascii="仿宋_GB2312" w:hAnsi="宋体" w:eastAsia="仿宋_GB2312"/>
          <w:sz w:val="28"/>
          <w:szCs w:val="28"/>
        </w:rPr>
        <w:t>13.1</w:t>
      </w:r>
      <w:r>
        <w:rPr>
          <w:rFonts w:hint="eastAsia" w:ascii="仿宋_GB2312" w:hAnsi="宋体" w:eastAsia="仿宋_GB2312"/>
          <w:sz w:val="28"/>
        </w:rPr>
        <w:t>甲方组织分包工程检查、验收，并监督乙方的工程进度、质量、安全生产工作。</w:t>
      </w:r>
      <w:r>
        <w:rPr>
          <w:rFonts w:hint="eastAsia" w:ascii="仿宋_GB2312" w:hAnsi="宋体" w:eastAsia="仿宋_GB2312"/>
          <w:sz w:val="28"/>
          <w:szCs w:val="28"/>
        </w:rPr>
        <w:t>乙方必须按图施工，并在分包工程交工前注意保护成品、半成品。</w:t>
      </w:r>
      <w:r>
        <w:rPr>
          <w:rFonts w:hint="eastAsia" w:ascii="仿宋_GB2312" w:hAnsi="宋体" w:eastAsia="仿宋_GB2312"/>
          <w:sz w:val="28"/>
        </w:rPr>
        <w:t>乙方</w:t>
      </w:r>
      <w:r>
        <w:rPr>
          <w:rFonts w:hint="eastAsia" w:ascii="仿宋_GB2312" w:hAnsi="宋体" w:eastAsia="仿宋_GB2312"/>
          <w:sz w:val="28"/>
          <w:szCs w:val="28"/>
        </w:rPr>
        <w:t>随时接受甲方代表及其委派人员、监理单位和有关部门的检查验收。</w:t>
      </w:r>
      <w:r>
        <w:rPr>
          <w:rFonts w:hint="eastAsia" w:ascii="仿宋_GB2312" w:hAnsi="宋体" w:eastAsia="仿宋_GB2312"/>
          <w:sz w:val="28"/>
        </w:rPr>
        <w:t>乙方有义务配合甲方接受当地主管部门的检查。</w:t>
      </w:r>
    </w:p>
    <w:p>
      <w:pPr>
        <w:spacing w:line="520" w:lineRule="exact"/>
        <w:ind w:right="124" w:rightChars="60" w:firstLine="600" w:firstLineChars="242"/>
        <w:jc w:val="both"/>
        <w:rPr>
          <w:rFonts w:ascii="仿宋_GB2312" w:hAnsi="宋体" w:eastAsia="仿宋_GB2312"/>
          <w:sz w:val="28"/>
        </w:rPr>
      </w:pPr>
      <w:r>
        <w:rPr>
          <w:rFonts w:hint="eastAsia" w:ascii="仿宋_GB2312" w:hAnsi="宋体" w:eastAsia="仿宋_GB2312"/>
          <w:sz w:val="28"/>
        </w:rPr>
        <w:t>13.2 隐蔽工程和中间验收</w:t>
      </w:r>
    </w:p>
    <w:p>
      <w:pPr>
        <w:spacing w:line="520" w:lineRule="exact"/>
        <w:ind w:right="124" w:rightChars="60" w:firstLine="600" w:firstLineChars="242"/>
        <w:jc w:val="both"/>
        <w:rPr>
          <w:rFonts w:ascii="仿宋_GB2312" w:hAnsi="宋体" w:eastAsia="仿宋_GB2312"/>
          <w:sz w:val="28"/>
        </w:rPr>
      </w:pPr>
      <w:r>
        <w:rPr>
          <w:rFonts w:hint="eastAsia" w:ascii="仿宋_GB2312" w:hAnsi="宋体" w:eastAsia="仿宋_GB2312"/>
          <w:sz w:val="28"/>
        </w:rPr>
        <w:t>工程具备隐蔽条件或达到合同约定的中间验收部位，乙方应进行自检，并在隐蔽或中间验收前48小时以内以书面形式通知甲方、监理及业主验收。通知包括隐蔽和中间验收的内容、验收时间和地点。乙方准备验收记录。验收合格后，乙方才可以进行隐蔽和继续施工；验收不合格，乙方在甲方限定的时间内整改后重新验收，工期不予顺延，发生费用由乙方承担。</w:t>
      </w:r>
    </w:p>
    <w:p>
      <w:pPr>
        <w:spacing w:line="520" w:lineRule="exact"/>
        <w:ind w:right="124" w:rightChars="60" w:firstLine="600" w:firstLineChars="242"/>
        <w:jc w:val="both"/>
        <w:rPr>
          <w:rFonts w:ascii="仿宋_GB2312" w:hAnsi="宋体" w:eastAsia="仿宋_GB2312"/>
          <w:sz w:val="28"/>
        </w:rPr>
      </w:pPr>
      <w:r>
        <w:rPr>
          <w:rFonts w:hint="eastAsia" w:ascii="仿宋_GB2312" w:hAnsi="宋体" w:eastAsia="仿宋_GB2312"/>
          <w:sz w:val="28"/>
        </w:rPr>
        <w:t>13.3 竣工验收</w:t>
      </w:r>
    </w:p>
    <w:p>
      <w:pPr>
        <w:spacing w:line="520" w:lineRule="exact"/>
        <w:ind w:right="124" w:rightChars="60" w:firstLine="600" w:firstLineChars="242"/>
        <w:jc w:val="both"/>
        <w:rPr>
          <w:rFonts w:ascii="仿宋_GB2312" w:hAnsi="宋体" w:eastAsia="仿宋_GB2312"/>
          <w:sz w:val="28"/>
        </w:rPr>
      </w:pPr>
      <w:r>
        <w:rPr>
          <w:rFonts w:hint="eastAsia" w:ascii="仿宋_GB2312" w:hAnsi="宋体" w:eastAsia="仿宋_GB2312"/>
          <w:sz w:val="28"/>
        </w:rPr>
        <w:t>工程具备竣工验收条件，乙方向甲方提供完整竣工资料及竣工验收报告，甲方收到竣工验收报告后28天内组织验收，并在验收后14天内给予认可或提出修改意见。乙方按要求修改，并承担由自身原因造成的一切损失。</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分包工程竣工验收未能通过且属于乙方原因的，乙方负责修复相应缺陷并承担相应的质量责任。</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乙方承担任务全部完成，经初验达到约定的质量标准后，填写竣工验收报告，提交给甲方（必要时报发包人）组织验收，经验收合格，评定质量等级。如质量达不到要求，乙方应对所施工部分存在的问题按验收提出的意见返修，并在限定的期限内完成，然后申请重新验收，直到符合质量要求为止，并承担自身原因造成的全部经济损失和工期延误责任。</w:t>
      </w:r>
    </w:p>
    <w:p>
      <w:pPr>
        <w:spacing w:line="520" w:lineRule="exact"/>
        <w:ind w:right="124" w:rightChars="60" w:firstLine="476" w:firstLineChars="192"/>
        <w:jc w:val="both"/>
        <w:rPr>
          <w:rFonts w:ascii="仿宋_GB2312" w:hAnsi="宋体" w:eastAsia="仿宋_GB2312"/>
          <w:sz w:val="28"/>
        </w:rPr>
      </w:pPr>
      <w:r>
        <w:rPr>
          <w:rFonts w:hint="eastAsia" w:ascii="仿宋_GB2312" w:hAnsi="宋体" w:eastAsia="仿宋_GB2312"/>
          <w:sz w:val="28"/>
        </w:rPr>
        <w:t xml:space="preserve">分包工程竣工后，乙方应按照甲方要求及时将其自有剩余或闲置的物资、设备、施工人员撤离施工现场，费用由乙方自行承担。否则，乙方承担因此给甲方造成的损失和违约责任。  </w:t>
      </w:r>
    </w:p>
    <w:p>
      <w:pPr>
        <w:spacing w:line="520" w:lineRule="exact"/>
        <w:ind w:right="124" w:rightChars="60" w:firstLine="494" w:firstLineChars="199"/>
        <w:jc w:val="both"/>
        <w:rPr>
          <w:rFonts w:ascii="仿宋_GB2312" w:hAnsi="宋体" w:eastAsia="仿宋_GB2312"/>
          <w:sz w:val="28"/>
          <w:szCs w:val="28"/>
        </w:rPr>
      </w:pPr>
      <w:r>
        <w:rPr>
          <w:rFonts w:hint="eastAsia" w:ascii="黑体" w:hAnsi="宋体" w:eastAsia="黑体"/>
          <w:b/>
          <w:sz w:val="28"/>
        </w:rPr>
        <w:t>第十四条  分包工程计量及结算</w:t>
      </w:r>
      <w:r>
        <w:rPr>
          <w:rFonts w:hint="eastAsia" w:ascii="黑体" w:hAnsi="宋体" w:eastAsia="黑体"/>
          <w:sz w:val="28"/>
        </w:rPr>
        <w:br w:type="textWrapping"/>
      </w:r>
      <w:r>
        <w:rPr>
          <w:rFonts w:hint="eastAsia" w:ascii="仿宋_GB2312" w:hAnsi="宋体" w:eastAsia="仿宋_GB2312"/>
          <w:sz w:val="28"/>
        </w:rPr>
        <w:t xml:space="preserve">    </w:t>
      </w:r>
      <w:r>
        <w:rPr>
          <w:rFonts w:hint="eastAsia" w:ascii="仿宋_GB2312" w:hAnsi="宋体" w:eastAsia="仿宋_GB2312"/>
          <w:sz w:val="28"/>
          <w:szCs w:val="28"/>
        </w:rPr>
        <w:t>14.1乙方在收到施工图15日内，按第四条的计价方式编制施工图预算，报送甲方一式四份，编制的预算经甲方审批后作为分包月度完成工作量审核的依据。</w:t>
      </w:r>
    </w:p>
    <w:p>
      <w:pPr>
        <w:tabs>
          <w:tab w:val="left" w:pos="180"/>
        </w:tabs>
        <w:spacing w:line="520" w:lineRule="exact"/>
        <w:ind w:right="124" w:rightChars="60" w:firstLine="159" w:firstLineChars="64"/>
        <w:jc w:val="both"/>
        <w:rPr>
          <w:rFonts w:ascii="仿宋_GB2312" w:hAnsi="宋体" w:eastAsia="仿宋_GB2312"/>
          <w:b/>
          <w:bCs/>
          <w:color w:val="000000"/>
          <w:sz w:val="28"/>
          <w:szCs w:val="28"/>
        </w:rPr>
      </w:pPr>
      <w:r>
        <w:rPr>
          <w:rFonts w:hint="eastAsia" w:ascii="仿宋_GB2312" w:hAnsi="宋体" w:eastAsia="仿宋_GB2312"/>
          <w:b/>
          <w:bCs/>
          <w:color w:val="000000"/>
          <w:sz w:val="28"/>
          <w:szCs w:val="28"/>
        </w:rPr>
        <w:t xml:space="preserve">   14.2 甲方书面认可的现场发生的以下情况作为甲乙双方工程价款确认及调整的依据，其他任何形式的现场工程记录资料不作为结算依据：</w:t>
      </w:r>
    </w:p>
    <w:p>
      <w:pPr>
        <w:tabs>
          <w:tab w:val="left" w:pos="180"/>
        </w:tabs>
        <w:spacing w:line="520" w:lineRule="exact"/>
        <w:ind w:right="124" w:rightChars="60" w:firstLine="526" w:firstLineChars="212"/>
        <w:jc w:val="both"/>
        <w:rPr>
          <w:rFonts w:ascii="仿宋_GB2312" w:hAnsi="宋体" w:eastAsia="仿宋_GB2312"/>
          <w:bCs/>
          <w:color w:val="000000"/>
          <w:sz w:val="28"/>
          <w:szCs w:val="28"/>
        </w:rPr>
      </w:pPr>
      <w:r>
        <w:rPr>
          <w:rFonts w:hint="eastAsia" w:ascii="仿宋_GB2312" w:hAnsi="宋体" w:eastAsia="仿宋_GB2312"/>
          <w:bCs/>
          <w:color w:val="000000"/>
          <w:sz w:val="28"/>
          <w:szCs w:val="28"/>
        </w:rPr>
        <w:t>14.2.1 设计变更</w:t>
      </w:r>
    </w:p>
    <w:p>
      <w:pPr>
        <w:spacing w:line="520" w:lineRule="exact"/>
        <w:ind w:right="124" w:rightChars="60" w:firstLine="538" w:firstLineChars="217"/>
        <w:rPr>
          <w:rFonts w:ascii="仿宋_GB2312" w:hAnsi="宋体" w:eastAsia="仿宋_GB2312"/>
          <w:bCs/>
          <w:color w:val="000000"/>
          <w:sz w:val="28"/>
          <w:szCs w:val="28"/>
        </w:rPr>
      </w:pPr>
      <w:r>
        <w:rPr>
          <w:rFonts w:hint="eastAsia" w:ascii="仿宋_GB2312" w:hAnsi="宋体" w:eastAsia="仿宋_GB2312"/>
          <w:bCs/>
          <w:color w:val="000000"/>
          <w:sz w:val="28"/>
          <w:szCs w:val="28"/>
        </w:rPr>
        <w:t>乙方按第12.10条发生的设计变更施工，按甲方要求的标准表格样式“分包工程设计变更施工任务单”，经项目技术负责人、项目质量负责人、项目总工程师、项目工程经理及项目经理签字确认，并加盖项目经理部章。变更费用以甲方公司审计部审定值为准。</w:t>
      </w:r>
    </w:p>
    <w:p>
      <w:pPr>
        <w:tabs>
          <w:tab w:val="left" w:pos="180"/>
        </w:tabs>
        <w:spacing w:line="520" w:lineRule="exact"/>
        <w:ind w:right="124" w:rightChars="60" w:firstLine="526" w:firstLineChars="212"/>
        <w:jc w:val="both"/>
        <w:rPr>
          <w:rFonts w:ascii="仿宋_GB2312" w:hAnsi="宋体" w:eastAsia="仿宋_GB2312"/>
          <w:bCs/>
          <w:color w:val="000000"/>
          <w:sz w:val="28"/>
          <w:szCs w:val="28"/>
        </w:rPr>
      </w:pPr>
      <w:r>
        <w:rPr>
          <w:rFonts w:hint="eastAsia" w:ascii="仿宋_GB2312" w:hAnsi="宋体" w:eastAsia="仿宋_GB2312"/>
          <w:bCs/>
          <w:color w:val="000000"/>
          <w:sz w:val="28"/>
          <w:szCs w:val="28"/>
        </w:rPr>
        <w:t>14.2.2 现场签证</w:t>
      </w:r>
    </w:p>
    <w:p>
      <w:pPr>
        <w:spacing w:line="520" w:lineRule="exact"/>
        <w:ind w:right="124" w:rightChars="60" w:firstLine="538" w:firstLineChars="217"/>
        <w:rPr>
          <w:rFonts w:ascii="仿宋_GB2312" w:hAnsi="宋体" w:eastAsia="仿宋_GB2312"/>
          <w:bCs/>
          <w:color w:val="000000"/>
          <w:sz w:val="28"/>
          <w:szCs w:val="28"/>
        </w:rPr>
      </w:pPr>
      <w:r>
        <w:rPr>
          <w:rFonts w:hint="eastAsia" w:ascii="仿宋_GB2312" w:hAnsi="宋体" w:eastAsia="仿宋_GB2312"/>
          <w:bCs/>
          <w:color w:val="000000"/>
          <w:sz w:val="28"/>
          <w:szCs w:val="28"/>
        </w:rPr>
        <w:t>乙方按甲方要求的标准表格样式“分包工程现场签证单”，经项目技术负责人、项目质量负责人、项目总工程师、项目工程经理及项目经理签字确认，并加盖项目经理部章。现场签证内容要求只填写签证原因、施工内容及完成工程量，不允许有各项费用。现场签证费用以甲方公司审计部审定值为准。</w:t>
      </w:r>
    </w:p>
    <w:p>
      <w:pPr>
        <w:tabs>
          <w:tab w:val="left" w:pos="180"/>
        </w:tabs>
        <w:spacing w:line="520" w:lineRule="exact"/>
        <w:ind w:right="124" w:rightChars="60" w:firstLine="526" w:firstLineChars="212"/>
        <w:jc w:val="both"/>
        <w:rPr>
          <w:rFonts w:ascii="仿宋_GB2312" w:hAnsi="宋体" w:eastAsia="仿宋_GB2312"/>
          <w:bCs/>
          <w:color w:val="000000"/>
          <w:sz w:val="28"/>
          <w:szCs w:val="28"/>
        </w:rPr>
      </w:pPr>
      <w:r>
        <w:rPr>
          <w:rFonts w:hint="eastAsia" w:ascii="仿宋_GB2312" w:hAnsi="宋体" w:eastAsia="仿宋_GB2312"/>
          <w:bCs/>
          <w:color w:val="000000"/>
          <w:sz w:val="28"/>
          <w:szCs w:val="28"/>
        </w:rPr>
        <w:t>14.2.3 材料代用</w:t>
      </w:r>
    </w:p>
    <w:p>
      <w:pPr>
        <w:spacing w:line="520" w:lineRule="exact"/>
        <w:ind w:right="124" w:rightChars="60" w:firstLine="538" w:firstLineChars="217"/>
        <w:rPr>
          <w:rFonts w:ascii="仿宋_GB2312" w:hAnsi="宋体" w:eastAsia="仿宋_GB2312"/>
          <w:bCs/>
          <w:color w:val="000000"/>
          <w:sz w:val="28"/>
          <w:szCs w:val="28"/>
        </w:rPr>
      </w:pPr>
      <w:r>
        <w:rPr>
          <w:rFonts w:hint="eastAsia" w:ascii="仿宋_GB2312" w:hAnsi="宋体" w:eastAsia="仿宋_GB2312"/>
          <w:bCs/>
          <w:color w:val="000000"/>
          <w:sz w:val="28"/>
          <w:szCs w:val="28"/>
        </w:rPr>
        <w:t>发生材料代用时，须按甲方公司要求的标准表格样式“工程材料代用审批表”，提前一周报甲方项目部，经项目技术负责人、项目总工程师、项目材料负责人及项目经理签字确认，并加盖项目经理部章后生效。</w:t>
      </w:r>
    </w:p>
    <w:p>
      <w:pPr>
        <w:tabs>
          <w:tab w:val="left" w:pos="180"/>
        </w:tabs>
        <w:spacing w:line="520" w:lineRule="exact"/>
        <w:ind w:right="124" w:rightChars="60" w:firstLine="526" w:firstLineChars="212"/>
        <w:jc w:val="both"/>
        <w:rPr>
          <w:rFonts w:ascii="仿宋_GB2312" w:hAnsi="宋体" w:eastAsia="仿宋_GB2312"/>
          <w:bCs/>
          <w:color w:val="000000"/>
          <w:sz w:val="28"/>
          <w:szCs w:val="28"/>
        </w:rPr>
      </w:pPr>
      <w:r>
        <w:rPr>
          <w:rFonts w:hint="eastAsia" w:ascii="仿宋_GB2312" w:hAnsi="宋体" w:eastAsia="仿宋_GB2312"/>
          <w:bCs/>
          <w:color w:val="000000"/>
          <w:sz w:val="28"/>
          <w:szCs w:val="28"/>
        </w:rPr>
        <w:t>14.2.4发生索赔事件时，乙方须在事件发生14日内提出，并经甲方项目工程经理、项目技术负责人、项目经理对实际发生的事件及工程量予以签字确认，费用根据合同约定计价规则、审批程序需经甲方预算部门及主管领导审批。</w:t>
      </w:r>
    </w:p>
    <w:p>
      <w:pPr>
        <w:tabs>
          <w:tab w:val="left" w:pos="180"/>
        </w:tabs>
        <w:spacing w:line="520" w:lineRule="exact"/>
        <w:ind w:right="124" w:rightChars="60" w:firstLine="526" w:firstLineChars="212"/>
        <w:jc w:val="both"/>
        <w:rPr>
          <w:rFonts w:ascii="仿宋_GB2312" w:hAnsi="宋体" w:eastAsia="仿宋_GB2312"/>
          <w:bCs/>
          <w:color w:val="000000"/>
          <w:sz w:val="28"/>
          <w:szCs w:val="28"/>
        </w:rPr>
      </w:pPr>
      <w:r>
        <w:rPr>
          <w:rFonts w:hint="eastAsia" w:ascii="仿宋_GB2312" w:hAnsi="宋体" w:eastAsia="仿宋_GB2312"/>
          <w:bCs/>
          <w:color w:val="000000"/>
          <w:sz w:val="28"/>
          <w:szCs w:val="28"/>
        </w:rPr>
        <w:t>14.2.5除14.2.1、14.2.2、14.2.3、14.2.4约定之外的现场发生报告及工程洽商等形式调整合同价款或变更合同施工内容及合同单价的，均不作为甲乙双方费用调整结算依据。</w:t>
      </w:r>
    </w:p>
    <w:p>
      <w:pPr>
        <w:tabs>
          <w:tab w:val="left" w:pos="180"/>
        </w:tabs>
        <w:spacing w:line="520" w:lineRule="exact"/>
        <w:ind w:right="124" w:rightChars="60" w:firstLine="526" w:firstLineChars="212"/>
        <w:jc w:val="both"/>
        <w:rPr>
          <w:rFonts w:ascii="仿宋_GB2312" w:hAnsi="宋体" w:eastAsia="仿宋_GB2312"/>
          <w:bCs/>
          <w:sz w:val="28"/>
          <w:szCs w:val="28"/>
        </w:rPr>
      </w:pPr>
      <w:r>
        <w:rPr>
          <w:rFonts w:hint="eastAsia" w:ascii="仿宋_GB2312" w:hAnsi="宋体" w:eastAsia="仿宋_GB2312"/>
          <w:b/>
          <w:bCs/>
          <w:color w:val="000000"/>
          <w:sz w:val="28"/>
          <w:szCs w:val="28"/>
        </w:rPr>
        <w:t>14.2.6发生第14.2条约定事项，单份签证或单项索赔事件金额5000元以下不予计算费用,已包含在合同价款中。单份签证或单项索赔事件金额在5</w:t>
      </w:r>
      <w:r>
        <w:rPr>
          <w:rFonts w:ascii="仿宋_GB2312" w:hAnsi="宋体" w:eastAsia="仿宋_GB2312"/>
          <w:b/>
          <w:bCs/>
          <w:color w:val="000000"/>
          <w:sz w:val="28"/>
          <w:szCs w:val="28"/>
        </w:rPr>
        <w:t>000</w:t>
      </w:r>
      <w:r>
        <w:rPr>
          <w:rFonts w:hint="eastAsia" w:ascii="仿宋_GB2312" w:hAnsi="宋体" w:eastAsia="仿宋_GB2312"/>
          <w:b/>
          <w:bCs/>
          <w:color w:val="000000"/>
          <w:sz w:val="28"/>
          <w:szCs w:val="28"/>
        </w:rPr>
        <w:t>元及以上的，需上报甲方分（子）公司（副）总经济师、分（子）公司经理审核，发生的累计总金额不得超过合同价款的</w:t>
      </w:r>
      <w:r>
        <w:rPr>
          <w:rFonts w:hint="eastAsia" w:ascii="仿宋_GB2312" w:hAnsi="宋体" w:eastAsia="仿宋_GB2312"/>
          <w:b/>
          <w:bCs/>
          <w:color w:val="000000"/>
          <w:sz w:val="28"/>
          <w:szCs w:val="28"/>
          <w:u w:val="single"/>
        </w:rPr>
        <w:t xml:space="preserve">  5 </w:t>
      </w:r>
      <w:r>
        <w:rPr>
          <w:rFonts w:hint="eastAsia" w:ascii="仿宋_GB2312" w:hAnsi="宋体" w:eastAsia="仿宋_GB2312"/>
          <w:b/>
          <w:bCs/>
          <w:color w:val="000000"/>
          <w:sz w:val="28"/>
          <w:szCs w:val="28"/>
        </w:rPr>
        <w:t>%。</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14.4竣工结算</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14.4.1分包工程竣工结算的条件</w:t>
      </w:r>
    </w:p>
    <w:p>
      <w:pPr>
        <w:spacing w:line="520" w:lineRule="exact"/>
        <w:ind w:right="124" w:rightChars="60" w:firstLine="513" w:firstLineChars="207"/>
        <w:jc w:val="both"/>
        <w:rPr>
          <w:rFonts w:ascii="仿宋_GB2312" w:hAnsi="宋体" w:eastAsia="仿宋_GB2312"/>
          <w:bCs/>
          <w:color w:val="000000"/>
          <w:sz w:val="28"/>
          <w:szCs w:val="28"/>
        </w:rPr>
      </w:pPr>
      <w:r>
        <w:rPr>
          <w:rFonts w:hint="eastAsia" w:ascii="仿宋_GB2312" w:hAnsi="宋体" w:eastAsia="仿宋_GB2312"/>
          <w:bCs/>
          <w:sz w:val="28"/>
          <w:szCs w:val="28"/>
        </w:rPr>
        <w:t>（1）</w:t>
      </w:r>
      <w:r>
        <w:rPr>
          <w:rFonts w:hint="eastAsia" w:ascii="仿宋_GB2312" w:hAnsi="宋体" w:eastAsia="仿宋_GB2312"/>
          <w:bCs/>
          <w:color w:val="000000"/>
          <w:sz w:val="28"/>
          <w:szCs w:val="28"/>
        </w:rPr>
        <w:t>分包工程完工经验收合格，以甲方标准表格样式办理《分包工程竣工验收报告》、《分包工程竣工结算会签单》，经甲方项目部各业务负责人和项目经理签字确认，并加盖项目经理部章；</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（2）乙方在工程完工后一个月内与甲方完成甲供材料核算，乙方提供甲方确认的《分包工程材料竣工结算明细表》；</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（3）乙方提供经甲方确认的明确、具体的施工内容和图纸清单，能准确反映乙方实际完成的工程情况；</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（4）乙方提供完整的、作为分包工程结算依据的工程技术资料；</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（5）甲方根据工程需要的其它要求。</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14.4.2分包工程竣工结算资料</w:t>
      </w:r>
    </w:p>
    <w:p>
      <w:pPr>
        <w:spacing w:line="520" w:lineRule="exact"/>
        <w:ind w:right="124" w:rightChars="60" w:firstLine="513" w:firstLineChars="207"/>
        <w:jc w:val="both"/>
        <w:rPr>
          <w:rFonts w:ascii="仿宋_GB2312" w:hAnsi="宋体" w:eastAsia="仿宋_GB2312"/>
          <w:bCs/>
          <w:sz w:val="28"/>
          <w:szCs w:val="28"/>
        </w:rPr>
      </w:pPr>
      <w:r>
        <w:rPr>
          <w:rFonts w:hint="eastAsia" w:ascii="仿宋_GB2312" w:hAnsi="宋体" w:eastAsia="仿宋_GB2312"/>
          <w:bCs/>
          <w:sz w:val="28"/>
          <w:szCs w:val="28"/>
        </w:rPr>
        <w:t>分包工程竣工后一个月内，乙方编制及上报甲方《分包方施工内容及工程技术资料统计单》、《施工内容确认单》、《分包工程材料竣工结算明细表》、《分包工程预（结）算书》及水电费缴纳单；同时，</w:t>
      </w:r>
      <w:r>
        <w:rPr>
          <w:rFonts w:hint="eastAsia" w:ascii="仿宋_GB2312" w:hAnsi="宋体" w:eastAsia="仿宋_GB2312"/>
          <w:bCs/>
          <w:color w:val="000000"/>
          <w:sz w:val="28"/>
          <w:szCs w:val="28"/>
        </w:rPr>
        <w:t>乙方出具“月（竣工）结算依据承诺函”，确定施工期间发生的现场签证、设计变更、材料代用等内容，并承诺：“已全上报，月（竣工）结算时不再发生其他费用，未登记的其它费用同意视为优惠让利”。</w:t>
      </w:r>
    </w:p>
    <w:p>
      <w:pPr>
        <w:spacing w:line="520" w:lineRule="exact"/>
        <w:ind w:right="124" w:rightChars="60" w:firstLine="513" w:firstLineChars="207"/>
        <w:jc w:val="both"/>
        <w:rPr>
          <w:rFonts w:ascii="仿宋_GB2312" w:hAnsi="宋体" w:eastAsia="仿宋_GB2312"/>
          <w:sz w:val="28"/>
          <w:szCs w:val="28"/>
        </w:rPr>
      </w:pPr>
      <w:r>
        <w:rPr>
          <w:rFonts w:hint="eastAsia" w:ascii="仿宋_GB2312" w:hAnsi="宋体" w:eastAsia="仿宋_GB2312"/>
          <w:sz w:val="28"/>
          <w:szCs w:val="28"/>
        </w:rPr>
        <w:t>乙方在收到甲方书面通知上报竣工结算书十五天之内，向甲方报送竣工结算书一式四份。逾期未提供竣工结算资料的，甲方可以单方进行结算，视为乙方接受。</w:t>
      </w:r>
    </w:p>
    <w:p>
      <w:pPr>
        <w:spacing w:line="520" w:lineRule="exact"/>
        <w:ind w:right="124" w:rightChars="60" w:firstLine="476" w:firstLineChars="192"/>
        <w:jc w:val="both"/>
        <w:rPr>
          <w:rFonts w:ascii="仿宋_GB2312" w:hAnsi="宋体" w:eastAsia="仿宋_GB2312"/>
          <w:bCs/>
          <w:sz w:val="28"/>
          <w:szCs w:val="28"/>
        </w:rPr>
      </w:pPr>
      <w:r>
        <w:rPr>
          <w:rFonts w:hint="eastAsia" w:ascii="仿宋_GB2312" w:hAnsi="宋体" w:eastAsia="仿宋_GB2312"/>
          <w:bCs/>
          <w:sz w:val="28"/>
          <w:szCs w:val="28"/>
        </w:rPr>
        <w:t>14.4.3分包工程竣工结算审批流程</w:t>
      </w:r>
    </w:p>
    <w:p>
      <w:pPr>
        <w:spacing w:line="520" w:lineRule="exact"/>
        <w:ind w:right="124" w:rightChars="60" w:firstLine="513" w:firstLineChars="207"/>
        <w:jc w:val="both"/>
        <w:rPr>
          <w:rFonts w:ascii="仿宋_GB2312" w:hAnsi="宋体" w:eastAsia="仿宋_GB2312"/>
          <w:color w:val="FF0000"/>
          <w:sz w:val="28"/>
          <w:szCs w:val="28"/>
        </w:rPr>
      </w:pPr>
      <w:r>
        <w:rPr>
          <w:rFonts w:hint="eastAsia" w:ascii="仿宋_GB2312" w:hAnsi="宋体" w:eastAsia="仿宋_GB2312"/>
          <w:sz w:val="28"/>
          <w:szCs w:val="28"/>
        </w:rPr>
        <w:t>甲方项目商务经理根据第14.4.2条乙方上报的竣工结算资料进行初审，经甲方项目经理签字确认后上报甲方</w:t>
      </w:r>
      <w:r>
        <w:rPr>
          <w:rFonts w:hint="eastAsia" w:ascii="仿宋_GB2312" w:hAnsi="宋体" w:eastAsia="仿宋_GB2312"/>
          <w:bCs/>
          <w:sz w:val="28"/>
          <w:szCs w:val="28"/>
        </w:rPr>
        <w:t>分（子）公司</w:t>
      </w:r>
      <w:r>
        <w:rPr>
          <w:rFonts w:hint="eastAsia" w:ascii="仿宋_GB2312" w:hAnsi="宋体" w:eastAsia="仿宋_GB2312"/>
          <w:sz w:val="28"/>
          <w:szCs w:val="28"/>
        </w:rPr>
        <w:t>经营预算部审核，经甲方</w:t>
      </w:r>
      <w:r>
        <w:rPr>
          <w:rFonts w:hint="eastAsia" w:ascii="仿宋_GB2312" w:hAnsi="宋体" w:eastAsia="仿宋_GB2312"/>
          <w:bCs/>
          <w:sz w:val="28"/>
          <w:szCs w:val="28"/>
        </w:rPr>
        <w:t>分（子）公司</w:t>
      </w:r>
      <w:r>
        <w:rPr>
          <w:rFonts w:hint="eastAsia" w:ascii="仿宋_GB2312" w:hAnsi="宋体" w:eastAsia="仿宋_GB2312"/>
          <w:sz w:val="28"/>
          <w:szCs w:val="28"/>
        </w:rPr>
        <w:t>（副）总经济师审批签字后，上报甲方审计部进行审核，审核结果作为最终结算值，分（子）公司依据审计部审批的最终结算值与乙方出具《分包工程竣工结算单》</w:t>
      </w:r>
      <w:r>
        <w:rPr>
          <w:rFonts w:hint="eastAsia" w:ascii="仿宋_GB2312" w:hAnsi="宋体" w:eastAsia="仿宋_GB2312"/>
          <w:color w:val="FF0000"/>
          <w:sz w:val="28"/>
          <w:szCs w:val="28"/>
        </w:rPr>
        <w:t>。</w:t>
      </w:r>
    </w:p>
    <w:p>
      <w:pPr>
        <w:spacing w:line="520" w:lineRule="exact"/>
        <w:ind w:right="124" w:rightChars="60" w:firstLine="473" w:firstLineChars="191"/>
        <w:jc w:val="both"/>
        <w:rPr>
          <w:rFonts w:ascii="黑体" w:hAnsi="宋体" w:eastAsia="黑体"/>
          <w:b/>
          <w:sz w:val="28"/>
        </w:rPr>
      </w:pPr>
      <w:r>
        <w:rPr>
          <w:rFonts w:hint="eastAsia" w:ascii="黑体" w:hAnsi="宋体" w:eastAsia="黑体"/>
          <w:b/>
          <w:sz w:val="28"/>
        </w:rPr>
        <w:t>第十五条 工程款拨付</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15.1本分包工程无工程预付款。</w:t>
      </w:r>
    </w:p>
    <w:p>
      <w:pPr>
        <w:spacing w:line="520" w:lineRule="exact"/>
        <w:ind w:left="482" w:leftChars="232" w:firstLine="39" w:firstLineChars="16"/>
        <w:rPr>
          <w:rFonts w:ascii="仿宋_GB2312" w:hAnsi="宋体" w:eastAsia="仿宋_GB2312"/>
          <w:sz w:val="28"/>
        </w:rPr>
      </w:pPr>
      <w:r>
        <w:rPr>
          <w:rFonts w:hint="eastAsia" w:ascii="仿宋_GB2312" w:hAnsi="宋体" w:eastAsia="仿宋_GB2312"/>
          <w:sz w:val="28"/>
        </w:rPr>
        <w:t>15.2</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乙方根据</w:t>
      </w:r>
      <w:r>
        <w:rPr>
          <w:rFonts w:hint="eastAsia" w:ascii="仿宋_GB2312" w:hAnsi="宋体" w:eastAsia="仿宋_GB2312"/>
          <w:sz w:val="28"/>
          <w:lang w:val="en-US" w:eastAsia="zh-CN"/>
        </w:rPr>
        <w:t>图纸要求</w:t>
      </w:r>
      <w:r>
        <w:rPr>
          <w:rFonts w:hint="eastAsia" w:ascii="仿宋_GB2312" w:hAnsi="宋体" w:eastAsia="仿宋_GB2312"/>
          <w:sz w:val="28"/>
        </w:rPr>
        <w:t>全部</w:t>
      </w:r>
      <w:r>
        <w:rPr>
          <w:rFonts w:hint="eastAsia" w:ascii="仿宋_GB2312" w:hAnsi="宋体" w:eastAsia="仿宋_GB2312"/>
          <w:sz w:val="28"/>
          <w:lang w:val="en-US" w:eastAsia="zh-CN"/>
        </w:rPr>
        <w:t>施工</w:t>
      </w:r>
      <w:r>
        <w:rPr>
          <w:rFonts w:hint="eastAsia" w:ascii="仿宋_GB2312" w:hAnsi="宋体" w:eastAsia="仿宋_GB2312"/>
          <w:sz w:val="28"/>
        </w:rPr>
        <w:t>完成，</w:t>
      </w:r>
      <w:r>
        <w:rPr>
          <w:rFonts w:hint="eastAsia" w:ascii="仿宋_GB2312" w:hAnsi="宋体" w:eastAsia="仿宋_GB2312"/>
          <w:sz w:val="28"/>
          <w:lang w:val="en-US" w:eastAsia="zh-CN"/>
        </w:rPr>
        <w:t>甲方验收合格后一个月内</w:t>
      </w:r>
      <w:r>
        <w:rPr>
          <w:rFonts w:hint="eastAsia" w:ascii="仿宋_GB2312" w:hAnsi="宋体" w:eastAsia="仿宋_GB2312"/>
          <w:sz w:val="28"/>
        </w:rPr>
        <w:t>支付</w:t>
      </w:r>
      <w:r>
        <w:rPr>
          <w:rFonts w:hint="eastAsia" w:ascii="仿宋_GB2312" w:hAnsi="宋体" w:eastAsia="仿宋_GB2312"/>
          <w:sz w:val="28"/>
          <w:lang w:val="en-US" w:eastAsia="zh-CN"/>
        </w:rPr>
        <w:t>结算价款</w:t>
      </w:r>
      <w:r>
        <w:rPr>
          <w:rFonts w:hint="eastAsia" w:ascii="仿宋_GB2312" w:hAnsi="宋体" w:eastAsia="仿宋_GB2312"/>
          <w:sz w:val="28"/>
        </w:rPr>
        <w:t>的</w:t>
      </w:r>
      <w:r>
        <w:rPr>
          <w:rFonts w:hint="eastAsia" w:ascii="仿宋_GB2312" w:hAnsi="宋体" w:eastAsia="仿宋_GB2312"/>
          <w:sz w:val="28"/>
          <w:u w:val="single"/>
          <w:lang w:val="en-US" w:eastAsia="zh-CN"/>
        </w:rPr>
        <w:t>95</w:t>
      </w:r>
      <w:r>
        <w:rPr>
          <w:rFonts w:hint="eastAsia" w:ascii="仿宋_GB2312" w:hAnsi="宋体" w:eastAsia="仿宋_GB2312"/>
          <w:sz w:val="28"/>
          <w:u w:val="single"/>
        </w:rPr>
        <w:t xml:space="preserve"> %</w:t>
      </w:r>
      <w:r>
        <w:rPr>
          <w:rFonts w:hint="eastAsia" w:ascii="仿宋_GB2312" w:hAnsi="宋体" w:eastAsia="仿宋_GB2312"/>
          <w:sz w:val="28"/>
        </w:rPr>
        <w:t>，</w:t>
      </w:r>
      <w:r>
        <w:rPr>
          <w:rFonts w:hint="eastAsia" w:ascii="仿宋_GB2312" w:hAnsi="宋体" w:eastAsia="仿宋_GB2312"/>
          <w:sz w:val="28"/>
          <w:lang w:val="en-US" w:eastAsia="zh-CN"/>
        </w:rPr>
        <w:t>扣除质保金</w:t>
      </w:r>
      <w:r>
        <w:rPr>
          <w:rFonts w:hint="eastAsia" w:ascii="仿宋_GB2312" w:hAnsi="宋体" w:eastAsia="仿宋_GB2312"/>
          <w:sz w:val="28"/>
          <w:u w:val="single"/>
          <w:lang w:val="en-US" w:eastAsia="zh-CN"/>
        </w:rPr>
        <w:t>5%</w:t>
      </w:r>
      <w:r>
        <w:rPr>
          <w:rFonts w:hint="eastAsia" w:ascii="仿宋_GB2312" w:hAnsi="宋体" w:eastAsia="仿宋_GB2312"/>
          <w:sz w:val="28"/>
        </w:rPr>
        <w:t>。</w:t>
      </w:r>
      <w:r>
        <w:rPr>
          <w:rFonts w:hint="eastAsia" w:ascii="仿宋_GB2312" w:hAnsi="华文仿宋" w:eastAsia="仿宋_GB2312"/>
          <w:sz w:val="28"/>
          <w:szCs w:val="28"/>
        </w:rPr>
        <w:t>甲方支付（或扣除费用）乙方的工程款项，均以收到（或扣除费用）发包人对应款项后为条件。</w:t>
      </w:r>
      <w:r>
        <w:rPr>
          <w:rFonts w:hint="eastAsia" w:ascii="仿宋_GB2312" w:hAnsi="宋体" w:eastAsia="仿宋_GB2312"/>
          <w:sz w:val="28"/>
        </w:rPr>
        <w:t>甲方支付乙方的工程款中（扣除相关费用后），</w:t>
      </w:r>
      <w:r>
        <w:rPr>
          <w:rFonts w:hint="eastAsia" w:ascii="仿宋_GB2312" w:hAnsi="宋体" w:eastAsia="仿宋_GB2312"/>
          <w:sz w:val="28"/>
          <w:lang w:val="en-US" w:eastAsia="zh-CN"/>
        </w:rPr>
        <w:t>以</w:t>
      </w:r>
      <w:r>
        <w:rPr>
          <w:rFonts w:hint="eastAsia" w:ascii="仿宋_GB2312" w:hAnsi="宋体" w:eastAsia="仿宋_GB2312"/>
          <w:sz w:val="28"/>
        </w:rPr>
        <w:t>货币资金</w:t>
      </w:r>
      <w:r>
        <w:rPr>
          <w:rFonts w:hint="eastAsia" w:ascii="仿宋_GB2312" w:hAnsi="宋体" w:eastAsia="仿宋_GB2312"/>
          <w:sz w:val="28"/>
          <w:lang w:val="en-US" w:eastAsia="zh-CN"/>
        </w:rPr>
        <w:t>或承兑汇票的形式</w:t>
      </w:r>
      <w:r>
        <w:rPr>
          <w:rFonts w:hint="eastAsia" w:ascii="仿宋_GB2312" w:hAnsi="宋体" w:eastAsia="仿宋_GB2312"/>
          <w:sz w:val="28"/>
        </w:rPr>
        <w:t>汇入乙方指定收款账户。</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15.2.1甲方开票信息</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rPr>
        <w:t>纳  税人名称：</w:t>
      </w:r>
      <w:r>
        <w:rPr>
          <w:rFonts w:hint="eastAsia" w:ascii="仿宋_GB2312" w:hAnsi="宋体" w:eastAsia="仿宋_GB2312"/>
          <w:sz w:val="28"/>
          <w:u w:val="single"/>
        </w:rPr>
        <w:t xml:space="preserve">安徽中冶淮海装配式建筑有限公司        </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纳税人识别号：</w:t>
      </w:r>
      <w:r>
        <w:rPr>
          <w:rFonts w:hint="eastAsia" w:ascii="仿宋_GB2312" w:hAnsi="宋体" w:eastAsia="仿宋_GB2312"/>
          <w:sz w:val="28"/>
          <w:u w:val="single"/>
        </w:rPr>
        <w:t xml:space="preserve">                                       </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rPr>
        <w:t>地        址：</w:t>
      </w:r>
      <w:r>
        <w:rPr>
          <w:rFonts w:hint="eastAsia" w:ascii="仿宋_GB2312" w:hAnsi="宋体" w:eastAsia="仿宋_GB2312"/>
          <w:sz w:val="28"/>
          <w:u w:val="single"/>
        </w:rPr>
        <w:t xml:space="preserve">                                       </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电        话：</w:t>
      </w:r>
      <w:r>
        <w:rPr>
          <w:rFonts w:hint="eastAsia" w:ascii="仿宋_GB2312" w:hAnsi="宋体" w:eastAsia="仿宋_GB2312"/>
          <w:sz w:val="28"/>
          <w:u w:val="single"/>
        </w:rPr>
        <w:t xml:space="preserve">                                        </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 xml:space="preserve">开户银行名称： </w:t>
      </w:r>
      <w:r>
        <w:rPr>
          <w:rFonts w:hint="eastAsia" w:ascii="仿宋_GB2312" w:hAnsi="宋体" w:eastAsia="仿宋_GB2312"/>
          <w:sz w:val="28"/>
          <w:u w:val="single"/>
        </w:rPr>
        <w:t xml:space="preserve">                                      </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rPr>
        <w:t>开户银行账号：</w:t>
      </w:r>
      <w:r>
        <w:rPr>
          <w:rFonts w:hint="eastAsia" w:ascii="仿宋_GB2312" w:hAnsi="宋体" w:eastAsia="仿宋_GB2312"/>
          <w:sz w:val="28"/>
          <w:u w:val="single"/>
        </w:rPr>
        <w:t xml:space="preserve">                                       </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是否为增值税一般纳税人：</w:t>
      </w:r>
      <w:r>
        <w:rPr>
          <w:rFonts w:hint="eastAsia" w:ascii="仿宋_GB2312" w:hAnsi="宋体" w:eastAsia="仿宋_GB2312"/>
          <w:sz w:val="28"/>
          <w:u w:val="single"/>
        </w:rPr>
        <w:t>是</w:t>
      </w:r>
      <w:r>
        <w:rPr>
          <w:rFonts w:hint="eastAsia" w:ascii="仿宋_GB2312" w:hAnsi="宋体" w:eastAsia="仿宋_GB2312"/>
          <w:sz w:val="28"/>
        </w:rPr>
        <w:t>，是否需要开具增值税专用发票：</w:t>
      </w:r>
      <w:r>
        <w:rPr>
          <w:rFonts w:hint="eastAsia" w:ascii="仿宋_GB2312" w:hAnsi="宋体" w:eastAsia="仿宋_GB2312"/>
          <w:sz w:val="28"/>
          <w:u w:val="single"/>
        </w:rPr>
        <w:t xml:space="preserve"> 是  </w:t>
      </w:r>
      <w:r>
        <w:rPr>
          <w:rFonts w:hint="eastAsia" w:ascii="仿宋_GB2312" w:hAnsi="宋体" w:eastAsia="仿宋_GB2312"/>
          <w:sz w:val="28"/>
        </w:rPr>
        <w:t>。</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若甲方发生重大税务变更，开票信息发生变化，乙方应按甲方要求以新开票信息开具发票。</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15.2.2乙方信息</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rPr>
        <w:t>企业名称：</w:t>
      </w:r>
      <w:r>
        <w:rPr>
          <w:rFonts w:hint="eastAsia" w:ascii="仿宋_GB2312" w:hAnsi="宋体" w:eastAsia="仿宋_GB2312"/>
          <w:sz w:val="28"/>
          <w:u w:val="single"/>
        </w:rPr>
        <w:t xml:space="preserve">                                                     </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税    号：</w:t>
      </w:r>
      <w:r>
        <w:rPr>
          <w:rFonts w:hint="eastAsia" w:ascii="仿宋_GB2312" w:hAnsi="宋体" w:eastAsia="仿宋_GB2312"/>
          <w:sz w:val="28"/>
          <w:u w:val="single"/>
        </w:rPr>
        <w:t xml:space="preserve">                                                     </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 xml:space="preserve">开 户 行： </w:t>
      </w:r>
      <w:r>
        <w:rPr>
          <w:rFonts w:hint="eastAsia" w:ascii="仿宋_GB2312" w:hAnsi="宋体" w:eastAsia="仿宋_GB2312"/>
          <w:sz w:val="28"/>
          <w:u w:val="single"/>
        </w:rPr>
        <w:t xml:space="preserve">                                                    </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rPr>
        <w:t>银行账号：</w:t>
      </w:r>
      <w:r>
        <w:rPr>
          <w:rFonts w:hint="eastAsia" w:ascii="仿宋_GB2312" w:hAnsi="宋体" w:eastAsia="仿宋_GB2312"/>
          <w:sz w:val="28"/>
          <w:u w:val="single"/>
        </w:rPr>
        <w:t xml:space="preserve">                                                     </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rPr>
        <w:t>地    址：</w:t>
      </w:r>
      <w:r>
        <w:rPr>
          <w:rFonts w:hint="eastAsia" w:ascii="仿宋_GB2312" w:hAnsi="宋体" w:eastAsia="仿宋_GB2312"/>
          <w:sz w:val="28"/>
          <w:u w:val="single"/>
        </w:rPr>
        <w:t xml:space="preserve">                                                     </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电    话：</w:t>
      </w:r>
      <w:r>
        <w:rPr>
          <w:rFonts w:hint="eastAsia" w:ascii="仿宋_GB2312" w:hAnsi="宋体" w:eastAsia="仿宋_GB2312"/>
          <w:sz w:val="28"/>
          <w:u w:val="single"/>
        </w:rPr>
        <w:t xml:space="preserve">                                                     </w:t>
      </w:r>
    </w:p>
    <w:p>
      <w:pPr>
        <w:spacing w:line="520" w:lineRule="exact"/>
        <w:ind w:firstLine="538" w:firstLineChars="217"/>
        <w:rPr>
          <w:rFonts w:ascii="仿宋_GB2312" w:hAnsi="宋体" w:eastAsia="仿宋_GB2312"/>
          <w:color w:val="000000"/>
          <w:sz w:val="28"/>
        </w:rPr>
      </w:pPr>
      <w:r>
        <w:rPr>
          <w:rFonts w:hint="eastAsia" w:ascii="仿宋_GB2312" w:hAnsi="宋体" w:eastAsia="仿宋_GB2312"/>
          <w:color w:val="000000"/>
          <w:sz w:val="28"/>
        </w:rPr>
        <w:t>15.3进度款支付双方约定采取以下</w:t>
      </w:r>
      <w:r>
        <w:rPr>
          <w:rFonts w:hint="eastAsia" w:ascii="仿宋_GB2312" w:hAnsi="宋体" w:eastAsia="仿宋_GB2312"/>
          <w:color w:val="000000"/>
          <w:sz w:val="28"/>
          <w:u w:val="single"/>
        </w:rPr>
        <w:t xml:space="preserve">      15.3.</w:t>
      </w:r>
      <w:r>
        <w:rPr>
          <w:rFonts w:hint="eastAsia" w:ascii="仿宋_GB2312" w:hAnsi="宋体" w:eastAsia="仿宋_GB2312"/>
          <w:color w:val="000000"/>
          <w:sz w:val="28"/>
          <w:u w:val="single"/>
          <w:lang w:val="en-US" w:eastAsia="zh-CN"/>
        </w:rPr>
        <w:t>1</w:t>
      </w:r>
      <w:r>
        <w:rPr>
          <w:rFonts w:hint="eastAsia" w:ascii="仿宋_GB2312" w:hAnsi="宋体" w:eastAsia="仿宋_GB2312"/>
          <w:color w:val="000000"/>
          <w:sz w:val="28"/>
          <w:u w:val="single"/>
        </w:rPr>
        <w:t xml:space="preserve">   </w:t>
      </w:r>
      <w:r>
        <w:rPr>
          <w:rFonts w:hint="eastAsia" w:ascii="仿宋_GB2312" w:hAnsi="宋体" w:eastAsia="仿宋_GB2312"/>
          <w:color w:val="000000"/>
          <w:sz w:val="28"/>
        </w:rPr>
        <w:t>方式：</w:t>
      </w:r>
    </w:p>
    <w:p>
      <w:pPr>
        <w:spacing w:line="520" w:lineRule="exact"/>
        <w:ind w:firstLine="538" w:firstLineChars="217"/>
        <w:rPr>
          <w:rFonts w:ascii="仿宋_GB2312" w:hAnsi="宋体" w:eastAsia="仿宋_GB2312"/>
          <w:sz w:val="28"/>
        </w:rPr>
      </w:pPr>
      <w:r>
        <w:rPr>
          <w:rFonts w:hint="eastAsia" w:ascii="仿宋_GB2312" w:hAnsi="宋体" w:eastAsia="仿宋_GB2312"/>
          <w:sz w:val="28"/>
        </w:rPr>
        <w:t>15.3.1按完成“里程碑”方式支付进度款</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乙方根据</w:t>
      </w:r>
      <w:r>
        <w:rPr>
          <w:rFonts w:hint="eastAsia" w:ascii="仿宋_GB2312" w:hAnsi="宋体" w:eastAsia="仿宋_GB2312"/>
          <w:sz w:val="28"/>
          <w:lang w:val="en-US" w:eastAsia="zh-CN"/>
        </w:rPr>
        <w:t>图纸要求</w:t>
      </w:r>
      <w:r>
        <w:rPr>
          <w:rFonts w:hint="eastAsia" w:ascii="仿宋_GB2312" w:hAnsi="宋体" w:eastAsia="仿宋_GB2312"/>
          <w:sz w:val="28"/>
        </w:rPr>
        <w:t>全部</w:t>
      </w:r>
      <w:r>
        <w:rPr>
          <w:rFonts w:hint="eastAsia" w:ascii="仿宋_GB2312" w:hAnsi="宋体" w:eastAsia="仿宋_GB2312"/>
          <w:sz w:val="28"/>
          <w:lang w:val="en-US" w:eastAsia="zh-CN"/>
        </w:rPr>
        <w:t>施工</w:t>
      </w:r>
      <w:r>
        <w:rPr>
          <w:rFonts w:hint="eastAsia" w:ascii="仿宋_GB2312" w:hAnsi="宋体" w:eastAsia="仿宋_GB2312"/>
          <w:sz w:val="28"/>
        </w:rPr>
        <w:t>完成，</w:t>
      </w:r>
      <w:r>
        <w:rPr>
          <w:rFonts w:hint="eastAsia" w:ascii="仿宋_GB2312" w:hAnsi="宋体" w:eastAsia="仿宋_GB2312"/>
          <w:sz w:val="28"/>
          <w:lang w:val="en-US" w:eastAsia="zh-CN"/>
        </w:rPr>
        <w:t>甲方验收合格后一个月内</w:t>
      </w:r>
      <w:r>
        <w:rPr>
          <w:rFonts w:hint="eastAsia" w:ascii="仿宋_GB2312" w:hAnsi="宋体" w:eastAsia="仿宋_GB2312"/>
          <w:sz w:val="28"/>
        </w:rPr>
        <w:t>支付</w:t>
      </w:r>
      <w:r>
        <w:rPr>
          <w:rFonts w:hint="eastAsia" w:ascii="仿宋_GB2312" w:hAnsi="宋体" w:eastAsia="仿宋_GB2312"/>
          <w:sz w:val="28"/>
          <w:lang w:val="en-US" w:eastAsia="zh-CN"/>
        </w:rPr>
        <w:t>结算价款</w:t>
      </w:r>
      <w:r>
        <w:rPr>
          <w:rFonts w:hint="eastAsia" w:ascii="仿宋_GB2312" w:hAnsi="宋体" w:eastAsia="仿宋_GB2312"/>
          <w:sz w:val="28"/>
        </w:rPr>
        <w:t>的</w:t>
      </w:r>
      <w:bookmarkStart w:id="2" w:name="_GoBack"/>
      <w:r>
        <w:rPr>
          <w:rFonts w:hint="eastAsia" w:ascii="仿宋_GB2312" w:hAnsi="宋体" w:eastAsia="仿宋_GB2312"/>
          <w:sz w:val="28"/>
          <w:u w:val="single"/>
          <w:lang w:val="en-US" w:eastAsia="zh-CN"/>
        </w:rPr>
        <w:t>95</w:t>
      </w:r>
      <w:r>
        <w:rPr>
          <w:rFonts w:hint="eastAsia" w:ascii="仿宋_GB2312" w:hAnsi="宋体" w:eastAsia="仿宋_GB2312"/>
          <w:sz w:val="28"/>
          <w:u w:val="single"/>
        </w:rPr>
        <w:t>%</w:t>
      </w:r>
      <w:bookmarkEnd w:id="2"/>
      <w:r>
        <w:rPr>
          <w:rFonts w:hint="eastAsia" w:ascii="仿宋_GB2312" w:hAnsi="宋体" w:eastAsia="仿宋_GB2312"/>
          <w:sz w:val="28"/>
        </w:rPr>
        <w:t>，</w:t>
      </w:r>
      <w:r>
        <w:rPr>
          <w:rFonts w:hint="eastAsia" w:ascii="仿宋_GB2312" w:hAnsi="宋体" w:eastAsia="仿宋_GB2312"/>
          <w:sz w:val="28"/>
          <w:lang w:val="en-US" w:eastAsia="zh-CN"/>
        </w:rPr>
        <w:t>扣除质保金5%</w:t>
      </w:r>
      <w:r>
        <w:rPr>
          <w:rFonts w:hint="eastAsia" w:ascii="仿宋_GB2312" w:hAnsi="宋体" w:eastAsia="仿宋_GB2312"/>
          <w:sz w:val="28"/>
        </w:rPr>
        <w:t>。</w:t>
      </w:r>
    </w:p>
    <w:p>
      <w:pPr>
        <w:spacing w:line="520" w:lineRule="exact"/>
        <w:ind w:firstLine="538" w:firstLineChars="217"/>
        <w:rPr>
          <w:rFonts w:ascii="仿宋_GB2312" w:hAnsi="宋体" w:eastAsia="仿宋_GB2312"/>
          <w:color w:val="000000"/>
          <w:sz w:val="28"/>
        </w:rPr>
      </w:pPr>
      <w:r>
        <w:rPr>
          <w:rFonts w:hint="eastAsia" w:ascii="仿宋_GB2312" w:hAnsi="宋体" w:eastAsia="仿宋_GB2312"/>
          <w:color w:val="000000"/>
          <w:sz w:val="28"/>
        </w:rPr>
        <w:t>15.4竣工支付</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乙方根据</w:t>
      </w:r>
      <w:r>
        <w:rPr>
          <w:rFonts w:hint="eastAsia" w:ascii="仿宋_GB2312" w:hAnsi="宋体" w:eastAsia="仿宋_GB2312"/>
          <w:sz w:val="28"/>
          <w:lang w:val="en-US" w:eastAsia="zh-CN"/>
        </w:rPr>
        <w:t>图纸要求</w:t>
      </w:r>
      <w:r>
        <w:rPr>
          <w:rFonts w:hint="eastAsia" w:ascii="仿宋_GB2312" w:hAnsi="宋体" w:eastAsia="仿宋_GB2312"/>
          <w:sz w:val="28"/>
        </w:rPr>
        <w:t>全部</w:t>
      </w:r>
      <w:r>
        <w:rPr>
          <w:rFonts w:hint="eastAsia" w:ascii="仿宋_GB2312" w:hAnsi="宋体" w:eastAsia="仿宋_GB2312"/>
          <w:sz w:val="28"/>
          <w:lang w:val="en-US" w:eastAsia="zh-CN"/>
        </w:rPr>
        <w:t>施工</w:t>
      </w:r>
      <w:r>
        <w:rPr>
          <w:rFonts w:hint="eastAsia" w:ascii="仿宋_GB2312" w:hAnsi="宋体" w:eastAsia="仿宋_GB2312"/>
          <w:sz w:val="28"/>
        </w:rPr>
        <w:t>完成，</w:t>
      </w:r>
      <w:r>
        <w:rPr>
          <w:rFonts w:hint="eastAsia" w:ascii="仿宋_GB2312" w:hAnsi="宋体" w:eastAsia="仿宋_GB2312"/>
          <w:sz w:val="28"/>
          <w:lang w:val="en-US" w:eastAsia="zh-CN"/>
        </w:rPr>
        <w:t>甲方验收合格后一个月内</w:t>
      </w:r>
      <w:r>
        <w:rPr>
          <w:rFonts w:hint="eastAsia" w:ascii="仿宋_GB2312" w:hAnsi="宋体" w:eastAsia="仿宋_GB2312"/>
          <w:sz w:val="28"/>
        </w:rPr>
        <w:t>支付</w:t>
      </w:r>
      <w:r>
        <w:rPr>
          <w:rFonts w:hint="eastAsia" w:ascii="仿宋_GB2312" w:hAnsi="宋体" w:eastAsia="仿宋_GB2312"/>
          <w:sz w:val="28"/>
          <w:lang w:val="en-US" w:eastAsia="zh-CN"/>
        </w:rPr>
        <w:t>结算价款</w:t>
      </w:r>
      <w:r>
        <w:rPr>
          <w:rFonts w:hint="eastAsia" w:ascii="仿宋_GB2312" w:hAnsi="宋体" w:eastAsia="仿宋_GB2312"/>
          <w:sz w:val="28"/>
        </w:rPr>
        <w:t>的</w:t>
      </w:r>
      <w:r>
        <w:rPr>
          <w:rFonts w:hint="eastAsia" w:ascii="仿宋_GB2312" w:hAnsi="宋体" w:eastAsia="仿宋_GB2312"/>
          <w:sz w:val="28"/>
          <w:u w:val="single"/>
          <w:lang w:val="en-US" w:eastAsia="zh-CN"/>
        </w:rPr>
        <w:t>95</w:t>
      </w:r>
      <w:r>
        <w:rPr>
          <w:rFonts w:hint="eastAsia" w:ascii="仿宋_GB2312" w:hAnsi="宋体" w:eastAsia="仿宋_GB2312"/>
          <w:sz w:val="28"/>
          <w:u w:val="single"/>
        </w:rPr>
        <w:t>%</w:t>
      </w:r>
      <w:r>
        <w:rPr>
          <w:rFonts w:hint="eastAsia" w:ascii="仿宋_GB2312" w:hAnsi="宋体" w:eastAsia="仿宋_GB2312"/>
          <w:sz w:val="28"/>
        </w:rPr>
        <w:t>，</w:t>
      </w:r>
      <w:r>
        <w:rPr>
          <w:rFonts w:hint="eastAsia" w:ascii="仿宋_GB2312" w:hAnsi="宋体" w:eastAsia="仿宋_GB2312"/>
          <w:sz w:val="28"/>
          <w:lang w:val="en-US" w:eastAsia="zh-CN"/>
        </w:rPr>
        <w:t>扣除质保金</w:t>
      </w:r>
      <w:r>
        <w:rPr>
          <w:rFonts w:hint="eastAsia" w:ascii="仿宋_GB2312" w:hAnsi="宋体" w:eastAsia="仿宋_GB2312"/>
          <w:sz w:val="28"/>
          <w:u w:val="single"/>
          <w:lang w:val="en-US" w:eastAsia="zh-CN"/>
        </w:rPr>
        <w:t>5%</w:t>
      </w:r>
      <w:r>
        <w:rPr>
          <w:rFonts w:hint="eastAsia" w:ascii="仿宋_GB2312" w:hAnsi="宋体" w:eastAsia="仿宋_GB2312"/>
          <w:sz w:val="28"/>
        </w:rPr>
        <w:t>。</w:t>
      </w:r>
    </w:p>
    <w:p>
      <w:pPr>
        <w:spacing w:line="520" w:lineRule="exact"/>
        <w:ind w:right="124" w:rightChars="60" w:firstLine="513" w:firstLineChars="207"/>
        <w:jc w:val="both"/>
        <w:rPr>
          <w:rFonts w:ascii="仿宋_GB2312" w:hAnsi="宋体" w:eastAsia="仿宋_GB2312"/>
          <w:sz w:val="28"/>
          <w:szCs w:val="28"/>
        </w:rPr>
      </w:pPr>
      <w:r>
        <w:rPr>
          <w:rFonts w:hint="eastAsia" w:ascii="仿宋_GB2312" w:hAnsi="宋体" w:eastAsia="仿宋_GB2312"/>
          <w:sz w:val="28"/>
          <w:szCs w:val="28"/>
        </w:rPr>
        <w:t>15.5资金、银行承兑汇票及商业承兑汇票（以下简称票据）的支付：</w:t>
      </w:r>
    </w:p>
    <w:p>
      <w:pPr>
        <w:spacing w:line="520" w:lineRule="exact"/>
        <w:ind w:right="124" w:rightChars="60" w:firstLine="513" w:firstLineChars="207"/>
        <w:jc w:val="both"/>
        <w:rPr>
          <w:rFonts w:ascii="仿宋_GB2312" w:hAnsi="宋体" w:eastAsia="仿宋_GB2312"/>
          <w:sz w:val="28"/>
          <w:szCs w:val="28"/>
        </w:rPr>
      </w:pPr>
      <w:r>
        <w:rPr>
          <w:rFonts w:hint="eastAsia" w:ascii="仿宋_GB2312" w:hAnsi="宋体" w:eastAsia="仿宋_GB2312"/>
          <w:sz w:val="28"/>
          <w:szCs w:val="28"/>
        </w:rPr>
        <w:t>15.5.1资金支付</w:t>
      </w:r>
    </w:p>
    <w:p>
      <w:pPr>
        <w:spacing w:line="520" w:lineRule="exact"/>
        <w:ind w:right="124" w:rightChars="60" w:firstLine="513" w:firstLineChars="207"/>
        <w:jc w:val="both"/>
        <w:rPr>
          <w:rFonts w:ascii="仿宋_GB2312" w:hAnsi="宋体" w:eastAsia="仿宋_GB2312"/>
          <w:sz w:val="28"/>
          <w:szCs w:val="28"/>
        </w:rPr>
      </w:pPr>
      <w:r>
        <w:rPr>
          <w:rFonts w:hint="eastAsia" w:ascii="仿宋_GB2312" w:hAnsi="宋体" w:eastAsia="仿宋_GB2312"/>
          <w:sz w:val="28"/>
          <w:szCs w:val="28"/>
        </w:rPr>
        <w:t>达到付款条件，乙方提供足额发票，若该发票为增值税专用发票，增值税专用发票经税务机关交叉稽核比对确属合法有效后，甲方将款项打入15.2约定的银行账号。</w:t>
      </w:r>
    </w:p>
    <w:p>
      <w:pPr>
        <w:spacing w:line="520" w:lineRule="exact"/>
        <w:ind w:right="124" w:rightChars="60" w:firstLine="513" w:firstLineChars="207"/>
        <w:jc w:val="both"/>
        <w:rPr>
          <w:rFonts w:ascii="仿宋_GB2312" w:hAnsi="宋体" w:eastAsia="仿宋_GB2312"/>
          <w:sz w:val="28"/>
          <w:szCs w:val="28"/>
        </w:rPr>
      </w:pPr>
      <w:r>
        <w:rPr>
          <w:rFonts w:hint="eastAsia" w:ascii="仿宋_GB2312" w:hAnsi="宋体" w:eastAsia="仿宋_GB2312"/>
          <w:sz w:val="28"/>
          <w:szCs w:val="28"/>
        </w:rPr>
        <w:t>15.5.2票据支付</w:t>
      </w:r>
    </w:p>
    <w:p>
      <w:pPr>
        <w:spacing w:line="520" w:lineRule="exact"/>
        <w:ind w:right="124" w:rightChars="60" w:firstLine="513" w:firstLineChars="207"/>
        <w:jc w:val="both"/>
        <w:rPr>
          <w:rFonts w:ascii="仿宋_GB2312" w:hAnsi="宋体" w:eastAsia="仿宋_GB2312"/>
          <w:sz w:val="28"/>
          <w:szCs w:val="28"/>
        </w:rPr>
      </w:pPr>
      <w:r>
        <w:rPr>
          <w:rFonts w:hint="eastAsia" w:ascii="仿宋_GB2312" w:hAnsi="宋体" w:eastAsia="仿宋_GB2312"/>
          <w:sz w:val="28"/>
          <w:szCs w:val="28"/>
        </w:rPr>
        <w:t>（1）达到付款条件，乙方提供足额发票，由第8.2条约定的工程款办理人持身份证原件、加盖乙方公章的营业执照及组织机构代码证复印件领取汇票。乙方财务专用章及法定代表人印章与在甲方备案印章一致，否则不予支付。</w:t>
      </w:r>
    </w:p>
    <w:p>
      <w:pPr>
        <w:spacing w:line="520" w:lineRule="exact"/>
        <w:ind w:right="124" w:rightChars="60" w:firstLine="513" w:firstLineChars="207"/>
        <w:jc w:val="both"/>
        <w:rPr>
          <w:rFonts w:ascii="仿宋_GB2312" w:hAnsi="宋体" w:eastAsia="仿宋_GB2312"/>
          <w:sz w:val="28"/>
          <w:szCs w:val="28"/>
        </w:rPr>
      </w:pPr>
      <w:r>
        <w:rPr>
          <w:rFonts w:hint="eastAsia" w:ascii="仿宋_GB2312" w:hAnsi="宋体" w:eastAsia="仿宋_GB2312"/>
          <w:sz w:val="28"/>
          <w:szCs w:val="28"/>
        </w:rPr>
        <w:t>（2）如果第8.2条约定的工程款办理人变更，乙方需出具变更通知及书面授权书，按上述（1）条约定领取汇票。</w:t>
      </w:r>
    </w:p>
    <w:p>
      <w:pPr>
        <w:spacing w:line="520" w:lineRule="exact"/>
        <w:ind w:right="124" w:rightChars="60" w:firstLine="513" w:firstLineChars="207"/>
        <w:jc w:val="both"/>
        <w:rPr>
          <w:rFonts w:ascii="仿宋_GB2312" w:hAnsi="宋体" w:eastAsia="仿宋_GB2312"/>
          <w:sz w:val="28"/>
        </w:rPr>
      </w:pPr>
      <w:r>
        <w:rPr>
          <w:rFonts w:hint="eastAsia" w:ascii="仿宋_GB2312" w:hAnsi="宋体" w:eastAsia="仿宋_GB2312"/>
          <w:sz w:val="28"/>
          <w:szCs w:val="28"/>
        </w:rPr>
        <w:t>15.6质量保修期和缺陷责任期自甲方与发包方整体工程竣工验收合格之日起计算。</w:t>
      </w:r>
      <w:r>
        <w:rPr>
          <w:rFonts w:hint="eastAsia" w:ascii="仿宋_GB2312" w:hAnsi="宋体" w:eastAsia="仿宋_GB2312"/>
          <w:sz w:val="28"/>
        </w:rPr>
        <w:t>缺陷责任期为</w:t>
      </w:r>
      <w:r>
        <w:rPr>
          <w:rFonts w:hint="eastAsia" w:ascii="仿宋_GB2312" w:hAnsi="宋体" w:eastAsia="仿宋_GB2312"/>
          <w:sz w:val="28"/>
          <w:u w:val="single"/>
        </w:rPr>
        <w:t xml:space="preserve">   </w:t>
      </w:r>
      <w:r>
        <w:rPr>
          <w:rFonts w:hint="eastAsia" w:ascii="仿宋_GB2312" w:hAnsi="宋体" w:eastAsia="仿宋_GB2312"/>
          <w:sz w:val="28"/>
          <w:u w:val="single"/>
          <w:lang w:val="en-US" w:eastAsia="zh-CN"/>
        </w:rPr>
        <w:t>一</w:t>
      </w:r>
      <w:r>
        <w:rPr>
          <w:rFonts w:hint="eastAsia" w:ascii="仿宋_GB2312" w:hAnsi="宋体" w:eastAsia="仿宋_GB2312"/>
          <w:sz w:val="28"/>
          <w:u w:val="single"/>
        </w:rPr>
        <w:t xml:space="preserve">    </w:t>
      </w:r>
      <w:r>
        <w:rPr>
          <w:rFonts w:hint="eastAsia" w:ascii="仿宋_GB2312" w:hAnsi="宋体" w:eastAsia="仿宋_GB2312"/>
          <w:sz w:val="28"/>
        </w:rPr>
        <w:t>年，缺陷责任期届满无息支付本分包工程尾款。</w:t>
      </w:r>
    </w:p>
    <w:p>
      <w:pPr>
        <w:spacing w:line="520" w:lineRule="exact"/>
        <w:ind w:right="124" w:rightChars="60" w:firstLine="496" w:firstLineChars="200"/>
        <w:rPr>
          <w:rFonts w:ascii="仿宋_GB2312" w:hAnsi="宋体" w:eastAsia="仿宋_GB2312"/>
          <w:sz w:val="28"/>
          <w:szCs w:val="28"/>
        </w:rPr>
      </w:pPr>
      <w:r>
        <w:rPr>
          <w:rFonts w:hint="eastAsia" w:ascii="仿宋_GB2312" w:hAnsi="宋体" w:eastAsia="仿宋_GB2312"/>
          <w:sz w:val="28"/>
        </w:rPr>
        <w:t>质量保修期按甲方与业主方签订的总包合同规定或</w:t>
      </w:r>
      <w:r>
        <w:rPr>
          <w:rFonts w:hint="eastAsia" w:ascii="仿宋_GB2312" w:hAnsi="宋体" w:eastAsia="仿宋_GB2312"/>
          <w:sz w:val="28"/>
          <w:szCs w:val="28"/>
        </w:rPr>
        <w:t>《建设工程质量管理条例》及有关规定，以质保期长者为准。</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15.7 甲方核定的乙方月完成工作量，仅作为拨付工程进度款的依据，不作为工程完工的竣工结算值，本合同工程竣工结算执行14.4条款。</w:t>
      </w:r>
    </w:p>
    <w:p>
      <w:pPr>
        <w:spacing w:line="520" w:lineRule="exact"/>
        <w:ind w:right="124" w:rightChars="60" w:firstLine="538" w:firstLineChars="217"/>
        <w:rPr>
          <w:rFonts w:ascii="仿宋_GB2312" w:hAnsi="宋体" w:eastAsia="仿宋_GB2312"/>
          <w:bCs/>
          <w:sz w:val="28"/>
          <w:szCs w:val="28"/>
        </w:rPr>
      </w:pPr>
      <w:r>
        <w:rPr>
          <w:rFonts w:hint="eastAsia" w:ascii="仿宋_GB2312" w:hAnsi="宋体" w:eastAsia="仿宋_GB2312"/>
          <w:sz w:val="28"/>
        </w:rPr>
        <w:t>15.8</w:t>
      </w:r>
      <w:r>
        <w:rPr>
          <w:rFonts w:hint="eastAsia" w:ascii="仿宋_GB2312" w:hAnsi="宋体" w:eastAsia="仿宋_GB2312"/>
          <w:bCs/>
          <w:sz w:val="28"/>
          <w:szCs w:val="28"/>
        </w:rPr>
        <w:t>由于乙方责任应承担的各种罚款等费用,甲方在拨付乙方的工程款中扣除。</w:t>
      </w:r>
      <w:r>
        <w:rPr>
          <w:rFonts w:hint="eastAsia" w:ascii="仿宋_GB2312" w:hAnsi="宋体" w:eastAsia="仿宋_GB2312"/>
          <w:sz w:val="28"/>
        </w:rPr>
        <w:t>甲方扣除甲供材料费、各种罚款、维修扣款、违约金、水电费及其他统缴统支费用等视同拨付乙方分包工程进度款。</w:t>
      </w:r>
    </w:p>
    <w:p>
      <w:pPr>
        <w:pStyle w:val="6"/>
        <w:spacing w:before="0" w:beforeAutospacing="0" w:after="0" w:afterAutospacing="0"/>
        <w:ind w:left="-104" w:leftChars="-50" w:right="-104" w:rightChars="-50" w:firstLine="496" w:firstLineChars="200"/>
        <w:rPr>
          <w:rFonts w:ascii="仿宋_GB2312" w:eastAsia="仿宋_GB2312" w:cs="Times New Roman"/>
          <w:sz w:val="28"/>
          <w:szCs w:val="28"/>
        </w:rPr>
      </w:pPr>
      <w:r>
        <w:rPr>
          <w:rFonts w:hint="eastAsia" w:ascii="仿宋_GB2312" w:eastAsia="仿宋_GB2312"/>
          <w:sz w:val="28"/>
          <w:szCs w:val="28"/>
        </w:rPr>
        <w:t>15.9乙方必须按月提供符合国家税法规定的发票，在分包工程竣工结算值确定后，乙方提供与结算值等额的发票，作为支付工程款的依据。</w:t>
      </w:r>
      <w:r>
        <w:rPr>
          <w:rFonts w:ascii="仿宋_GB2312" w:eastAsia="仿宋_GB2312" w:cs="Times New Roman"/>
          <w:sz w:val="28"/>
          <w:szCs w:val="28"/>
        </w:rPr>
        <w:t>乙方收取价外费用的，需依法开具增值税专用发票。在</w:t>
      </w:r>
      <w:r>
        <w:rPr>
          <w:rFonts w:hint="eastAsia" w:ascii="仿宋_GB2312" w:eastAsia="仿宋_GB2312" w:cs="Times New Roman"/>
          <w:sz w:val="28"/>
          <w:szCs w:val="28"/>
        </w:rPr>
        <w:t>第四条合同价款</w:t>
      </w:r>
      <w:r>
        <w:rPr>
          <w:rFonts w:ascii="仿宋_GB2312" w:eastAsia="仿宋_GB2312" w:cs="Times New Roman"/>
          <w:sz w:val="28"/>
          <w:szCs w:val="28"/>
        </w:rPr>
        <w:t>（含增值税）以外收取的任何费用，包括但不限于手续费、补贴、基金、集资费、返还利润、奖励费、运输装卸费、代收款项、代垫款项及其他各种性质的费用，依据税法规定，视为价外费用（含增值税）。</w:t>
      </w:r>
    </w:p>
    <w:p>
      <w:pPr>
        <w:pStyle w:val="2"/>
        <w:ind w:right="124" w:rightChars="60" w:firstLine="496" w:firstLineChars="200"/>
        <w:rPr>
          <w:rFonts w:ascii="仿宋_GB2312" w:hAnsi="宋体" w:eastAsia="仿宋_GB2312"/>
          <w:sz w:val="28"/>
          <w:szCs w:val="28"/>
        </w:rPr>
      </w:pPr>
      <w:r>
        <w:rPr>
          <w:rFonts w:hint="eastAsia" w:ascii="仿宋_GB2312" w:hAnsi="宋体" w:eastAsia="仿宋_GB2312"/>
          <w:sz w:val="28"/>
          <w:szCs w:val="28"/>
        </w:rPr>
        <w:t>15.10乙方须在甲方支付工程进度款前，按甲方审批的工作量足额提供增值税（专用、普通）发票，发票信息必须与15.2条款一致，并对发票的合法有效性负责，否则，甲方有权拒绝支付工程进度款。</w:t>
      </w:r>
    </w:p>
    <w:p>
      <w:pPr>
        <w:spacing w:line="520" w:lineRule="exact"/>
        <w:ind w:right="124" w:rightChars="60" w:firstLine="496" w:firstLineChars="200"/>
        <w:jc w:val="both"/>
        <w:rPr>
          <w:rFonts w:ascii="仿宋_GB2312" w:hAnsi="宋体" w:eastAsia="仿宋_GB2312"/>
          <w:sz w:val="28"/>
          <w:szCs w:val="28"/>
        </w:rPr>
      </w:pPr>
      <w:r>
        <w:rPr>
          <w:rFonts w:hint="eastAsia" w:ascii="仿宋_GB2312" w:hAnsi="宋体" w:eastAsia="仿宋_GB2312"/>
          <w:sz w:val="28"/>
          <w:szCs w:val="28"/>
        </w:rPr>
        <w:t>15.11乙方重大税务变更需告知甲方，未</w:t>
      </w:r>
      <w:r>
        <w:rPr>
          <w:rFonts w:ascii="仿宋_GB2312" w:hAnsi="宋体" w:eastAsia="仿宋_GB2312"/>
          <w:sz w:val="28"/>
          <w:szCs w:val="28"/>
        </w:rPr>
        <w:t>及时告知给甲方造成经济损失的，乙方负责赔偿。</w:t>
      </w:r>
    </w:p>
    <w:p>
      <w:pPr>
        <w:spacing w:line="520" w:lineRule="exact"/>
        <w:ind w:right="124" w:rightChars="60" w:firstLine="496" w:firstLineChars="200"/>
        <w:jc w:val="both"/>
        <w:rPr>
          <w:rFonts w:ascii="仿宋_GB2312" w:hAnsi="宋体" w:eastAsia="仿宋_GB2312"/>
          <w:sz w:val="28"/>
          <w:szCs w:val="28"/>
        </w:rPr>
      </w:pPr>
      <w:r>
        <w:rPr>
          <w:rFonts w:hint="eastAsia" w:ascii="仿宋_GB2312" w:hAnsi="宋体" w:eastAsia="仿宋_GB2312"/>
          <w:sz w:val="28"/>
          <w:szCs w:val="28"/>
        </w:rPr>
        <w:t>15.12乙方开具发票所应缴纳的所有税费由自身承担并缴纳，包括但不限于增值税、城建税、教育费附加、地方附加费、个人所得税、企业所得税、印花税等全部税费。甲方在取得乙方发票后，每次拨款时乙方按实际拨款数提供收据作为收款凭证。</w:t>
      </w:r>
    </w:p>
    <w:p>
      <w:pPr>
        <w:spacing w:line="520" w:lineRule="exact"/>
        <w:ind w:right="124" w:rightChars="60" w:firstLine="473" w:firstLineChars="191"/>
        <w:rPr>
          <w:rFonts w:ascii="仿宋_GB2312" w:hAnsi="宋体" w:eastAsia="仿宋_GB2312"/>
          <w:sz w:val="28"/>
          <w:szCs w:val="28"/>
        </w:rPr>
      </w:pPr>
      <w:r>
        <w:rPr>
          <w:rFonts w:hint="eastAsia" w:ascii="仿宋_GB2312" w:hAnsi="宋体" w:eastAsia="仿宋_GB2312"/>
          <w:sz w:val="28"/>
          <w:szCs w:val="28"/>
        </w:rPr>
        <w:t>15.13乙方在每月工程款申请中单独列明作业人员（农民工）工资金额，提供经</w:t>
      </w:r>
      <w:r>
        <w:rPr>
          <w:rFonts w:hint="eastAsia" w:ascii="仿宋_GB2312" w:hAnsi="宋体" w:eastAsia="仿宋_GB2312"/>
          <w:sz w:val="28"/>
        </w:rPr>
        <w:t>甲方项目部劳资员签字核实的《农民工工资发放表》，乙方优先支付</w:t>
      </w:r>
      <w:r>
        <w:rPr>
          <w:rFonts w:hint="eastAsia" w:ascii="仿宋_GB2312" w:hAnsi="宋体" w:eastAsia="仿宋_GB2312"/>
          <w:sz w:val="28"/>
          <w:szCs w:val="28"/>
        </w:rPr>
        <w:t>施工作业人员（农民工）工资，</w:t>
      </w:r>
      <w:r>
        <w:rPr>
          <w:rFonts w:hint="eastAsia" w:ascii="仿宋_GB2312" w:hAnsi="宋体" w:eastAsia="仿宋_GB2312"/>
          <w:sz w:val="28"/>
        </w:rPr>
        <w:t>甲方直接或监督</w:t>
      </w:r>
      <w:r>
        <w:rPr>
          <w:rFonts w:hint="eastAsia" w:ascii="仿宋_GB2312" w:hAnsi="宋体" w:eastAsia="仿宋_GB2312"/>
          <w:sz w:val="28"/>
          <w:szCs w:val="28"/>
        </w:rPr>
        <w:t>乙方按时、足额发放；若乙方未能按时、足额支付施工作业人员（农民工）工资，甲方不予支付乙方工程款。</w:t>
      </w:r>
    </w:p>
    <w:p>
      <w:pPr>
        <w:spacing w:line="520" w:lineRule="exact"/>
        <w:ind w:right="124" w:rightChars="60" w:firstLine="473" w:firstLineChars="191"/>
        <w:rPr>
          <w:rFonts w:ascii="仿宋_GB2312" w:hAnsi="宋体" w:eastAsia="仿宋_GB2312"/>
          <w:sz w:val="28"/>
        </w:rPr>
      </w:pPr>
      <w:r>
        <w:rPr>
          <w:rFonts w:ascii="仿宋_GB2312" w:hAnsi="宋体" w:eastAsia="仿宋_GB2312"/>
          <w:sz w:val="28"/>
        </w:rPr>
        <w:t>15.14</w:t>
      </w:r>
      <w:r>
        <w:rPr>
          <w:rFonts w:hint="eastAsia" w:ascii="仿宋_GB2312" w:hAnsi="宋体" w:eastAsia="仿宋_GB2312"/>
          <w:sz w:val="28"/>
        </w:rPr>
        <w:t>甲方向乙方支付工程预付款、工程进度款以及质量保证金余额，以发包人按期向甲方支付工程预付款、工程进度款或质量保证金余额为条件；</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业主逾期向甲方支付工程预付款、工程进度款或质量保证金余额的，甲方可按业主逾期付款的比例暂缓向乙方支付相应的工程预付款、工程进度款或质量保证金余额，直至业主向甲方付清其应支付的工程预付款、工程进度款或质量保证金余额。发生该等情况时，不视为甲方违约。</w:t>
      </w:r>
    </w:p>
    <w:p>
      <w:pPr>
        <w:spacing w:line="520" w:lineRule="exact"/>
        <w:ind w:right="124" w:rightChars="60" w:firstLine="372" w:firstLineChars="150"/>
        <w:rPr>
          <w:rFonts w:ascii="仿宋_GB2312" w:hAnsi="宋体" w:eastAsia="仿宋_GB2312"/>
          <w:b/>
          <w:sz w:val="28"/>
        </w:rPr>
      </w:pPr>
      <w:r>
        <w:rPr>
          <w:rFonts w:hint="eastAsia" w:ascii="仿宋_GB2312" w:hAnsi="宋体" w:eastAsia="仿宋_GB2312"/>
          <w:b/>
          <w:sz w:val="28"/>
        </w:rPr>
        <w:t>第十六条  税费</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1</w:t>
      </w:r>
      <w:r>
        <w:rPr>
          <w:rFonts w:ascii="仿宋_GB2312" w:hAnsi="宋体" w:eastAsia="仿宋_GB2312"/>
          <w:sz w:val="28"/>
        </w:rPr>
        <w:t>6</w:t>
      </w:r>
      <w:r>
        <w:rPr>
          <w:rFonts w:hint="eastAsia" w:ascii="仿宋_GB2312" w:hAnsi="宋体" w:eastAsia="仿宋_GB2312"/>
          <w:sz w:val="28"/>
        </w:rPr>
        <w:t>.1甲、乙双方应按中华人民共和国相关税法的规定，各自缴纳其就本合同应缴纳的税款。</w:t>
      </w:r>
    </w:p>
    <w:p>
      <w:pPr>
        <w:spacing w:line="520" w:lineRule="exact"/>
        <w:ind w:right="124" w:rightChars="60" w:firstLine="473" w:firstLineChars="191"/>
        <w:rPr>
          <w:rFonts w:ascii="仿宋_GB2312" w:hAnsi="宋体" w:eastAsia="仿宋_GB2312"/>
          <w:b/>
          <w:sz w:val="28"/>
        </w:rPr>
      </w:pPr>
      <w:r>
        <w:rPr>
          <w:rFonts w:hint="eastAsia" w:ascii="仿宋_GB2312" w:hAnsi="宋体" w:eastAsia="仿宋_GB2312"/>
          <w:b/>
          <w:sz w:val="28"/>
        </w:rPr>
        <w:t>第十七条 增值税发票条款</w:t>
      </w:r>
    </w:p>
    <w:p>
      <w:pPr>
        <w:spacing w:line="520" w:lineRule="exact"/>
        <w:ind w:right="124" w:rightChars="60" w:firstLine="473" w:firstLineChars="191"/>
        <w:rPr>
          <w:rFonts w:ascii="仿宋_GB2312" w:hAnsi="宋体" w:eastAsia="仿宋_GB2312"/>
          <w:sz w:val="28"/>
        </w:rPr>
      </w:pPr>
      <w:r>
        <w:rPr>
          <w:rFonts w:ascii="仿宋_GB2312" w:hAnsi="宋体" w:eastAsia="仿宋_GB2312"/>
          <w:sz w:val="28"/>
        </w:rPr>
        <w:t>17</w:t>
      </w:r>
      <w:r>
        <w:rPr>
          <w:rFonts w:hint="eastAsia" w:ascii="仿宋_GB2312" w:hAnsi="宋体" w:eastAsia="仿宋_GB2312"/>
          <w:sz w:val="28"/>
        </w:rPr>
        <w:t>.1乙方应按国家相关规定及甲方要求，向甲方开具与其应税行为相一致的增值税发票，并能满足甲方抵扣或扣减的相关要求；若乙方不能开具合格发票导致甲方不能抵扣或扣减，乙方应向甲方提出能抵扣或扣减税款的解决方案，否则甲方将从乙方工程款中扣减相应费用，包括但不限于税款、滞纳金、罚款及相关损失等。</w:t>
      </w:r>
    </w:p>
    <w:p>
      <w:pPr>
        <w:spacing w:line="520" w:lineRule="exact"/>
        <w:ind w:right="124" w:rightChars="60" w:firstLine="473" w:firstLineChars="191"/>
        <w:rPr>
          <w:rFonts w:ascii="仿宋_GB2312" w:hAnsi="宋体" w:eastAsia="仿宋_GB2312"/>
          <w:sz w:val="28"/>
        </w:rPr>
      </w:pPr>
      <w:r>
        <w:rPr>
          <w:rFonts w:hint="eastAsia" w:ascii="仿宋_GB2312" w:hAnsi="宋体" w:eastAsia="仿宋_GB2312"/>
          <w:sz w:val="28"/>
        </w:rPr>
        <w:t>17.2</w:t>
      </w:r>
      <w:r>
        <w:rPr>
          <w:rFonts w:ascii="仿宋_GB2312" w:hAnsi="宋体" w:eastAsia="仿宋_GB2312"/>
          <w:sz w:val="28"/>
        </w:rPr>
        <w:t>因乙方开具的发票不规范、不合法</w:t>
      </w:r>
      <w:r>
        <w:rPr>
          <w:rFonts w:hint="eastAsia" w:ascii="仿宋_GB2312" w:hAnsi="宋体" w:eastAsia="仿宋_GB2312"/>
          <w:sz w:val="28"/>
        </w:rPr>
        <w:t>、开具发票种类错误、开具发票税率与合同约定不符</w:t>
      </w:r>
      <w:r>
        <w:rPr>
          <w:rFonts w:ascii="仿宋_GB2312" w:hAnsi="宋体" w:eastAsia="仿宋_GB2312"/>
          <w:sz w:val="28"/>
        </w:rPr>
        <w:t>或涉嫌虚开发票引起税务问题的，乙方需依法向甲方重新开具发票，并向甲方承担赔偿责任，包括但不限于税款、滞纳金、罚款及相关损失等</w:t>
      </w:r>
      <w:r>
        <w:rPr>
          <w:rFonts w:hint="eastAsia" w:ascii="仿宋_GB2312" w:hAnsi="宋体" w:eastAsia="仿宋_GB2312"/>
          <w:sz w:val="28"/>
        </w:rPr>
        <w:t>。同时乙方应按发票票面税款金额的三倍向甲方支付违约金。</w:t>
      </w:r>
    </w:p>
    <w:p>
      <w:pPr>
        <w:spacing w:line="520" w:lineRule="exact"/>
        <w:ind w:right="124" w:rightChars="60" w:firstLine="473" w:firstLineChars="191"/>
        <w:rPr>
          <w:rFonts w:ascii="仿宋_GB2312" w:hAnsi="宋体" w:eastAsia="仿宋_GB2312"/>
          <w:sz w:val="28"/>
        </w:rPr>
      </w:pPr>
      <w:r>
        <w:rPr>
          <w:rFonts w:ascii="仿宋_GB2312" w:hAnsi="宋体" w:eastAsia="仿宋_GB2312"/>
          <w:sz w:val="28"/>
        </w:rPr>
        <w:t>17</w:t>
      </w:r>
      <w:r>
        <w:rPr>
          <w:rFonts w:hint="eastAsia" w:ascii="仿宋_GB2312" w:hAnsi="宋体" w:eastAsia="仿宋_GB2312"/>
          <w:sz w:val="28"/>
        </w:rPr>
        <w:t>.</w:t>
      </w:r>
      <w:r>
        <w:rPr>
          <w:rFonts w:ascii="仿宋_GB2312" w:hAnsi="宋体" w:eastAsia="仿宋_GB2312"/>
          <w:sz w:val="28"/>
        </w:rPr>
        <w:t>3</w:t>
      </w:r>
      <w:r>
        <w:rPr>
          <w:rFonts w:hint="eastAsia" w:ascii="仿宋_GB2312" w:hAnsi="宋体" w:eastAsia="仿宋_GB2312"/>
          <w:sz w:val="28"/>
        </w:rPr>
        <w:t>乙方开具的增值税发票在送达甲方前如发生丢失、灭失或被盗等情况，导致相应票据未顺利送达甲方的，乙方应负责按相关税收法律法规的规定向甲方提供相应资料，以保证甲方顺利获得抵扣或扣减。为保证取得的发票可以及时并成功获得抵扣或扣减，乙方开具的增值税发票送达并经甲方签收后，若甲方发生丢失，乙方需积极协助甲方，按照相关税收法规和文件的规定提供相应资料。</w:t>
      </w:r>
    </w:p>
    <w:p>
      <w:pPr>
        <w:spacing w:line="520" w:lineRule="exact"/>
        <w:ind w:right="124" w:rightChars="60" w:firstLine="473" w:firstLineChars="191"/>
        <w:rPr>
          <w:rFonts w:ascii="仿宋_GB2312" w:hAnsi="宋体" w:eastAsia="仿宋_GB2312"/>
          <w:sz w:val="28"/>
        </w:rPr>
      </w:pPr>
      <w:r>
        <w:rPr>
          <w:rFonts w:ascii="仿宋_GB2312" w:hAnsi="宋体" w:eastAsia="仿宋_GB2312"/>
          <w:sz w:val="28"/>
        </w:rPr>
        <w:t>17</w:t>
      </w:r>
      <w:r>
        <w:rPr>
          <w:rFonts w:hint="eastAsia" w:ascii="仿宋_GB2312" w:hAnsi="宋体" w:eastAsia="仿宋_GB2312"/>
          <w:sz w:val="28"/>
        </w:rPr>
        <w:t>.</w:t>
      </w:r>
      <w:r>
        <w:rPr>
          <w:rFonts w:ascii="仿宋_GB2312" w:hAnsi="宋体" w:eastAsia="仿宋_GB2312"/>
          <w:sz w:val="28"/>
        </w:rPr>
        <w:t>4</w:t>
      </w:r>
      <w:r>
        <w:rPr>
          <w:rFonts w:hint="eastAsia" w:ascii="仿宋_GB2312" w:hAnsi="宋体" w:eastAsia="仿宋_GB2312"/>
          <w:sz w:val="28"/>
        </w:rPr>
        <w:t>本合同项下的业务发生按照国家规定需要开具红字发票或重新开票的情况，乙方有义务按照国家税收规定向甲方开具红字发票或重新开票，甲方有义务按照国家税收规定退回乙方已开具的发票或向税务局递交需乙方开具红字专用发票的有效证明。</w:t>
      </w:r>
    </w:p>
    <w:p>
      <w:pPr>
        <w:spacing w:line="520" w:lineRule="exact"/>
        <w:ind w:right="124" w:rightChars="60" w:firstLine="473" w:firstLineChars="191"/>
        <w:rPr>
          <w:rFonts w:ascii="仿宋_GB2312" w:hAnsi="宋体" w:eastAsia="仿宋_GB2312"/>
          <w:sz w:val="28"/>
        </w:rPr>
      </w:pPr>
      <w:r>
        <w:rPr>
          <w:rFonts w:ascii="仿宋_GB2312" w:hAnsi="宋体" w:eastAsia="仿宋_GB2312"/>
          <w:sz w:val="28"/>
        </w:rPr>
        <w:t>17</w:t>
      </w:r>
      <w:r>
        <w:rPr>
          <w:rFonts w:hint="eastAsia" w:ascii="仿宋_GB2312" w:hAnsi="宋体" w:eastAsia="仿宋_GB2312"/>
          <w:sz w:val="28"/>
        </w:rPr>
        <w:t>.</w:t>
      </w:r>
      <w:r>
        <w:rPr>
          <w:rFonts w:ascii="仿宋_GB2312" w:hAnsi="宋体" w:eastAsia="仿宋_GB2312"/>
          <w:sz w:val="28"/>
        </w:rPr>
        <w:t>5</w:t>
      </w:r>
      <w:r>
        <w:rPr>
          <w:rFonts w:hint="eastAsia" w:ascii="仿宋_GB2312" w:hAnsi="宋体" w:eastAsia="仿宋_GB2312"/>
          <w:sz w:val="28"/>
        </w:rPr>
        <w:t>乙方应在每次增值税发票开具后的10个工作日内向甲方提交相应增值税发票，否则甲方有权拒收发票。</w:t>
      </w:r>
    </w:p>
    <w:p>
      <w:pPr>
        <w:spacing w:line="520" w:lineRule="exact"/>
        <w:ind w:right="124" w:rightChars="60" w:firstLine="473" w:firstLineChars="191"/>
        <w:rPr>
          <w:rFonts w:ascii="仿宋_GB2312" w:hAnsi="宋体" w:eastAsia="仿宋_GB2312"/>
          <w:sz w:val="28"/>
        </w:rPr>
      </w:pPr>
      <w:r>
        <w:rPr>
          <w:rFonts w:ascii="仿宋_GB2312" w:hAnsi="宋体" w:eastAsia="仿宋_GB2312"/>
          <w:sz w:val="28"/>
        </w:rPr>
        <w:t>17.6</w:t>
      </w:r>
      <w:r>
        <w:rPr>
          <w:rFonts w:hint="eastAsia" w:ascii="仿宋_GB2312" w:hAnsi="宋体" w:eastAsia="仿宋_GB2312"/>
          <w:sz w:val="28"/>
        </w:rPr>
        <w:t>乙方开具给甲方的增值税发票被认定为虚开的，乙方应按发票票面税款金额的三倍向甲方支付违约金。</w:t>
      </w:r>
    </w:p>
    <w:p>
      <w:pPr>
        <w:spacing w:line="520" w:lineRule="exact"/>
        <w:ind w:right="124" w:rightChars="60" w:firstLine="473" w:firstLineChars="191"/>
        <w:rPr>
          <w:rFonts w:ascii="仿宋_GB2312" w:hAnsi="宋体" w:eastAsia="仿宋_GB2312"/>
          <w:b/>
          <w:sz w:val="28"/>
        </w:rPr>
      </w:pPr>
      <w:r>
        <w:rPr>
          <w:rFonts w:hint="eastAsia" w:ascii="仿宋_GB2312" w:hAnsi="宋体" w:eastAsia="仿宋_GB2312"/>
          <w:b/>
          <w:sz w:val="28"/>
        </w:rPr>
        <w:t>第十八条 履约担保</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18.1本分包工程双方约定，乙方采用以下条款中的</w:t>
      </w:r>
      <w:r>
        <w:rPr>
          <w:rFonts w:hint="eastAsia" w:ascii="仿宋_GB2312" w:hAnsi="宋体" w:eastAsia="仿宋_GB2312"/>
          <w:sz w:val="28"/>
          <w:u w:val="single"/>
        </w:rPr>
        <w:t xml:space="preserve">  /   </w:t>
      </w:r>
      <w:r>
        <w:rPr>
          <w:rFonts w:hint="eastAsia" w:ascii="仿宋_GB2312" w:hAnsi="宋体" w:eastAsia="仿宋_GB2312"/>
          <w:sz w:val="28"/>
        </w:rPr>
        <w:t>条款，为本工程乙方的履约担保形式。</w:t>
      </w:r>
    </w:p>
    <w:p>
      <w:pPr>
        <w:spacing w:line="520" w:lineRule="exact"/>
        <w:ind w:right="124" w:rightChars="60" w:firstLine="473" w:firstLineChars="191"/>
        <w:jc w:val="both"/>
        <w:rPr>
          <w:rFonts w:ascii="仿宋_GB2312" w:hAnsi="宋体" w:eastAsia="仿宋_GB2312"/>
          <w:sz w:val="28"/>
          <w:szCs w:val="28"/>
        </w:rPr>
      </w:pPr>
      <w:r>
        <w:rPr>
          <w:rFonts w:hint="eastAsia" w:ascii="仿宋_GB2312" w:hAnsi="宋体" w:eastAsia="仿宋_GB2312"/>
          <w:sz w:val="28"/>
        </w:rPr>
        <w:t>18.1.1  合同签订前，乙方交纳合同价款的</w:t>
      </w:r>
      <w:r>
        <w:rPr>
          <w:rFonts w:hint="eastAsia" w:ascii="仿宋_GB2312" w:hAnsi="宋体" w:eastAsia="仿宋_GB2312"/>
          <w:sz w:val="28"/>
          <w:u w:val="single"/>
        </w:rPr>
        <w:t xml:space="preserve">  /  </w:t>
      </w:r>
      <w:r>
        <w:rPr>
          <w:rFonts w:hint="eastAsia" w:ascii="仿宋_GB2312" w:hAnsi="宋体" w:eastAsia="仿宋_GB2312"/>
          <w:sz w:val="28"/>
        </w:rPr>
        <w:t>%的资金作为履约保证金，履约保证金期限为分包工程竣工日期加三个月，</w:t>
      </w:r>
      <w:r>
        <w:rPr>
          <w:rFonts w:hint="eastAsia" w:ascii="仿宋_GB2312" w:hAnsi="宋体" w:eastAsia="仿宋_GB2312"/>
          <w:sz w:val="28"/>
          <w:szCs w:val="28"/>
        </w:rPr>
        <w:t>履约</w:t>
      </w:r>
      <w:r>
        <w:rPr>
          <w:rFonts w:hint="eastAsia" w:ascii="仿宋_GB2312" w:hAnsi="宋体" w:eastAsia="仿宋_GB2312"/>
          <w:sz w:val="28"/>
        </w:rPr>
        <w:t>保证</w:t>
      </w:r>
      <w:r>
        <w:rPr>
          <w:rFonts w:hint="eastAsia" w:ascii="仿宋_GB2312" w:hAnsi="宋体" w:eastAsia="仿宋_GB2312"/>
          <w:sz w:val="28"/>
          <w:szCs w:val="28"/>
        </w:rPr>
        <w:t>金到期，乙方无违约行为，没有发生安全生产事故或发生的事故已妥善处理，甲方将根据对乙方履约情况考核结果，一次性无息返还乙方。</w:t>
      </w:r>
    </w:p>
    <w:p>
      <w:pPr>
        <w:spacing w:line="520" w:lineRule="exact"/>
        <w:ind w:left="155" w:leftChars="74" w:right="124" w:rightChars="60" w:hanging="2"/>
        <w:jc w:val="both"/>
        <w:rPr>
          <w:rFonts w:ascii="仿宋_GB2312" w:hAnsi="宋体" w:eastAsia="仿宋_GB2312"/>
          <w:sz w:val="28"/>
          <w:szCs w:val="28"/>
        </w:rPr>
      </w:pPr>
      <w:r>
        <w:rPr>
          <w:rFonts w:hint="eastAsia" w:ascii="仿宋_GB2312" w:hAnsi="宋体" w:eastAsia="仿宋_GB2312"/>
          <w:sz w:val="28"/>
          <w:szCs w:val="28"/>
        </w:rPr>
        <w:t xml:space="preserve">    在履约保证期限内，乙方以保证金为由，拒绝、延迟、中止等行为不履行或不全部履行合同义务，甲方可以认定为乙方违约，乙方承担违约责任。</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18.1.2在本合同签订后10日内，乙方向甲方提交本分包合同价款10%的银行履约保函，作为本工程乙方的履约担保。银行履约保函时效期为本分包工程竣工日期加六个月。</w:t>
      </w:r>
      <w:r>
        <w:rPr>
          <w:rFonts w:hint="eastAsia" w:ascii="仿宋_GB2312" w:hAnsi="宋体" w:eastAsia="仿宋_GB2312"/>
          <w:kern w:val="2"/>
          <w:sz w:val="28"/>
          <w:szCs w:val="24"/>
        </w:rPr>
        <w:t>如乙方未及时提供保函，则按照18.1.1条款扣除同等比例的履约保证金。</w:t>
      </w:r>
    </w:p>
    <w:p>
      <w:pPr>
        <w:spacing w:line="520" w:lineRule="exact"/>
        <w:ind w:right="124" w:rightChars="60" w:firstLine="496" w:firstLineChars="200"/>
        <w:jc w:val="both"/>
        <w:rPr>
          <w:rFonts w:ascii="仿宋_GB2312" w:hAnsi="宋体" w:eastAsia="仿宋_GB2312"/>
          <w:sz w:val="28"/>
          <w:szCs w:val="28"/>
        </w:rPr>
      </w:pPr>
      <w:r>
        <w:rPr>
          <w:rFonts w:hint="eastAsia" w:ascii="仿宋_GB2312" w:hAnsi="宋体" w:eastAsia="仿宋_GB2312"/>
          <w:sz w:val="28"/>
          <w:szCs w:val="28"/>
        </w:rPr>
        <w:t xml:space="preserve">18.2本合同的执行,由于非甲方原因造成合同工期延误,乙方的履约担保期限顺延。 </w:t>
      </w:r>
    </w:p>
    <w:p>
      <w:pPr>
        <w:spacing w:line="520" w:lineRule="exact"/>
        <w:ind w:left="468" w:leftChars="225" w:right="124" w:rightChars="60"/>
        <w:jc w:val="both"/>
        <w:rPr>
          <w:rFonts w:ascii="仿宋_GB2312" w:hAnsi="宋体" w:eastAsia="仿宋_GB2312"/>
          <w:sz w:val="28"/>
          <w:szCs w:val="28"/>
        </w:rPr>
      </w:pPr>
      <w:r>
        <w:rPr>
          <w:rFonts w:hint="eastAsia" w:ascii="仿宋_GB2312" w:hAnsi="宋体" w:eastAsia="仿宋_GB2312"/>
          <w:sz w:val="28"/>
          <w:szCs w:val="28"/>
        </w:rPr>
        <w:t>18.3乙方履约担保范围为与本分包工程实施相关的全部事项。</w:t>
      </w:r>
    </w:p>
    <w:p>
      <w:pPr>
        <w:spacing w:line="520" w:lineRule="exact"/>
        <w:ind w:right="124" w:rightChars="60" w:firstLine="473" w:firstLineChars="191"/>
        <w:jc w:val="both"/>
        <w:rPr>
          <w:rFonts w:ascii="黑体" w:hAnsi="宋体" w:eastAsia="黑体"/>
          <w:b/>
          <w:sz w:val="28"/>
        </w:rPr>
      </w:pPr>
      <w:r>
        <w:rPr>
          <w:rFonts w:hint="eastAsia" w:ascii="黑体" w:hAnsi="宋体" w:eastAsia="黑体"/>
          <w:b/>
          <w:sz w:val="28"/>
        </w:rPr>
        <w:t>第十九条 违约责任</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19.1由乙方原因造成的工期延误：</w:t>
      </w:r>
    </w:p>
    <w:p>
      <w:pPr>
        <w:adjustRightInd w:val="0"/>
        <w:snapToGrid w:val="0"/>
        <w:spacing w:line="520" w:lineRule="exact"/>
        <w:ind w:right="124" w:rightChars="60" w:firstLine="556" w:firstLineChars="224"/>
        <w:rPr>
          <w:rFonts w:ascii="仿宋_GB2312" w:hAnsi="宋体" w:eastAsia="仿宋_GB2312" w:cs="宋体"/>
          <w:spacing w:val="-6"/>
          <w:sz w:val="28"/>
          <w:szCs w:val="28"/>
        </w:rPr>
      </w:pPr>
      <w:r>
        <w:rPr>
          <w:rFonts w:hint="eastAsia" w:ascii="仿宋_GB2312" w:hAnsi="宋体" w:eastAsia="仿宋_GB2312"/>
          <w:sz w:val="28"/>
        </w:rPr>
        <w:t>乙方未按合同工期造成节点工期（进度计划）延误</w:t>
      </w:r>
      <w:r>
        <w:rPr>
          <w:rFonts w:hint="eastAsia" w:ascii="仿宋_GB2312" w:hAnsi="宋体" w:eastAsia="仿宋_GB2312" w:cs="宋体"/>
          <w:spacing w:val="-6"/>
          <w:sz w:val="28"/>
          <w:szCs w:val="28"/>
        </w:rPr>
        <w:t>，</w:t>
      </w:r>
      <w:r>
        <w:rPr>
          <w:rFonts w:hint="eastAsia" w:ascii="仿宋_GB2312" w:hAnsi="宋体" w:eastAsia="仿宋_GB2312"/>
          <w:sz w:val="28"/>
        </w:rPr>
        <w:t>每延误一天，乙方按合同价款</w:t>
      </w:r>
      <w:r>
        <w:rPr>
          <w:rFonts w:hint="eastAsia" w:ascii="仿宋_GB2312" w:hAnsi="宋体" w:eastAsia="仿宋_GB2312"/>
          <w:sz w:val="28"/>
          <w:u w:val="single"/>
        </w:rPr>
        <w:t xml:space="preserve"> 0.5   </w:t>
      </w:r>
      <w:r>
        <w:rPr>
          <w:rFonts w:hint="eastAsia" w:ascii="仿宋_GB2312" w:hAnsi="宋体" w:eastAsia="仿宋_GB2312"/>
          <w:sz w:val="28"/>
        </w:rPr>
        <w:t>%向甲方支付违约金。</w:t>
      </w:r>
      <w:r>
        <w:rPr>
          <w:rFonts w:hint="eastAsia" w:ascii="仿宋_GB2312" w:hAnsi="宋体" w:eastAsia="仿宋_GB2312" w:cs="宋体"/>
          <w:spacing w:val="-6"/>
          <w:sz w:val="28"/>
          <w:szCs w:val="28"/>
        </w:rPr>
        <w:t>如乙方采取有效措施抢回工期，未给关联施工承包人（第三人）造成工期延误和整体逾期竣工，甲方可酌情减免该工期延误违约金。</w:t>
      </w:r>
    </w:p>
    <w:p>
      <w:pPr>
        <w:spacing w:line="520" w:lineRule="exact"/>
        <w:ind w:right="124" w:rightChars="60" w:firstLine="450" w:firstLineChars="191"/>
        <w:jc w:val="both"/>
        <w:rPr>
          <w:rFonts w:ascii="仿宋_GB2312" w:hAnsi="宋体" w:eastAsia="仿宋_GB2312" w:cs="宋体"/>
          <w:spacing w:val="-6"/>
          <w:sz w:val="28"/>
          <w:szCs w:val="28"/>
        </w:rPr>
      </w:pPr>
      <w:r>
        <w:rPr>
          <w:rFonts w:hint="eastAsia" w:ascii="仿宋_GB2312" w:hAnsi="宋体" w:eastAsia="仿宋_GB2312" w:cs="宋体"/>
          <w:spacing w:val="-6"/>
          <w:sz w:val="28"/>
          <w:szCs w:val="28"/>
        </w:rPr>
        <w:t>逾期竣工违约金的计算方法：5天内（含5天）按本合同4.1条款确定的合同额0.2%/天计，超过5天按签约合同额0.5%/天计，因工期延误，给甲方造成损失的，乙方应承担给甲方造成的损失。</w:t>
      </w:r>
    </w:p>
    <w:p>
      <w:pPr>
        <w:adjustRightInd w:val="0"/>
        <w:snapToGrid w:val="0"/>
        <w:spacing w:line="520" w:lineRule="exact"/>
        <w:ind w:left="104" w:leftChars="50" w:right="124" w:rightChars="60" w:firstLine="479" w:firstLineChars="184"/>
        <w:rPr>
          <w:rFonts w:ascii="仿宋_GB2312" w:hAnsi="宋体" w:eastAsia="仿宋_GB2312" w:cs="宋体"/>
          <w:spacing w:val="-6"/>
          <w:sz w:val="28"/>
          <w:szCs w:val="28"/>
        </w:rPr>
      </w:pPr>
      <w:r>
        <w:rPr>
          <w:rFonts w:hint="eastAsia" w:ascii="仿宋_GB2312" w:hAnsi="宋体" w:eastAsia="仿宋_GB2312" w:cs="宋体"/>
          <w:spacing w:val="6"/>
          <w:sz w:val="28"/>
          <w:szCs w:val="28"/>
        </w:rPr>
        <w:t>如施工过程中发现乙方明显不能满足合同工期 ， 并在甲方发出整改通知</w:t>
      </w:r>
      <w:r>
        <w:rPr>
          <w:rFonts w:hint="eastAsia" w:ascii="仿宋_GB2312" w:hAnsi="宋体" w:eastAsia="仿宋_GB2312" w:cs="宋体"/>
          <w:spacing w:val="-6"/>
          <w:sz w:val="28"/>
          <w:szCs w:val="28"/>
        </w:rPr>
        <w:t>单</w:t>
      </w:r>
      <w:r>
        <w:rPr>
          <w:rFonts w:hint="eastAsia" w:ascii="仿宋_GB2312" w:hAnsi="宋体" w:eastAsia="仿宋_GB2312" w:cs="宋体"/>
          <w:spacing w:val="-6"/>
          <w:sz w:val="28"/>
          <w:szCs w:val="28"/>
          <w:u w:val="single"/>
        </w:rPr>
        <w:t xml:space="preserve">  3   </w:t>
      </w:r>
      <w:r>
        <w:rPr>
          <w:rFonts w:hint="eastAsia" w:ascii="仿宋_GB2312" w:hAnsi="宋体" w:eastAsia="仿宋_GB2312" w:cs="宋体"/>
          <w:spacing w:val="-6"/>
          <w:sz w:val="28"/>
          <w:szCs w:val="28"/>
        </w:rPr>
        <w:t>日内，仍不能满足工期要求时，甲方有权单方解除合同，乙方承担由此给甲方造成的全部损失。</w:t>
      </w:r>
    </w:p>
    <w:p>
      <w:pPr>
        <w:spacing w:line="520" w:lineRule="exact"/>
        <w:ind w:right="124" w:rightChars="60" w:firstLine="473" w:firstLineChars="191"/>
        <w:jc w:val="both"/>
        <w:rPr>
          <w:rFonts w:ascii="仿宋_GB2312" w:hAnsi="宋体" w:eastAsia="仿宋_GB2312"/>
          <w:b/>
          <w:color w:val="FF0000"/>
          <w:sz w:val="28"/>
        </w:rPr>
      </w:pPr>
      <w:r>
        <w:rPr>
          <w:rFonts w:hint="eastAsia" w:ascii="仿宋_GB2312" w:hAnsi="宋体" w:eastAsia="仿宋_GB2312"/>
          <w:b/>
          <w:sz w:val="28"/>
        </w:rPr>
        <w:t>19.2由乙方原因造成的质量达不到合同规定标准，除按本分包合同第五条规定执行外，乙方负责完成修复，并支付甲方违约金为分包工程总价的</w:t>
      </w:r>
      <w:r>
        <w:rPr>
          <w:rFonts w:hint="eastAsia" w:ascii="仿宋_GB2312" w:hAnsi="宋体" w:eastAsia="仿宋_GB2312"/>
          <w:b/>
          <w:sz w:val="28"/>
          <w:u w:val="single"/>
        </w:rPr>
        <w:t xml:space="preserve">  1   </w:t>
      </w:r>
      <w:r>
        <w:rPr>
          <w:rFonts w:hint="eastAsia" w:ascii="仿宋_GB2312" w:hAnsi="宋体" w:eastAsia="仿宋_GB2312"/>
          <w:b/>
          <w:sz w:val="28"/>
        </w:rPr>
        <w:t>%；若乙方不予修复，甲方按实际发生修复费用的2倍在乙方工程款中扣除，乙方</w:t>
      </w:r>
      <w:r>
        <w:rPr>
          <w:rFonts w:hint="eastAsia" w:ascii="仿宋_GB2312" w:hAnsi="宋体" w:eastAsia="仿宋_GB2312" w:cs="宋体"/>
          <w:b/>
          <w:spacing w:val="-6"/>
          <w:sz w:val="28"/>
          <w:szCs w:val="28"/>
        </w:rPr>
        <w:t>按</w:t>
      </w:r>
      <w:r>
        <w:rPr>
          <w:rFonts w:hint="eastAsia" w:ascii="仿宋_GB2312" w:hAnsi="宋体" w:eastAsia="仿宋_GB2312"/>
          <w:b/>
          <w:bCs/>
          <w:sz w:val="28"/>
          <w:szCs w:val="28"/>
        </w:rPr>
        <w:t>本合同4.1条款确定的</w:t>
      </w:r>
      <w:r>
        <w:rPr>
          <w:rFonts w:hint="eastAsia" w:ascii="仿宋_GB2312" w:hAnsi="宋体" w:eastAsia="仿宋_GB2312" w:cs="宋体"/>
          <w:b/>
          <w:spacing w:val="-6"/>
          <w:sz w:val="28"/>
          <w:szCs w:val="28"/>
        </w:rPr>
        <w:t>合同额</w:t>
      </w:r>
      <w:r>
        <w:rPr>
          <w:rFonts w:hint="eastAsia" w:ascii="仿宋_GB2312" w:hAnsi="宋体" w:eastAsia="仿宋_GB2312"/>
          <w:b/>
          <w:sz w:val="28"/>
        </w:rPr>
        <w:t>的</w:t>
      </w:r>
      <w:r>
        <w:rPr>
          <w:rFonts w:hint="eastAsia" w:ascii="仿宋_GB2312" w:hAnsi="宋体" w:eastAsia="仿宋_GB2312"/>
          <w:b/>
          <w:sz w:val="28"/>
          <w:u w:val="single"/>
        </w:rPr>
        <w:t xml:space="preserve"> 1.5  </w:t>
      </w:r>
      <w:r>
        <w:rPr>
          <w:rFonts w:hint="eastAsia" w:ascii="仿宋_GB2312" w:hAnsi="宋体" w:eastAsia="仿宋_GB2312"/>
          <w:b/>
          <w:sz w:val="28"/>
        </w:rPr>
        <w:t>%向甲方支付违约金。</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szCs w:val="28"/>
        </w:rPr>
        <w:t>合同双方对分包工程质量发生争议，请具备相应资质的第三方进行鉴定，如果鉴定结论乙方质量不合格，则鉴定费用由乙方承担，并对不合格产品无条件整改</w:t>
      </w:r>
      <w:r>
        <w:rPr>
          <w:rFonts w:hint="eastAsia" w:ascii="仿宋_GB2312" w:hAnsi="宋体" w:eastAsia="仿宋_GB2312"/>
          <w:sz w:val="28"/>
        </w:rPr>
        <w:t>，承担发生的所有费用并赔偿因此造成甲方的经济损失。</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19.3由于乙方安全、进度、质量不能满足甲方要求，或乙方在施工中未能履行合同约定的内容及承诺，甲方有权书面通知乙方解除合同，没收履约保证金，并责令乙方限期退出，对乙方已完工部分按  70 %结算；如乙方逾期未退出而产生的费用自行承担，并按本合同4.1条款确定的合同额的</w:t>
      </w:r>
      <w:r>
        <w:rPr>
          <w:rFonts w:hint="eastAsia" w:ascii="仿宋_GB2312" w:hAnsi="宋体" w:eastAsia="仿宋_GB2312"/>
          <w:sz w:val="28"/>
          <w:u w:val="single"/>
        </w:rPr>
        <w:t xml:space="preserve">  2  </w:t>
      </w:r>
      <w:r>
        <w:rPr>
          <w:rFonts w:hint="eastAsia" w:ascii="仿宋_GB2312" w:hAnsi="宋体" w:eastAsia="仿宋_GB2312"/>
          <w:sz w:val="28"/>
        </w:rPr>
        <w:t>%向甲方支付违约金，乙方缴纳的履约保证金不予退还。</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19.4 乙方因自身原因未按质按期完成第二条约定的施工内容，甲方有权将未完部分的施工内容直接委托第三方施工，并以未施工部分合同价款或实际发生费用（以金额高的为准）的1.5倍在乙方工程款中扣除。</w:t>
      </w:r>
    </w:p>
    <w:p>
      <w:pPr>
        <w:spacing w:line="520" w:lineRule="exact"/>
        <w:ind w:left="2" w:leftChars="1" w:right="124" w:rightChars="60" w:firstLine="496" w:firstLineChars="200"/>
        <w:jc w:val="both"/>
        <w:rPr>
          <w:rFonts w:ascii="仿宋_GB2312" w:hAnsi="宋体" w:eastAsia="仿宋_GB2312"/>
          <w:sz w:val="28"/>
        </w:rPr>
      </w:pPr>
      <w:r>
        <w:rPr>
          <w:rFonts w:hint="eastAsia" w:ascii="仿宋_GB2312" w:hAnsi="宋体" w:eastAsia="仿宋_GB2312"/>
          <w:sz w:val="28"/>
          <w:szCs w:val="28"/>
        </w:rPr>
        <w:t>19.5 乙方工地或因乙方原因出现乙方所属施工人员发生围堵甲方办公场所、政府机关、占据甲方施工现场、去政府各级机关上访等；或以任何手段阻止施工现场正常施工、扰乱甲方正常办公秩序；阻塞交通；攀爬塔吊、建筑物、广告牌等；</w:t>
      </w:r>
      <w:r>
        <w:rPr>
          <w:rFonts w:hint="eastAsia" w:ascii="仿宋_GB2312" w:hAnsi="宋体" w:eastAsia="仿宋_GB2312"/>
          <w:sz w:val="28"/>
        </w:rPr>
        <w:t>上述事件每发生一次，乙方向甲方支付违约金</w:t>
      </w:r>
      <w:r>
        <w:rPr>
          <w:rFonts w:hint="eastAsia" w:ascii="仿宋_GB2312" w:hAnsi="宋体" w:eastAsia="仿宋_GB2312"/>
          <w:sz w:val="28"/>
          <w:u w:val="single"/>
        </w:rPr>
        <w:t xml:space="preserve">  10   </w:t>
      </w:r>
      <w:r>
        <w:rPr>
          <w:rFonts w:hint="eastAsia" w:ascii="仿宋_GB2312" w:hAnsi="宋体" w:eastAsia="仿宋_GB2312"/>
          <w:sz w:val="28"/>
        </w:rPr>
        <w:t>万元；</w:t>
      </w:r>
      <w:r>
        <w:rPr>
          <w:rFonts w:hint="eastAsia" w:ascii="仿宋_GB2312" w:hAnsi="宋体" w:eastAsia="仿宋_GB2312"/>
          <w:sz w:val="28"/>
          <w:szCs w:val="28"/>
        </w:rPr>
        <w:t>如该</w:t>
      </w:r>
      <w:r>
        <w:rPr>
          <w:rFonts w:hint="eastAsia" w:ascii="仿宋_GB2312" w:hAnsi="宋体" w:eastAsia="仿宋_GB2312"/>
          <w:sz w:val="28"/>
        </w:rPr>
        <w:t>违约金</w:t>
      </w:r>
      <w:r>
        <w:rPr>
          <w:rFonts w:hint="eastAsia" w:ascii="仿宋_GB2312" w:hAnsi="宋体" w:eastAsia="仿宋_GB2312"/>
          <w:sz w:val="28"/>
          <w:szCs w:val="28"/>
        </w:rPr>
        <w:t>不足以弥补甲方的损失，甲方可以要求乙方继续予以赔偿。如甲方为乙方垫付农民工工资，则按照中国人民银行同期贷款利息的三倍计息，直至乙方还清时为止。由此造成工期延误、质量未达到约定标准、文明安全施工未达到约定标准的，甲方索赔违约金不受本合同约定的上限的约束。</w:t>
      </w:r>
      <w:r>
        <w:rPr>
          <w:rFonts w:hint="eastAsia" w:ascii="仿宋_GB2312" w:hAnsi="宋体" w:eastAsia="仿宋_GB2312"/>
          <w:sz w:val="28"/>
        </w:rPr>
        <w:t>情节恶劣的甲方有权单方解除合同，乙方承担给甲方造成的全部损失。</w:t>
      </w:r>
    </w:p>
    <w:p>
      <w:pPr>
        <w:spacing w:line="520" w:lineRule="exact"/>
        <w:ind w:left="2" w:leftChars="1" w:right="124" w:rightChars="60" w:firstLine="496" w:firstLineChars="200"/>
        <w:jc w:val="both"/>
        <w:rPr>
          <w:rFonts w:ascii="仿宋_GB2312" w:hAnsi="宋体" w:eastAsia="仿宋_GB2312"/>
          <w:sz w:val="28"/>
          <w:szCs w:val="28"/>
        </w:rPr>
      </w:pPr>
      <w:r>
        <w:rPr>
          <w:rFonts w:hint="eastAsia" w:ascii="仿宋_GB2312" w:hAnsi="宋体" w:eastAsia="仿宋_GB2312"/>
          <w:sz w:val="28"/>
        </w:rPr>
        <w:t>19.6</w:t>
      </w:r>
      <w:r>
        <w:rPr>
          <w:rFonts w:hint="eastAsia" w:ascii="仿宋_GB2312" w:hAnsi="宋体" w:eastAsia="仿宋_GB2312"/>
          <w:sz w:val="28"/>
          <w:szCs w:val="28"/>
        </w:rPr>
        <w:t>乙方不得将分包工程转包或再次分包，如乙方将分包工程转包或再次分包，甲方有权解除合同，乙方承担第四条4.1款合同价款</w:t>
      </w:r>
      <w:r>
        <w:rPr>
          <w:rFonts w:hint="eastAsia" w:ascii="仿宋_GB2312" w:hAnsi="宋体" w:eastAsia="仿宋_GB2312"/>
          <w:bCs/>
          <w:sz w:val="28"/>
          <w:szCs w:val="28"/>
          <w:u w:val="single"/>
        </w:rPr>
        <w:t xml:space="preserve">  5  </w:t>
      </w:r>
      <w:r>
        <w:rPr>
          <w:rFonts w:hint="eastAsia" w:ascii="仿宋_GB2312" w:hAnsi="宋体" w:eastAsia="仿宋_GB2312"/>
          <w:bCs/>
          <w:sz w:val="28"/>
          <w:szCs w:val="28"/>
        </w:rPr>
        <w:t>%</w:t>
      </w:r>
      <w:r>
        <w:rPr>
          <w:rFonts w:hint="eastAsia" w:ascii="仿宋_GB2312" w:hAnsi="宋体" w:eastAsia="仿宋_GB2312"/>
          <w:sz w:val="28"/>
          <w:szCs w:val="28"/>
        </w:rPr>
        <w:t>违约责任，甲方有权在乙方已完工程款、履约保证金中扣除或在履约保函中支付。</w:t>
      </w:r>
    </w:p>
    <w:p>
      <w:pPr>
        <w:spacing w:line="520" w:lineRule="exact"/>
        <w:ind w:right="124" w:rightChars="60" w:firstLine="538" w:firstLineChars="217"/>
        <w:rPr>
          <w:rFonts w:ascii="仿宋_GB2312" w:hAnsi="宋体" w:eastAsia="仿宋_GB2312"/>
          <w:sz w:val="28"/>
          <w:szCs w:val="28"/>
        </w:rPr>
      </w:pPr>
      <w:r>
        <w:rPr>
          <w:rFonts w:hint="eastAsia" w:ascii="仿宋_GB2312" w:hAnsi="宋体" w:eastAsia="仿宋_GB2312"/>
          <w:sz w:val="28"/>
          <w:szCs w:val="28"/>
        </w:rPr>
        <w:t>19.7乙方以欺诈瞒报手段获得分包准入，后发现不符合准入条件的，甲乙双方所签订的合同无效，乙方已缴纳的履约保证金不再退还或在履约保函中支付并赔偿给甲方所造成的全部损失。乙方已完工程量按</w:t>
      </w:r>
      <w:r>
        <w:rPr>
          <w:rFonts w:hint="eastAsia" w:ascii="仿宋_GB2312" w:hAnsi="宋体" w:eastAsia="仿宋_GB2312"/>
          <w:sz w:val="28"/>
          <w:szCs w:val="28"/>
          <w:u w:val="single"/>
        </w:rPr>
        <w:t xml:space="preserve"> 70  </w:t>
      </w:r>
      <w:r>
        <w:rPr>
          <w:rFonts w:hint="eastAsia" w:ascii="仿宋_GB2312" w:hAnsi="宋体" w:eastAsia="仿宋_GB2312"/>
          <w:sz w:val="28"/>
          <w:szCs w:val="28"/>
        </w:rPr>
        <w:t>%结算。</w:t>
      </w:r>
    </w:p>
    <w:p>
      <w:pPr>
        <w:spacing w:line="440" w:lineRule="exact"/>
        <w:ind w:right="124" w:rightChars="60" w:firstLine="496" w:firstLineChars="200"/>
        <w:rPr>
          <w:rFonts w:ascii="仿宋_GB2312" w:hAnsi="宋体" w:eastAsia="仿宋_GB2312"/>
          <w:sz w:val="28"/>
          <w:szCs w:val="28"/>
        </w:rPr>
      </w:pPr>
      <w:r>
        <w:rPr>
          <w:rFonts w:hint="eastAsia" w:ascii="仿宋_GB2312" w:hAnsi="宋体" w:eastAsia="仿宋_GB2312"/>
          <w:sz w:val="28"/>
          <w:szCs w:val="28"/>
        </w:rPr>
        <w:t>19.8由于乙方的原因，导致发生甲方的设施、设备损坏、损害及施工场地人员人身伤害等涉及财产、人身的侵权事件，均由乙方承担全部责任，并赔偿甲方全部损失。</w:t>
      </w:r>
    </w:p>
    <w:p>
      <w:pPr>
        <w:spacing w:line="460" w:lineRule="exact"/>
        <w:ind w:firstLine="501" w:firstLineChars="202"/>
        <w:rPr>
          <w:rFonts w:ascii="仿宋_GB2312" w:hAnsi="宋体" w:eastAsia="仿宋_GB2312"/>
          <w:color w:val="000000"/>
          <w:sz w:val="28"/>
          <w:szCs w:val="28"/>
        </w:rPr>
      </w:pPr>
      <w:r>
        <w:rPr>
          <w:rFonts w:hint="eastAsia" w:ascii="仿宋_GB2312" w:hAnsi="宋体" w:eastAsia="仿宋_GB2312"/>
          <w:color w:val="000000"/>
          <w:sz w:val="28"/>
          <w:szCs w:val="28"/>
        </w:rPr>
        <w:t>19.9乙方擅自与发包人发生直接工作联系的，视为乙方违约，每发现一次乙方向甲方支付违约金1万元，造成的损失及其他不利后果均由乙方承担，费用直接从拨付给乙方的工程款直接扣除。三次以上甲方可直接解除分包合同。</w:t>
      </w:r>
    </w:p>
    <w:p>
      <w:pPr>
        <w:spacing w:line="460" w:lineRule="exact"/>
        <w:ind w:firstLine="501" w:firstLineChars="202"/>
        <w:rPr>
          <w:rFonts w:ascii="仿宋_GB2312" w:hAnsi="宋体" w:eastAsia="仿宋_GB2312"/>
          <w:color w:val="000000"/>
          <w:sz w:val="28"/>
          <w:szCs w:val="28"/>
        </w:rPr>
      </w:pPr>
      <w:r>
        <w:rPr>
          <w:rFonts w:hint="eastAsia" w:ascii="仿宋_GB2312" w:hAnsi="宋体" w:eastAsia="仿宋_GB2312"/>
          <w:color w:val="000000"/>
          <w:sz w:val="28"/>
          <w:szCs w:val="28"/>
        </w:rPr>
        <w:t>19.10乙方拒绝往来函件签收的，视为乙方违约。每出现一次乙方应向甲方支付违约金500元。情况严重的甲方有权单方解除分包合同。</w:t>
      </w:r>
    </w:p>
    <w:p>
      <w:pPr>
        <w:spacing w:line="460" w:lineRule="exact"/>
        <w:ind w:firstLine="501" w:firstLineChars="202"/>
        <w:rPr>
          <w:rFonts w:ascii="仿宋_GB2312" w:hAnsi="宋体" w:eastAsia="仿宋_GB2312"/>
          <w:color w:val="000000"/>
          <w:sz w:val="28"/>
          <w:szCs w:val="28"/>
        </w:rPr>
      </w:pPr>
      <w:r>
        <w:rPr>
          <w:rFonts w:hint="eastAsia" w:ascii="仿宋_GB2312" w:hAnsi="宋体" w:eastAsia="仿宋_GB2312"/>
          <w:color w:val="000000"/>
          <w:sz w:val="28"/>
          <w:szCs w:val="28"/>
        </w:rPr>
        <w:t>19.11因乙方不服从甲方管理，不服从甲方指令，不遵守甲方根据发包方要求所做的合理调整，影响了工期和质量，甲方有权单方解除分包合同，并赔偿因此给甲方造成的全部损失。</w:t>
      </w:r>
    </w:p>
    <w:p>
      <w:pPr>
        <w:spacing w:line="520" w:lineRule="exact"/>
        <w:ind w:right="124" w:rightChars="60" w:firstLine="496" w:firstLineChars="200"/>
        <w:jc w:val="both"/>
        <w:rPr>
          <w:rFonts w:ascii="黑体" w:hAnsi="宋体" w:eastAsia="黑体"/>
          <w:b/>
          <w:sz w:val="28"/>
        </w:rPr>
      </w:pPr>
      <w:r>
        <w:rPr>
          <w:rFonts w:hint="eastAsia" w:ascii="黑体" w:hAnsi="宋体" w:eastAsia="黑体"/>
          <w:b/>
          <w:sz w:val="28"/>
        </w:rPr>
        <w:t>第二十条 其它</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20.1如因不可抗力、国家政策或发包方等原因造成本工程缓建、停建等，甲乙双方互不追究责任。</w:t>
      </w:r>
    </w:p>
    <w:p>
      <w:pPr>
        <w:spacing w:line="460" w:lineRule="exact"/>
        <w:ind w:right="124" w:rightChars="60" w:firstLine="558" w:firstLineChars="225"/>
        <w:rPr>
          <w:rFonts w:ascii="仿宋_GB2312" w:hAnsi="宋体" w:eastAsia="仿宋_GB2312"/>
          <w:sz w:val="28"/>
          <w:szCs w:val="28"/>
        </w:rPr>
      </w:pPr>
      <w:r>
        <w:rPr>
          <w:rFonts w:hint="eastAsia" w:ascii="仿宋_GB2312" w:hAnsi="宋体" w:eastAsia="仿宋_GB2312"/>
          <w:sz w:val="28"/>
        </w:rPr>
        <w:t>20.2如因发包方和甲方原因致使本工程延期，本分包合同延期履行，</w:t>
      </w:r>
      <w:r>
        <w:rPr>
          <w:rFonts w:hint="eastAsia" w:ascii="仿宋_GB2312" w:hAnsi="宋体" w:eastAsia="仿宋_GB2312"/>
          <w:sz w:val="28"/>
          <w:szCs w:val="28"/>
        </w:rPr>
        <w:t>甲方同意顺延工期但不予经济补偿，乙方不得索要因此产生的各种费用</w:t>
      </w:r>
      <w:r>
        <w:rPr>
          <w:rFonts w:hint="eastAsia" w:ascii="仿宋_GB2312" w:hAnsi="宋体" w:eastAsia="仿宋_GB2312"/>
          <w:sz w:val="28"/>
        </w:rPr>
        <w:t>。</w:t>
      </w:r>
    </w:p>
    <w:p>
      <w:pPr>
        <w:spacing w:line="460" w:lineRule="exact"/>
        <w:ind w:right="124" w:rightChars="60" w:firstLine="501" w:firstLineChars="202"/>
        <w:rPr>
          <w:rFonts w:ascii="仿宋_GB2312" w:hAnsi="宋体" w:eastAsia="仿宋_GB2312"/>
          <w:b/>
          <w:sz w:val="28"/>
          <w:szCs w:val="28"/>
        </w:rPr>
      </w:pPr>
      <w:r>
        <w:rPr>
          <w:rFonts w:hint="eastAsia" w:ascii="仿宋_GB2312" w:hAnsi="宋体" w:eastAsia="仿宋_GB2312"/>
          <w:b/>
          <w:sz w:val="28"/>
          <w:szCs w:val="28"/>
        </w:rPr>
        <w:t>20.3</w:t>
      </w:r>
      <w:r>
        <w:rPr>
          <w:rFonts w:hint="eastAsia" w:ascii="仿宋_GB2312" w:hAnsi="宋体" w:eastAsia="仿宋_GB2312"/>
          <w:sz w:val="28"/>
          <w:szCs w:val="28"/>
        </w:rPr>
        <w:t>乙方愿意和甲方一起共同承担发包人付款不及时的风险，乙方应有承担一定风险的能力；或者当甲方资金出现短缺暂不到位时，乙方应给予充分理解，接受甲方工程款短期延迟支付的要求，并妥善安排好施工生产等工作，保证其所属施工人员不干扰甲方的工作。</w:t>
      </w:r>
    </w:p>
    <w:p>
      <w:pPr>
        <w:spacing w:line="460" w:lineRule="exact"/>
        <w:ind w:firstLine="501" w:firstLineChars="202"/>
        <w:rPr>
          <w:rFonts w:ascii="仿宋_GB2312" w:hAnsi="宋体" w:eastAsia="仿宋_GB2312"/>
          <w:color w:val="000000"/>
          <w:sz w:val="28"/>
          <w:szCs w:val="28"/>
        </w:rPr>
      </w:pPr>
      <w:r>
        <w:rPr>
          <w:rFonts w:hint="eastAsia" w:ascii="仿宋_GB2312" w:hAnsi="宋体" w:eastAsia="仿宋_GB2312"/>
          <w:color w:val="000000"/>
          <w:sz w:val="28"/>
        </w:rPr>
        <w:t>20.4</w:t>
      </w:r>
      <w:r>
        <w:rPr>
          <w:rFonts w:hint="eastAsia" w:ascii="仿宋_GB2312" w:hAnsi="宋体" w:eastAsia="仿宋_GB2312"/>
          <w:color w:val="000000"/>
          <w:sz w:val="28"/>
          <w:szCs w:val="28"/>
        </w:rPr>
        <w:t>甲乙双方在本分包合同履行过程中如发生纠纷，可进行协商解决，如协商不成，可依据以下</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w:t>
      </w:r>
      <w:r>
        <w:rPr>
          <w:rFonts w:ascii="仿宋_GB2312" w:hAnsi="宋体" w:eastAsia="仿宋_GB2312"/>
          <w:color w:val="000000"/>
          <w:sz w:val="28"/>
          <w:szCs w:val="28"/>
          <w:u w:val="single"/>
        </w:rPr>
        <w:t>1</w:t>
      </w:r>
      <w:r>
        <w:rPr>
          <w:rFonts w:hint="eastAsia" w:ascii="仿宋_GB2312" w:hAnsi="宋体" w:eastAsia="仿宋_GB2312"/>
          <w:color w:val="000000"/>
          <w:sz w:val="28"/>
          <w:szCs w:val="28"/>
          <w:u w:val="single"/>
        </w:rPr>
        <w:t>）</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rPr>
        <w:t>进行裁决。</w:t>
      </w:r>
      <w:r>
        <w:rPr>
          <w:rFonts w:ascii="仿宋_GB2312" w:hAnsi="宋体" w:eastAsia="仿宋_GB2312"/>
          <w:color w:val="000000"/>
          <w:sz w:val="28"/>
          <w:szCs w:val="28"/>
        </w:rPr>
        <w:t xml:space="preserve"> </w:t>
      </w:r>
    </w:p>
    <w:p>
      <w:pPr>
        <w:spacing w:line="460" w:lineRule="exact"/>
        <w:ind w:firstLine="501" w:firstLineChars="202"/>
        <w:rPr>
          <w:rFonts w:ascii="仿宋_GB2312" w:hAnsi="宋体" w:eastAsia="仿宋_GB2312"/>
          <w:color w:val="000000"/>
          <w:sz w:val="28"/>
          <w:szCs w:val="28"/>
        </w:rPr>
      </w:pPr>
      <w:r>
        <w:rPr>
          <w:rFonts w:hint="eastAsia" w:ascii="仿宋_GB2312" w:hAnsi="宋体" w:eastAsia="仿宋_GB2312"/>
          <w:color w:val="000000"/>
          <w:sz w:val="28"/>
          <w:szCs w:val="28"/>
        </w:rPr>
        <w:t>（</w:t>
      </w:r>
      <w:r>
        <w:rPr>
          <w:rFonts w:ascii="仿宋_GB2312" w:hAnsi="宋体" w:eastAsia="仿宋_GB2312"/>
          <w:color w:val="000000"/>
          <w:sz w:val="28"/>
          <w:szCs w:val="28"/>
        </w:rPr>
        <w:t>1</w:t>
      </w:r>
      <w:r>
        <w:rPr>
          <w:rFonts w:hint="eastAsia" w:ascii="仿宋_GB2312" w:hAnsi="宋体" w:eastAsia="仿宋_GB2312"/>
          <w:color w:val="000000"/>
          <w:sz w:val="28"/>
          <w:szCs w:val="28"/>
        </w:rPr>
        <w:t>）向有管辖权的人民法院提起诉讼；</w:t>
      </w:r>
    </w:p>
    <w:p>
      <w:pPr>
        <w:spacing w:line="460" w:lineRule="exact"/>
        <w:ind w:firstLine="501" w:firstLineChars="202"/>
        <w:rPr>
          <w:rFonts w:ascii="仿宋_GB2312" w:hAnsi="宋体" w:eastAsia="仿宋_GB2312"/>
          <w:bCs/>
          <w:color w:val="000000"/>
          <w:sz w:val="28"/>
          <w:szCs w:val="28"/>
        </w:rPr>
      </w:pPr>
      <w:r>
        <w:rPr>
          <w:rFonts w:hint="eastAsia" w:ascii="仿宋_GB2312" w:hAnsi="宋体" w:eastAsia="仿宋_GB2312"/>
          <w:color w:val="000000"/>
          <w:sz w:val="28"/>
          <w:szCs w:val="28"/>
        </w:rPr>
        <w:t>（</w:t>
      </w:r>
      <w:r>
        <w:rPr>
          <w:rFonts w:ascii="仿宋_GB2312" w:hAnsi="宋体" w:eastAsia="仿宋_GB2312"/>
          <w:color w:val="000000"/>
          <w:sz w:val="28"/>
          <w:szCs w:val="28"/>
        </w:rPr>
        <w:t>2</w:t>
      </w:r>
      <w:r>
        <w:rPr>
          <w:rFonts w:hint="eastAsia" w:ascii="仿宋_GB2312" w:hAnsi="宋体" w:eastAsia="仿宋_GB2312"/>
          <w:color w:val="000000"/>
          <w:sz w:val="28"/>
          <w:szCs w:val="28"/>
        </w:rPr>
        <w:t>）向淮北</w:t>
      </w:r>
      <w:r>
        <w:rPr>
          <w:rFonts w:hint="eastAsia" w:ascii="仿宋_GB2312" w:hAnsi="宋体" w:eastAsia="仿宋_GB2312"/>
          <w:bCs/>
          <w:color w:val="000000"/>
          <w:sz w:val="28"/>
          <w:szCs w:val="28"/>
        </w:rPr>
        <w:t>市仲裁委员会提起仲裁。</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20.5本分包合同执行中，甲方对乙方出具的有关工程确认资料，</w:t>
      </w:r>
      <w:r>
        <w:rPr>
          <w:rFonts w:hint="eastAsia" w:ascii="仿宋_GB2312" w:hAnsi="宋体" w:eastAsia="仿宋_GB2312"/>
          <w:sz w:val="28"/>
          <w:szCs w:val="28"/>
        </w:rPr>
        <w:t>经甲方书面授权的驻</w:t>
      </w:r>
      <w:r>
        <w:rPr>
          <w:rFonts w:hint="eastAsia" w:ascii="仿宋_GB2312" w:hAnsi="宋体" w:eastAsia="仿宋_GB2312"/>
          <w:sz w:val="28"/>
        </w:rPr>
        <w:t>施工现场代表</w:t>
      </w:r>
      <w:r>
        <w:rPr>
          <w:rFonts w:hint="eastAsia" w:ascii="仿宋_GB2312" w:hAnsi="宋体" w:eastAsia="仿宋_GB2312"/>
          <w:sz w:val="28"/>
          <w:szCs w:val="28"/>
        </w:rPr>
        <w:t>签字确认</w:t>
      </w:r>
      <w:r>
        <w:rPr>
          <w:rFonts w:hint="eastAsia" w:ascii="仿宋_GB2312" w:hAnsi="宋体" w:eastAsia="仿宋_GB2312"/>
          <w:sz w:val="28"/>
        </w:rPr>
        <w:t>并加盖项目公章（项目部公章）生效，仅有签字无本章或仅有本章无签字均无效。</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20.6本合同的补充条款及补充协议不得与本合同格式条款矛盾，否则补充条款和补充协议无效。</w:t>
      </w:r>
    </w:p>
    <w:p>
      <w:pPr>
        <w:spacing w:line="520" w:lineRule="exact"/>
        <w:ind w:right="124" w:rightChars="60" w:firstLine="473" w:firstLineChars="191"/>
        <w:jc w:val="both"/>
        <w:rPr>
          <w:rFonts w:ascii="仿宋_GB2312" w:hAnsi="宋体" w:eastAsia="仿宋_GB2312"/>
          <w:sz w:val="28"/>
          <w:szCs w:val="28"/>
        </w:rPr>
      </w:pPr>
      <w:r>
        <w:rPr>
          <w:rFonts w:hint="eastAsia" w:ascii="仿宋_GB2312" w:hAnsi="宋体" w:eastAsia="仿宋_GB2312"/>
          <w:sz w:val="28"/>
          <w:szCs w:val="28"/>
        </w:rPr>
        <w:t>20.7</w:t>
      </w:r>
      <w:r>
        <w:rPr>
          <w:rFonts w:ascii="仿宋_GB2312" w:hAnsi="宋体" w:eastAsia="仿宋_GB2312"/>
          <w:sz w:val="28"/>
          <w:szCs w:val="28"/>
        </w:rPr>
        <w:t>本合同内容经双方同意变更的，如果变更的内容涉及到增值税专用发票记载项目发生变化的，则应作废、重开、补开、红字开具增值税专用发票。甲乙双方需履行各自的协助义务。</w:t>
      </w:r>
    </w:p>
    <w:p>
      <w:pPr>
        <w:spacing w:line="520" w:lineRule="exact"/>
        <w:ind w:right="124" w:rightChars="60"/>
        <w:jc w:val="both"/>
        <w:rPr>
          <w:rFonts w:ascii="仿宋_GB2312" w:hAnsi="宋体" w:eastAsia="仿宋_GB2312"/>
          <w:sz w:val="28"/>
        </w:rPr>
      </w:pPr>
      <w:r>
        <w:rPr>
          <w:rFonts w:hint="eastAsia" w:ascii="仿宋_GB2312" w:hAnsi="宋体" w:eastAsia="仿宋_GB2312"/>
          <w:sz w:val="28"/>
        </w:rPr>
        <w:t>20.8本合同未尽事项执行甲方与发包方签订的总包合同及甲方相关的管理办法和规定。</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20.9本工程分包合同一式</w:t>
      </w:r>
      <w:r>
        <w:rPr>
          <w:rFonts w:hint="eastAsia" w:ascii="仿宋_GB2312" w:hAnsi="宋体" w:eastAsia="仿宋_GB2312"/>
          <w:sz w:val="28"/>
          <w:u w:val="single"/>
        </w:rPr>
        <w:t xml:space="preserve"> 5  </w:t>
      </w:r>
      <w:r>
        <w:rPr>
          <w:rFonts w:hint="eastAsia" w:ascii="仿宋_GB2312" w:hAnsi="宋体" w:eastAsia="仿宋_GB2312"/>
          <w:sz w:val="28"/>
        </w:rPr>
        <w:t>份，甲方</w:t>
      </w:r>
      <w:r>
        <w:rPr>
          <w:rFonts w:hint="eastAsia" w:ascii="仿宋_GB2312" w:hAnsi="宋体" w:eastAsia="仿宋_GB2312"/>
          <w:sz w:val="28"/>
          <w:u w:val="single"/>
        </w:rPr>
        <w:t xml:space="preserve"> 4  </w:t>
      </w:r>
      <w:r>
        <w:rPr>
          <w:rFonts w:hint="eastAsia" w:ascii="仿宋_GB2312" w:hAnsi="宋体" w:eastAsia="仿宋_GB2312"/>
          <w:sz w:val="28"/>
        </w:rPr>
        <w:t>份，乙方</w:t>
      </w:r>
      <w:r>
        <w:rPr>
          <w:rFonts w:hint="eastAsia" w:ascii="仿宋_GB2312" w:hAnsi="宋体" w:eastAsia="仿宋_GB2312"/>
          <w:sz w:val="28"/>
          <w:u w:val="single"/>
        </w:rPr>
        <w:t xml:space="preserve"> 1  </w:t>
      </w:r>
      <w:r>
        <w:rPr>
          <w:rFonts w:hint="eastAsia" w:ascii="仿宋_GB2312" w:hAnsi="宋体" w:eastAsia="仿宋_GB2312"/>
          <w:sz w:val="28"/>
        </w:rPr>
        <w:t>份。</w:t>
      </w:r>
    </w:p>
    <w:p>
      <w:pPr>
        <w:spacing w:line="520" w:lineRule="exact"/>
        <w:ind w:right="124" w:rightChars="60" w:firstLine="473" w:firstLineChars="191"/>
        <w:jc w:val="both"/>
        <w:rPr>
          <w:rFonts w:ascii="仿宋_GB2312" w:hAnsi="宋体" w:eastAsia="仿宋_GB2312"/>
          <w:sz w:val="28"/>
        </w:rPr>
      </w:pPr>
      <w:r>
        <w:rPr>
          <w:rFonts w:hint="eastAsia" w:ascii="仿宋_GB2312" w:hAnsi="宋体" w:eastAsia="仿宋_GB2312"/>
          <w:sz w:val="28"/>
        </w:rPr>
        <w:t>20.10本分包合同自双方盖章并签字之日起生效。</w:t>
      </w:r>
    </w:p>
    <w:p>
      <w:pPr>
        <w:spacing w:line="520" w:lineRule="exact"/>
        <w:ind w:right="124" w:rightChars="60" w:firstLine="473" w:firstLineChars="191"/>
        <w:jc w:val="both"/>
        <w:rPr>
          <w:rFonts w:ascii="仿宋_GB2312" w:hAnsi="宋体" w:eastAsia="仿宋_GB2312"/>
          <w:color w:val="000000"/>
          <w:sz w:val="28"/>
        </w:rPr>
      </w:pPr>
      <w:r>
        <w:rPr>
          <w:rFonts w:hint="eastAsia" w:ascii="仿宋_GB2312" w:hAnsi="宋体" w:eastAsia="仿宋_GB2312"/>
          <w:color w:val="000000"/>
          <w:sz w:val="28"/>
        </w:rPr>
        <w:t>20.11分包合同</w:t>
      </w:r>
      <w:r>
        <w:rPr>
          <w:rFonts w:hint="eastAsia" w:ascii="仿宋_GB2312" w:hAnsi="宋体" w:eastAsia="仿宋_GB2312"/>
          <w:sz w:val="28"/>
        </w:rPr>
        <w:t>终止</w:t>
      </w:r>
      <w:r>
        <w:rPr>
          <w:rFonts w:hint="eastAsia" w:ascii="仿宋_GB2312" w:hAnsi="宋体" w:eastAsia="仿宋_GB2312"/>
          <w:color w:val="000000"/>
          <w:sz w:val="28"/>
        </w:rPr>
        <w:t>：双方履行完合同全部义务，本分包合同即告终止。</w:t>
      </w:r>
    </w:p>
    <w:p>
      <w:pPr>
        <w:spacing w:line="520" w:lineRule="exact"/>
        <w:ind w:right="124" w:rightChars="60" w:firstLine="473" w:firstLineChars="191"/>
        <w:jc w:val="both"/>
        <w:rPr>
          <w:rFonts w:ascii="仿宋_GB2312" w:hAnsi="宋体" w:eastAsia="仿宋_GB2312"/>
          <w:sz w:val="28"/>
          <w:u w:val="single"/>
        </w:rPr>
      </w:pPr>
      <w:r>
        <w:rPr>
          <w:rFonts w:hint="eastAsia" w:ascii="仿宋_GB2312" w:hAnsi="宋体" w:eastAsia="仿宋_GB2312"/>
          <w:sz w:val="28"/>
        </w:rPr>
        <w:t>20.12合同签订地：</w:t>
      </w:r>
      <w:r>
        <w:rPr>
          <w:rFonts w:hint="eastAsia" w:ascii="仿宋_GB2312" w:hAnsi="宋体" w:eastAsia="仿宋_GB2312"/>
          <w:color w:val="000000"/>
          <w:sz w:val="28"/>
          <w:u w:val="single"/>
        </w:rPr>
        <w:t xml:space="preserve">安徽中冶淮海装配式建筑有限公司内 </w:t>
      </w:r>
      <w:r>
        <w:rPr>
          <w:rFonts w:hint="eastAsia" w:eastAsia="仿宋_GB2312"/>
          <w:b/>
          <w:sz w:val="28"/>
          <w:szCs w:val="28"/>
          <w:u w:val="single"/>
        </w:rPr>
        <w:t xml:space="preserve">    </w:t>
      </w:r>
    </w:p>
    <w:p>
      <w:pPr>
        <w:spacing w:line="520" w:lineRule="exact"/>
        <w:ind w:right="124" w:rightChars="60" w:firstLine="496" w:firstLineChars="200"/>
        <w:jc w:val="both"/>
        <w:rPr>
          <w:rFonts w:ascii="黑体" w:hAnsi="宋体" w:eastAsia="黑体"/>
          <w:b/>
          <w:sz w:val="28"/>
        </w:rPr>
      </w:pPr>
      <w:r>
        <w:rPr>
          <w:rFonts w:hint="eastAsia" w:ascii="黑体" w:hAnsi="宋体" w:eastAsia="黑体"/>
          <w:b/>
          <w:sz w:val="28"/>
        </w:rPr>
        <w:t>第二十一条 附件</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附件1   分包工程主要管理人员表</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附件2   分包工程主要管理表格</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附件2-1《分包工程设计变更施工任务单》</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附件2-2《分包工程现场签证单》</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附件2-3《工程材料代用审批表》</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 xml:space="preserve">附件2-4《 </w:t>
      </w:r>
      <w:r>
        <w:rPr>
          <w:rFonts w:hint="eastAsia" w:ascii="仿宋_GB2312" w:hAnsi="宋体" w:eastAsia="仿宋_GB2312"/>
          <w:sz w:val="28"/>
          <w:u w:val="single"/>
        </w:rPr>
        <w:t xml:space="preserve">    </w:t>
      </w:r>
      <w:r>
        <w:rPr>
          <w:rFonts w:hint="eastAsia" w:ascii="仿宋_GB2312" w:hAnsi="宋体" w:eastAsia="仿宋_GB2312"/>
          <w:sz w:val="28"/>
        </w:rPr>
        <w:t>月（竣工）结算依据承诺函》</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附件2-5《 分包工程竣工验收报告》</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附件2-6《 分包工程竣工结算会签单》</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附件3   建筑施工安全合同</w:t>
      </w:r>
    </w:p>
    <w:p>
      <w:pPr>
        <w:spacing w:line="520" w:lineRule="exact"/>
        <w:ind w:firstLine="473" w:firstLineChars="191"/>
        <w:rPr>
          <w:rFonts w:ascii="仿宋_GB2312" w:hAnsi="宋体" w:eastAsia="仿宋_GB2312"/>
          <w:sz w:val="28"/>
        </w:rPr>
      </w:pPr>
      <w:r>
        <w:rPr>
          <w:rFonts w:hint="eastAsia" w:ascii="仿宋_GB2312" w:hAnsi="宋体" w:eastAsia="仿宋_GB2312"/>
          <w:sz w:val="28"/>
        </w:rPr>
        <w:t>附件4   建筑施工质量协议</w:t>
      </w:r>
    </w:p>
    <w:p>
      <w:pPr>
        <w:spacing w:line="520" w:lineRule="exact"/>
        <w:ind w:right="124" w:rightChars="60" w:firstLine="473" w:firstLineChars="191"/>
        <w:jc w:val="both"/>
        <w:rPr>
          <w:rFonts w:ascii="仿宋_GB2312" w:hAnsi="宋体" w:eastAsia="仿宋_GB2312"/>
          <w:b/>
          <w:sz w:val="28"/>
        </w:rPr>
      </w:pPr>
      <w:r>
        <w:rPr>
          <w:rFonts w:hint="eastAsia" w:ascii="仿宋_GB2312" w:hAnsi="宋体" w:eastAsia="仿宋_GB2312"/>
          <w:sz w:val="28"/>
        </w:rPr>
        <w:t>附件5   其他补充条款</w:t>
      </w:r>
    </w:p>
    <w:p>
      <w:pPr>
        <w:spacing w:line="640" w:lineRule="exact"/>
        <w:ind w:right="124" w:rightChars="60" w:firstLine="372" w:firstLineChars="150"/>
        <w:jc w:val="both"/>
        <w:rPr>
          <w:rFonts w:ascii="仿宋_GB2312" w:hAnsi="宋体" w:eastAsia="仿宋_GB2312"/>
          <w:sz w:val="28"/>
        </w:rPr>
      </w:pPr>
      <w:r>
        <w:rPr>
          <w:rFonts w:hint="eastAsia" w:ascii="仿宋_GB2312" w:hAnsi="宋体" w:eastAsia="仿宋_GB2312"/>
          <w:sz w:val="28"/>
        </w:rPr>
        <w:t>甲方（合同专用章）：             乙方（合同专用章）：</w:t>
      </w:r>
    </w:p>
    <w:p>
      <w:pPr>
        <w:spacing w:line="640" w:lineRule="exact"/>
        <w:ind w:right="124" w:rightChars="60" w:firstLine="318" w:firstLineChars="128"/>
        <w:jc w:val="both"/>
        <w:rPr>
          <w:rFonts w:ascii="仿宋_GB2312" w:hAnsi="宋体" w:eastAsia="仿宋_GB2312"/>
          <w:sz w:val="28"/>
        </w:rPr>
      </w:pPr>
      <w:r>
        <w:rPr>
          <w:rFonts w:hint="eastAsia" w:ascii="仿宋_GB2312" w:hAnsi="宋体" w:eastAsia="仿宋_GB2312"/>
          <w:sz w:val="28"/>
        </w:rPr>
        <w:t xml:space="preserve">法定代表人：    </w:t>
      </w:r>
      <w:r>
        <w:rPr>
          <w:rFonts w:hint="eastAsia" w:ascii="仿宋_GB2312" w:hAnsi="宋体" w:eastAsia="仿宋_GB2312"/>
          <w:sz w:val="28"/>
        </w:rPr>
        <w:tab/>
      </w:r>
      <w:r>
        <w:rPr>
          <w:rFonts w:hint="eastAsia" w:ascii="仿宋_GB2312" w:hAnsi="宋体" w:eastAsia="仿宋_GB2312"/>
          <w:sz w:val="28"/>
        </w:rPr>
        <w:t xml:space="preserve">                  法定代表人：    </w:t>
      </w:r>
    </w:p>
    <w:p>
      <w:pPr>
        <w:spacing w:line="640" w:lineRule="exact"/>
        <w:ind w:right="124" w:rightChars="60" w:firstLine="318" w:firstLineChars="128"/>
        <w:jc w:val="both"/>
        <w:rPr>
          <w:rFonts w:ascii="仿宋_GB2312" w:hAnsi="宋体" w:eastAsia="仿宋_GB2312"/>
          <w:sz w:val="28"/>
        </w:rPr>
      </w:pPr>
      <w:r>
        <w:rPr>
          <w:rFonts w:hint="eastAsia" w:ascii="仿宋_GB2312" w:hAnsi="宋体" w:eastAsia="仿宋_GB2312"/>
          <w:sz w:val="28"/>
        </w:rPr>
        <w:t>委托代理人：                      委托代理人：</w:t>
      </w:r>
    </w:p>
    <w:p>
      <w:pPr>
        <w:spacing w:line="640" w:lineRule="exact"/>
        <w:ind w:right="124" w:rightChars="60" w:firstLine="318" w:firstLineChars="128"/>
        <w:jc w:val="both"/>
        <w:rPr>
          <w:rFonts w:ascii="仿宋_GB2312" w:hAnsi="宋体" w:eastAsia="仿宋_GB2312"/>
          <w:sz w:val="28"/>
        </w:rPr>
      </w:pPr>
      <w:r>
        <w:rPr>
          <w:rFonts w:hint="eastAsia" w:ascii="仿宋_GB2312" w:hAnsi="宋体" w:eastAsia="仿宋_GB2312"/>
          <w:sz w:val="28"/>
        </w:rPr>
        <w:t>项目经理：                        项目经理：</w:t>
      </w:r>
    </w:p>
    <w:p>
      <w:pPr>
        <w:tabs>
          <w:tab w:val="left" w:pos="5080"/>
        </w:tabs>
        <w:spacing w:line="640" w:lineRule="exact"/>
        <w:ind w:right="124" w:rightChars="60" w:firstLine="318" w:firstLineChars="128"/>
        <w:rPr>
          <w:rFonts w:ascii="仿宋_GB2312" w:hAnsi="宋体" w:eastAsia="仿宋_GB2312"/>
          <w:sz w:val="28"/>
        </w:rPr>
      </w:pPr>
      <w:r>
        <w:rPr>
          <w:rFonts w:hint="eastAsia" w:ascii="仿宋_GB2312" w:hAnsi="宋体" w:eastAsia="仿宋_GB2312"/>
          <w:sz w:val="28"/>
        </w:rPr>
        <w:t xml:space="preserve">住所地：淮北市杜集区紫藤北路     住所地：      </w:t>
      </w:r>
    </w:p>
    <w:p>
      <w:pPr>
        <w:tabs>
          <w:tab w:val="left" w:pos="5080"/>
        </w:tabs>
        <w:spacing w:line="640" w:lineRule="exact"/>
        <w:ind w:right="124" w:rightChars="60" w:firstLine="248" w:firstLineChars="100"/>
        <w:rPr>
          <w:rFonts w:ascii="仿宋_GB2312" w:hAnsi="宋体" w:eastAsia="仿宋_GB2312"/>
          <w:sz w:val="28"/>
        </w:rPr>
      </w:pPr>
      <w:r>
        <w:rPr>
          <w:rFonts w:hint="eastAsia" w:ascii="仿宋_GB2312" w:hAnsi="宋体" w:eastAsia="仿宋_GB2312"/>
          <w:sz w:val="28"/>
        </w:rPr>
        <w:t>日    期：                        日    期：</w:t>
      </w:r>
    </w:p>
    <w:p>
      <w:pPr>
        <w:spacing w:line="520" w:lineRule="exact"/>
        <w:ind w:right="124" w:rightChars="60"/>
        <w:rPr>
          <w:rFonts w:ascii="仿宋_GB2312" w:hAnsi="宋体" w:eastAsia="仿宋_GB2312"/>
          <w:sz w:val="28"/>
        </w:rPr>
      </w:pPr>
    </w:p>
    <w:p>
      <w:pPr>
        <w:spacing w:line="520" w:lineRule="exact"/>
        <w:ind w:right="124" w:rightChars="60"/>
        <w:rPr>
          <w:rFonts w:ascii="仿宋_GB2312" w:hAnsi="宋体" w:eastAsia="仿宋_GB2312"/>
          <w:sz w:val="28"/>
        </w:rPr>
      </w:pPr>
    </w:p>
    <w:p>
      <w:pPr>
        <w:spacing w:line="520" w:lineRule="exact"/>
        <w:ind w:right="124" w:rightChars="60"/>
        <w:rPr>
          <w:rFonts w:ascii="仿宋_GB2312" w:hAnsi="宋体" w:eastAsia="仿宋_GB2312"/>
          <w:sz w:val="28"/>
        </w:rPr>
      </w:pPr>
    </w:p>
    <w:p>
      <w:pPr>
        <w:pStyle w:val="3"/>
        <w:tabs>
          <w:tab w:val="left" w:pos="1783"/>
        </w:tabs>
        <w:spacing w:beforeLines="0" w:line="360" w:lineRule="auto"/>
        <w:ind w:left="0" w:leftChars="0" w:right="124" w:rightChars="60" w:firstLine="0"/>
        <w:rPr>
          <w:rFonts w:ascii="方正小标宋简体" w:hAnsi="仿宋_GB2312" w:eastAsia="方正小标宋简体" w:cs="仿宋_GB2312"/>
          <w:b/>
          <w:bCs/>
          <w:spacing w:val="0"/>
          <w:sz w:val="36"/>
          <w:szCs w:val="36"/>
        </w:rPr>
      </w:pPr>
    </w:p>
    <w:p>
      <w:pPr>
        <w:pStyle w:val="3"/>
        <w:tabs>
          <w:tab w:val="left" w:pos="1783"/>
        </w:tabs>
        <w:spacing w:beforeLines="0" w:line="360" w:lineRule="auto"/>
        <w:ind w:left="0" w:leftChars="0" w:right="124" w:rightChars="60" w:firstLine="0"/>
        <w:rPr>
          <w:rFonts w:ascii="方正小标宋简体" w:hAnsi="仿宋_GB2312" w:eastAsia="方正小标宋简体" w:cs="仿宋_GB2312"/>
          <w:b/>
          <w:bCs/>
          <w:spacing w:val="0"/>
          <w:sz w:val="36"/>
          <w:szCs w:val="36"/>
        </w:rPr>
      </w:pPr>
    </w:p>
    <w:p>
      <w:pPr>
        <w:pStyle w:val="3"/>
        <w:tabs>
          <w:tab w:val="left" w:pos="1783"/>
        </w:tabs>
        <w:spacing w:beforeLines="0" w:line="360" w:lineRule="auto"/>
        <w:ind w:left="0" w:leftChars="0" w:right="124" w:rightChars="60" w:firstLine="0"/>
        <w:rPr>
          <w:rFonts w:ascii="方正小标宋简体" w:hAnsi="仿宋_GB2312" w:eastAsia="方正小标宋简体" w:cs="仿宋_GB2312"/>
          <w:b/>
          <w:bCs/>
          <w:spacing w:val="0"/>
          <w:sz w:val="36"/>
          <w:szCs w:val="36"/>
        </w:rPr>
      </w:pPr>
    </w:p>
    <w:p>
      <w:pPr>
        <w:pStyle w:val="3"/>
        <w:tabs>
          <w:tab w:val="left" w:pos="1783"/>
        </w:tabs>
        <w:spacing w:beforeLines="0" w:line="360" w:lineRule="auto"/>
        <w:ind w:left="0" w:leftChars="0" w:right="124" w:rightChars="60" w:firstLine="0"/>
        <w:rPr>
          <w:rFonts w:ascii="方正小标宋简体" w:hAnsi="仿宋_GB2312" w:eastAsia="方正小标宋简体" w:cs="仿宋_GB2312"/>
          <w:b/>
          <w:bCs/>
          <w:spacing w:val="0"/>
          <w:sz w:val="36"/>
          <w:szCs w:val="36"/>
        </w:rPr>
      </w:pPr>
      <w:r>
        <w:rPr>
          <w:rFonts w:hint="eastAsia" w:ascii="方正小标宋简体" w:hAnsi="仿宋_GB2312" w:eastAsia="方正小标宋简体" w:cs="仿宋_GB2312"/>
          <w:b/>
          <w:bCs/>
          <w:spacing w:val="0"/>
          <w:sz w:val="36"/>
          <w:szCs w:val="36"/>
        </w:rPr>
        <w:t>附件1</w:t>
      </w:r>
    </w:p>
    <w:p>
      <w:pPr>
        <w:pStyle w:val="3"/>
        <w:tabs>
          <w:tab w:val="left" w:pos="1783"/>
        </w:tabs>
        <w:spacing w:beforeLines="0" w:line="360" w:lineRule="auto"/>
        <w:ind w:left="0" w:leftChars="0" w:right="124" w:rightChars="60" w:firstLine="0"/>
        <w:jc w:val="center"/>
        <w:rPr>
          <w:rFonts w:ascii="方正小标宋简体" w:hAnsi="仿宋_GB2312" w:eastAsia="方正小标宋简体" w:cs="仿宋_GB2312"/>
          <w:b/>
          <w:bCs/>
          <w:spacing w:val="0"/>
          <w:sz w:val="36"/>
          <w:szCs w:val="36"/>
        </w:rPr>
      </w:pPr>
      <w:r>
        <w:rPr>
          <w:rFonts w:hint="eastAsia" w:ascii="方正小标宋简体" w:hAnsi="仿宋_GB2312" w:eastAsia="方正小标宋简体" w:cs="仿宋_GB2312"/>
          <w:b/>
          <w:bCs/>
          <w:spacing w:val="0"/>
          <w:sz w:val="36"/>
          <w:szCs w:val="36"/>
        </w:rPr>
        <w:t>分包项目主要管理人员表</w:t>
      </w:r>
    </w:p>
    <w:tbl>
      <w:tblPr>
        <w:tblStyle w:val="7"/>
        <w:tblpPr w:leftFromText="180" w:rightFromText="180" w:vertAnchor="text" w:horzAnchor="margin" w:tblpY="81"/>
        <w:tblOverlap w:val="never"/>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5"/>
        <w:gridCol w:w="360"/>
        <w:gridCol w:w="1647"/>
        <w:gridCol w:w="180"/>
        <w:gridCol w:w="1521"/>
        <w:gridCol w:w="900"/>
        <w:gridCol w:w="105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企业名称</w:t>
            </w:r>
          </w:p>
        </w:tc>
        <w:tc>
          <w:tcPr>
            <w:tcW w:w="7465" w:type="dxa"/>
            <w:gridSpan w:val="7"/>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法定代表人</w:t>
            </w:r>
          </w:p>
        </w:tc>
        <w:tc>
          <w:tcPr>
            <w:tcW w:w="2187" w:type="dxa"/>
            <w:gridSpan w:val="3"/>
            <w:vAlign w:val="center"/>
          </w:tcPr>
          <w:p>
            <w:pPr>
              <w:spacing w:line="480" w:lineRule="exact"/>
              <w:ind w:right="124" w:rightChars="60"/>
              <w:jc w:val="center"/>
              <w:rPr>
                <w:rFonts w:ascii="宋体" w:hAnsi="宋体" w:cs="仿宋_GB2312"/>
                <w:szCs w:val="21"/>
              </w:rPr>
            </w:pPr>
          </w:p>
        </w:tc>
        <w:tc>
          <w:tcPr>
            <w:tcW w:w="2421"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合同授权委托人</w:t>
            </w:r>
          </w:p>
        </w:tc>
        <w:tc>
          <w:tcPr>
            <w:tcW w:w="2857" w:type="dxa"/>
            <w:gridSpan w:val="2"/>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企业资质等级</w:t>
            </w:r>
          </w:p>
        </w:tc>
        <w:tc>
          <w:tcPr>
            <w:tcW w:w="2187" w:type="dxa"/>
            <w:gridSpan w:val="3"/>
            <w:vAlign w:val="center"/>
          </w:tcPr>
          <w:p>
            <w:pPr>
              <w:spacing w:line="480" w:lineRule="exact"/>
              <w:ind w:right="124" w:rightChars="60"/>
              <w:jc w:val="center"/>
              <w:rPr>
                <w:rFonts w:ascii="宋体" w:hAnsi="宋体" w:cs="仿宋_GB2312"/>
                <w:szCs w:val="21"/>
              </w:rPr>
            </w:pPr>
          </w:p>
        </w:tc>
        <w:tc>
          <w:tcPr>
            <w:tcW w:w="2421"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注册资本金（万元）</w:t>
            </w:r>
          </w:p>
        </w:tc>
        <w:tc>
          <w:tcPr>
            <w:tcW w:w="2857" w:type="dxa"/>
            <w:gridSpan w:val="2"/>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企业性质</w:t>
            </w:r>
          </w:p>
        </w:tc>
        <w:tc>
          <w:tcPr>
            <w:tcW w:w="2187" w:type="dxa"/>
            <w:gridSpan w:val="3"/>
            <w:vAlign w:val="center"/>
          </w:tcPr>
          <w:p>
            <w:pPr>
              <w:spacing w:line="480" w:lineRule="exact"/>
              <w:ind w:right="124" w:rightChars="60"/>
              <w:jc w:val="center"/>
              <w:rPr>
                <w:rFonts w:ascii="宋体" w:hAnsi="宋体" w:cs="仿宋_GB2312"/>
                <w:szCs w:val="21"/>
              </w:rPr>
            </w:pPr>
          </w:p>
        </w:tc>
        <w:tc>
          <w:tcPr>
            <w:tcW w:w="2421"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分包合同额（万元）</w:t>
            </w:r>
          </w:p>
        </w:tc>
        <w:tc>
          <w:tcPr>
            <w:tcW w:w="2857" w:type="dxa"/>
            <w:gridSpan w:val="2"/>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联系电话</w:t>
            </w:r>
          </w:p>
        </w:tc>
        <w:tc>
          <w:tcPr>
            <w:tcW w:w="2187" w:type="dxa"/>
            <w:gridSpan w:val="3"/>
            <w:vAlign w:val="center"/>
          </w:tcPr>
          <w:p>
            <w:pPr>
              <w:spacing w:line="480" w:lineRule="exact"/>
              <w:ind w:right="124" w:rightChars="60"/>
              <w:jc w:val="center"/>
              <w:rPr>
                <w:rFonts w:ascii="宋体" w:hAnsi="宋体" w:cs="仿宋_GB2312"/>
                <w:szCs w:val="21"/>
              </w:rPr>
            </w:pPr>
          </w:p>
        </w:tc>
        <w:tc>
          <w:tcPr>
            <w:tcW w:w="2421"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邮政编码</w:t>
            </w:r>
          </w:p>
        </w:tc>
        <w:tc>
          <w:tcPr>
            <w:tcW w:w="2857" w:type="dxa"/>
            <w:gridSpan w:val="2"/>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70"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企业地址</w:t>
            </w:r>
          </w:p>
        </w:tc>
        <w:tc>
          <w:tcPr>
            <w:tcW w:w="7465" w:type="dxa"/>
            <w:gridSpan w:val="7"/>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restart"/>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工程主要管理人员</w:t>
            </w:r>
          </w:p>
        </w:tc>
        <w:tc>
          <w:tcPr>
            <w:tcW w:w="1695"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岗位职务</w:t>
            </w:r>
          </w:p>
        </w:tc>
        <w:tc>
          <w:tcPr>
            <w:tcW w:w="1647" w:type="dxa"/>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姓名</w:t>
            </w:r>
          </w:p>
        </w:tc>
        <w:tc>
          <w:tcPr>
            <w:tcW w:w="1701"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职称</w:t>
            </w:r>
          </w:p>
        </w:tc>
        <w:tc>
          <w:tcPr>
            <w:tcW w:w="1957"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专业</w:t>
            </w:r>
          </w:p>
        </w:tc>
        <w:tc>
          <w:tcPr>
            <w:tcW w:w="1800" w:type="dxa"/>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szCs w:val="21"/>
              </w:rPr>
            </w:pPr>
          </w:p>
        </w:tc>
        <w:tc>
          <w:tcPr>
            <w:tcW w:w="1695"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项目经理</w:t>
            </w:r>
          </w:p>
        </w:tc>
        <w:tc>
          <w:tcPr>
            <w:tcW w:w="1647" w:type="dxa"/>
            <w:vAlign w:val="center"/>
          </w:tcPr>
          <w:p>
            <w:pPr>
              <w:spacing w:line="480" w:lineRule="exact"/>
              <w:ind w:right="124" w:rightChars="60"/>
              <w:jc w:val="center"/>
              <w:rPr>
                <w:rFonts w:ascii="宋体" w:hAnsi="宋体" w:cs="仿宋_GB2312"/>
                <w:szCs w:val="21"/>
              </w:rPr>
            </w:pPr>
          </w:p>
        </w:tc>
        <w:tc>
          <w:tcPr>
            <w:tcW w:w="1701" w:type="dxa"/>
            <w:gridSpan w:val="2"/>
            <w:vAlign w:val="center"/>
          </w:tcPr>
          <w:p>
            <w:pPr>
              <w:spacing w:line="480" w:lineRule="exact"/>
              <w:ind w:right="124" w:rightChars="60"/>
              <w:jc w:val="center"/>
              <w:rPr>
                <w:rFonts w:ascii="宋体" w:hAnsi="宋体" w:cs="仿宋_GB2312"/>
                <w:szCs w:val="21"/>
              </w:rPr>
            </w:pPr>
          </w:p>
        </w:tc>
        <w:tc>
          <w:tcPr>
            <w:tcW w:w="1957" w:type="dxa"/>
            <w:gridSpan w:val="2"/>
            <w:vAlign w:val="center"/>
          </w:tcPr>
          <w:p>
            <w:pPr>
              <w:spacing w:line="480" w:lineRule="exact"/>
              <w:ind w:right="124" w:rightChars="60"/>
              <w:jc w:val="center"/>
              <w:rPr>
                <w:rFonts w:ascii="宋体" w:hAnsi="宋体" w:cs="仿宋_GB2312"/>
                <w:szCs w:val="21"/>
              </w:rPr>
            </w:pPr>
          </w:p>
        </w:tc>
        <w:tc>
          <w:tcPr>
            <w:tcW w:w="1800" w:type="dxa"/>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szCs w:val="21"/>
              </w:rPr>
            </w:pPr>
          </w:p>
        </w:tc>
        <w:tc>
          <w:tcPr>
            <w:tcW w:w="1695"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项目总工程师</w:t>
            </w:r>
          </w:p>
        </w:tc>
        <w:tc>
          <w:tcPr>
            <w:tcW w:w="1647" w:type="dxa"/>
            <w:vAlign w:val="center"/>
          </w:tcPr>
          <w:p>
            <w:pPr>
              <w:spacing w:line="480" w:lineRule="exact"/>
              <w:ind w:right="124" w:rightChars="60"/>
              <w:jc w:val="center"/>
              <w:rPr>
                <w:rFonts w:ascii="宋体" w:hAnsi="宋体" w:cs="仿宋_GB2312"/>
                <w:szCs w:val="21"/>
              </w:rPr>
            </w:pPr>
          </w:p>
        </w:tc>
        <w:tc>
          <w:tcPr>
            <w:tcW w:w="1701" w:type="dxa"/>
            <w:gridSpan w:val="2"/>
            <w:vAlign w:val="center"/>
          </w:tcPr>
          <w:p>
            <w:pPr>
              <w:spacing w:line="480" w:lineRule="exact"/>
              <w:ind w:right="124" w:rightChars="60"/>
              <w:jc w:val="center"/>
              <w:rPr>
                <w:rFonts w:ascii="宋体" w:hAnsi="宋体" w:cs="仿宋_GB2312"/>
                <w:szCs w:val="21"/>
              </w:rPr>
            </w:pPr>
          </w:p>
        </w:tc>
        <w:tc>
          <w:tcPr>
            <w:tcW w:w="1957" w:type="dxa"/>
            <w:gridSpan w:val="2"/>
            <w:vAlign w:val="center"/>
          </w:tcPr>
          <w:p>
            <w:pPr>
              <w:spacing w:line="480" w:lineRule="exact"/>
              <w:ind w:right="124" w:rightChars="60"/>
              <w:jc w:val="center"/>
              <w:rPr>
                <w:rFonts w:ascii="宋体" w:hAnsi="宋体" w:cs="仿宋_GB2312"/>
                <w:szCs w:val="21"/>
              </w:rPr>
            </w:pPr>
          </w:p>
        </w:tc>
        <w:tc>
          <w:tcPr>
            <w:tcW w:w="1800" w:type="dxa"/>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szCs w:val="21"/>
              </w:rPr>
            </w:pPr>
          </w:p>
        </w:tc>
        <w:tc>
          <w:tcPr>
            <w:tcW w:w="1695"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质量负责人</w:t>
            </w:r>
          </w:p>
        </w:tc>
        <w:tc>
          <w:tcPr>
            <w:tcW w:w="1647" w:type="dxa"/>
            <w:vAlign w:val="center"/>
          </w:tcPr>
          <w:p>
            <w:pPr>
              <w:spacing w:line="480" w:lineRule="exact"/>
              <w:ind w:right="124" w:rightChars="60"/>
              <w:jc w:val="center"/>
              <w:rPr>
                <w:rFonts w:ascii="宋体" w:hAnsi="宋体" w:cs="仿宋_GB2312"/>
                <w:szCs w:val="21"/>
              </w:rPr>
            </w:pPr>
          </w:p>
        </w:tc>
        <w:tc>
          <w:tcPr>
            <w:tcW w:w="1701" w:type="dxa"/>
            <w:gridSpan w:val="2"/>
            <w:vAlign w:val="center"/>
          </w:tcPr>
          <w:p>
            <w:pPr>
              <w:spacing w:line="480" w:lineRule="exact"/>
              <w:ind w:right="124" w:rightChars="60"/>
              <w:jc w:val="center"/>
              <w:rPr>
                <w:rFonts w:ascii="宋体" w:hAnsi="宋体" w:cs="仿宋_GB2312"/>
                <w:szCs w:val="21"/>
              </w:rPr>
            </w:pPr>
          </w:p>
        </w:tc>
        <w:tc>
          <w:tcPr>
            <w:tcW w:w="1957" w:type="dxa"/>
            <w:gridSpan w:val="2"/>
            <w:vAlign w:val="center"/>
          </w:tcPr>
          <w:p>
            <w:pPr>
              <w:spacing w:line="480" w:lineRule="exact"/>
              <w:ind w:right="124" w:rightChars="60"/>
              <w:jc w:val="center"/>
              <w:rPr>
                <w:rFonts w:ascii="宋体" w:hAnsi="宋体" w:cs="仿宋_GB2312"/>
                <w:szCs w:val="21"/>
              </w:rPr>
            </w:pPr>
          </w:p>
        </w:tc>
        <w:tc>
          <w:tcPr>
            <w:tcW w:w="1800" w:type="dxa"/>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szCs w:val="21"/>
              </w:rPr>
            </w:pPr>
          </w:p>
        </w:tc>
        <w:tc>
          <w:tcPr>
            <w:tcW w:w="1695"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安全负责人</w:t>
            </w:r>
          </w:p>
        </w:tc>
        <w:tc>
          <w:tcPr>
            <w:tcW w:w="1647" w:type="dxa"/>
            <w:vAlign w:val="center"/>
          </w:tcPr>
          <w:p>
            <w:pPr>
              <w:spacing w:line="480" w:lineRule="exact"/>
              <w:ind w:right="124" w:rightChars="60"/>
              <w:jc w:val="center"/>
              <w:rPr>
                <w:rFonts w:ascii="宋体" w:hAnsi="宋体" w:cs="仿宋_GB2312"/>
                <w:szCs w:val="21"/>
              </w:rPr>
            </w:pPr>
          </w:p>
        </w:tc>
        <w:tc>
          <w:tcPr>
            <w:tcW w:w="1701" w:type="dxa"/>
            <w:gridSpan w:val="2"/>
            <w:vAlign w:val="center"/>
          </w:tcPr>
          <w:p>
            <w:pPr>
              <w:spacing w:line="480" w:lineRule="exact"/>
              <w:ind w:right="124" w:rightChars="60"/>
              <w:jc w:val="center"/>
              <w:rPr>
                <w:rFonts w:ascii="宋体" w:hAnsi="宋体" w:cs="仿宋_GB2312"/>
                <w:szCs w:val="21"/>
              </w:rPr>
            </w:pPr>
          </w:p>
        </w:tc>
        <w:tc>
          <w:tcPr>
            <w:tcW w:w="1957" w:type="dxa"/>
            <w:gridSpan w:val="2"/>
            <w:vAlign w:val="center"/>
          </w:tcPr>
          <w:p>
            <w:pPr>
              <w:spacing w:line="480" w:lineRule="exact"/>
              <w:ind w:right="124" w:rightChars="60"/>
              <w:jc w:val="center"/>
              <w:rPr>
                <w:rFonts w:ascii="宋体" w:hAnsi="宋体" w:cs="仿宋_GB2312"/>
                <w:szCs w:val="21"/>
              </w:rPr>
            </w:pPr>
          </w:p>
        </w:tc>
        <w:tc>
          <w:tcPr>
            <w:tcW w:w="1800" w:type="dxa"/>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szCs w:val="21"/>
              </w:rPr>
            </w:pPr>
          </w:p>
        </w:tc>
        <w:tc>
          <w:tcPr>
            <w:tcW w:w="1695"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财务负责人</w:t>
            </w:r>
          </w:p>
        </w:tc>
        <w:tc>
          <w:tcPr>
            <w:tcW w:w="1647" w:type="dxa"/>
            <w:vAlign w:val="center"/>
          </w:tcPr>
          <w:p>
            <w:pPr>
              <w:spacing w:line="480" w:lineRule="exact"/>
              <w:ind w:right="124" w:rightChars="60"/>
              <w:jc w:val="center"/>
              <w:rPr>
                <w:rFonts w:ascii="宋体" w:hAnsi="宋体" w:cs="仿宋_GB2312"/>
                <w:szCs w:val="21"/>
              </w:rPr>
            </w:pPr>
          </w:p>
        </w:tc>
        <w:tc>
          <w:tcPr>
            <w:tcW w:w="1701" w:type="dxa"/>
            <w:gridSpan w:val="2"/>
            <w:vAlign w:val="center"/>
          </w:tcPr>
          <w:p>
            <w:pPr>
              <w:spacing w:line="480" w:lineRule="exact"/>
              <w:ind w:right="124" w:rightChars="60"/>
              <w:jc w:val="center"/>
              <w:rPr>
                <w:rFonts w:ascii="宋体" w:hAnsi="宋体" w:cs="仿宋_GB2312"/>
                <w:szCs w:val="21"/>
              </w:rPr>
            </w:pPr>
          </w:p>
        </w:tc>
        <w:tc>
          <w:tcPr>
            <w:tcW w:w="1957" w:type="dxa"/>
            <w:gridSpan w:val="2"/>
            <w:vAlign w:val="center"/>
          </w:tcPr>
          <w:p>
            <w:pPr>
              <w:spacing w:line="480" w:lineRule="exact"/>
              <w:ind w:right="124" w:rightChars="60"/>
              <w:jc w:val="center"/>
              <w:rPr>
                <w:rFonts w:ascii="宋体" w:hAnsi="宋体" w:cs="仿宋_GB2312"/>
                <w:szCs w:val="21"/>
              </w:rPr>
            </w:pPr>
          </w:p>
        </w:tc>
        <w:tc>
          <w:tcPr>
            <w:tcW w:w="1800" w:type="dxa"/>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szCs w:val="21"/>
              </w:rPr>
            </w:pPr>
          </w:p>
        </w:tc>
        <w:tc>
          <w:tcPr>
            <w:tcW w:w="1695"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预算负责人</w:t>
            </w:r>
          </w:p>
        </w:tc>
        <w:tc>
          <w:tcPr>
            <w:tcW w:w="1647" w:type="dxa"/>
            <w:vAlign w:val="center"/>
          </w:tcPr>
          <w:p>
            <w:pPr>
              <w:spacing w:line="480" w:lineRule="exact"/>
              <w:ind w:right="124" w:rightChars="60"/>
              <w:jc w:val="center"/>
              <w:rPr>
                <w:rFonts w:ascii="宋体" w:hAnsi="宋体" w:cs="仿宋_GB2312"/>
                <w:szCs w:val="21"/>
              </w:rPr>
            </w:pPr>
          </w:p>
        </w:tc>
        <w:tc>
          <w:tcPr>
            <w:tcW w:w="1701" w:type="dxa"/>
            <w:gridSpan w:val="2"/>
            <w:vAlign w:val="center"/>
          </w:tcPr>
          <w:p>
            <w:pPr>
              <w:spacing w:line="480" w:lineRule="exact"/>
              <w:ind w:right="124" w:rightChars="60"/>
              <w:jc w:val="center"/>
              <w:rPr>
                <w:rFonts w:ascii="宋体" w:hAnsi="宋体" w:cs="仿宋_GB2312"/>
                <w:szCs w:val="21"/>
              </w:rPr>
            </w:pPr>
          </w:p>
        </w:tc>
        <w:tc>
          <w:tcPr>
            <w:tcW w:w="1957" w:type="dxa"/>
            <w:gridSpan w:val="2"/>
            <w:vAlign w:val="center"/>
          </w:tcPr>
          <w:p>
            <w:pPr>
              <w:spacing w:line="480" w:lineRule="exact"/>
              <w:ind w:right="124" w:rightChars="60"/>
              <w:jc w:val="center"/>
              <w:rPr>
                <w:rFonts w:ascii="宋体" w:hAnsi="宋体" w:cs="仿宋_GB2312"/>
                <w:szCs w:val="21"/>
              </w:rPr>
            </w:pPr>
          </w:p>
        </w:tc>
        <w:tc>
          <w:tcPr>
            <w:tcW w:w="1800" w:type="dxa"/>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szCs w:val="21"/>
              </w:rPr>
            </w:pPr>
          </w:p>
        </w:tc>
        <w:tc>
          <w:tcPr>
            <w:tcW w:w="1695" w:type="dxa"/>
            <w:gridSpan w:val="2"/>
            <w:vAlign w:val="center"/>
          </w:tcPr>
          <w:p>
            <w:pPr>
              <w:spacing w:line="480" w:lineRule="exact"/>
              <w:ind w:right="124" w:rightChars="60"/>
              <w:jc w:val="center"/>
              <w:rPr>
                <w:rFonts w:ascii="宋体" w:hAnsi="宋体" w:cs="仿宋_GB2312"/>
                <w:szCs w:val="21"/>
              </w:rPr>
            </w:pPr>
            <w:r>
              <w:rPr>
                <w:rFonts w:hint="eastAsia" w:ascii="宋体" w:hAnsi="宋体" w:cs="仿宋_GB2312"/>
                <w:szCs w:val="21"/>
              </w:rPr>
              <w:t>材料负责人</w:t>
            </w:r>
          </w:p>
        </w:tc>
        <w:tc>
          <w:tcPr>
            <w:tcW w:w="1647" w:type="dxa"/>
            <w:vAlign w:val="center"/>
          </w:tcPr>
          <w:p>
            <w:pPr>
              <w:spacing w:line="480" w:lineRule="exact"/>
              <w:ind w:right="124" w:rightChars="60"/>
              <w:jc w:val="center"/>
              <w:rPr>
                <w:rFonts w:ascii="宋体" w:hAnsi="宋体" w:cs="仿宋_GB2312"/>
                <w:szCs w:val="21"/>
              </w:rPr>
            </w:pPr>
          </w:p>
        </w:tc>
        <w:tc>
          <w:tcPr>
            <w:tcW w:w="1701" w:type="dxa"/>
            <w:gridSpan w:val="2"/>
            <w:vAlign w:val="center"/>
          </w:tcPr>
          <w:p>
            <w:pPr>
              <w:spacing w:line="480" w:lineRule="exact"/>
              <w:ind w:right="124" w:rightChars="60"/>
              <w:jc w:val="center"/>
              <w:rPr>
                <w:rFonts w:ascii="宋体" w:hAnsi="宋体" w:cs="仿宋_GB2312"/>
                <w:szCs w:val="21"/>
              </w:rPr>
            </w:pPr>
          </w:p>
        </w:tc>
        <w:tc>
          <w:tcPr>
            <w:tcW w:w="1957" w:type="dxa"/>
            <w:gridSpan w:val="2"/>
            <w:vAlign w:val="center"/>
          </w:tcPr>
          <w:p>
            <w:pPr>
              <w:spacing w:line="480" w:lineRule="exact"/>
              <w:ind w:right="124" w:rightChars="60"/>
              <w:jc w:val="center"/>
              <w:rPr>
                <w:rFonts w:ascii="宋体" w:hAnsi="宋体" w:cs="仿宋_GB2312"/>
                <w:szCs w:val="21"/>
              </w:rPr>
            </w:pPr>
          </w:p>
        </w:tc>
        <w:tc>
          <w:tcPr>
            <w:tcW w:w="1800" w:type="dxa"/>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5" w:type="dxa"/>
            <w:vMerge w:val="continue"/>
            <w:vAlign w:val="center"/>
          </w:tcPr>
          <w:p>
            <w:pPr>
              <w:spacing w:line="480" w:lineRule="exact"/>
              <w:ind w:right="124" w:rightChars="60"/>
              <w:jc w:val="center"/>
              <w:rPr>
                <w:rFonts w:ascii="宋体" w:hAnsi="宋体" w:cs="仿宋_GB2312"/>
                <w:szCs w:val="21"/>
              </w:rPr>
            </w:pPr>
          </w:p>
        </w:tc>
        <w:tc>
          <w:tcPr>
            <w:tcW w:w="1695" w:type="dxa"/>
            <w:gridSpan w:val="2"/>
            <w:vAlign w:val="center"/>
          </w:tcPr>
          <w:p>
            <w:pPr>
              <w:spacing w:line="480" w:lineRule="exact"/>
              <w:ind w:right="124" w:rightChars="60"/>
              <w:jc w:val="center"/>
              <w:rPr>
                <w:rFonts w:ascii="宋体" w:hAnsi="宋体" w:cs="仿宋_GB2312"/>
                <w:szCs w:val="21"/>
              </w:rPr>
            </w:pPr>
          </w:p>
        </w:tc>
        <w:tc>
          <w:tcPr>
            <w:tcW w:w="1647" w:type="dxa"/>
            <w:vAlign w:val="center"/>
          </w:tcPr>
          <w:p>
            <w:pPr>
              <w:spacing w:line="480" w:lineRule="exact"/>
              <w:ind w:right="124" w:rightChars="60"/>
              <w:jc w:val="center"/>
              <w:rPr>
                <w:rFonts w:ascii="宋体" w:hAnsi="宋体" w:cs="仿宋_GB2312"/>
                <w:szCs w:val="21"/>
              </w:rPr>
            </w:pPr>
          </w:p>
        </w:tc>
        <w:tc>
          <w:tcPr>
            <w:tcW w:w="1701" w:type="dxa"/>
            <w:gridSpan w:val="2"/>
            <w:vAlign w:val="center"/>
          </w:tcPr>
          <w:p>
            <w:pPr>
              <w:spacing w:line="480" w:lineRule="exact"/>
              <w:ind w:right="124" w:rightChars="60"/>
              <w:jc w:val="center"/>
              <w:rPr>
                <w:rFonts w:ascii="宋体" w:hAnsi="宋体" w:cs="仿宋_GB2312"/>
                <w:szCs w:val="21"/>
              </w:rPr>
            </w:pPr>
          </w:p>
        </w:tc>
        <w:tc>
          <w:tcPr>
            <w:tcW w:w="1957" w:type="dxa"/>
            <w:gridSpan w:val="2"/>
            <w:vAlign w:val="center"/>
          </w:tcPr>
          <w:p>
            <w:pPr>
              <w:spacing w:line="480" w:lineRule="exact"/>
              <w:ind w:right="124" w:rightChars="60"/>
              <w:jc w:val="center"/>
              <w:rPr>
                <w:rFonts w:ascii="宋体" w:hAnsi="宋体" w:cs="仿宋_GB2312"/>
                <w:szCs w:val="21"/>
              </w:rPr>
            </w:pPr>
          </w:p>
        </w:tc>
        <w:tc>
          <w:tcPr>
            <w:tcW w:w="1800" w:type="dxa"/>
            <w:vAlign w:val="center"/>
          </w:tcPr>
          <w:p>
            <w:pPr>
              <w:spacing w:line="480" w:lineRule="exact"/>
              <w:ind w:right="124"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35" w:type="dxa"/>
            <w:gridSpan w:val="9"/>
            <w:vAlign w:val="center"/>
          </w:tcPr>
          <w:p>
            <w:pPr>
              <w:spacing w:line="480" w:lineRule="exact"/>
              <w:ind w:right="124" w:rightChars="60"/>
              <w:rPr>
                <w:rFonts w:ascii="宋体" w:hAnsi="宋体" w:cs="仿宋_GB2312"/>
                <w:szCs w:val="21"/>
              </w:rPr>
            </w:pPr>
          </w:p>
        </w:tc>
      </w:tr>
    </w:tbl>
    <w:p>
      <w:pPr>
        <w:spacing w:line="520" w:lineRule="exact"/>
        <w:ind w:right="124" w:rightChars="60"/>
        <w:jc w:val="both"/>
        <w:rPr>
          <w:rFonts w:ascii="仿宋_GB2312" w:hAnsi="宋体" w:eastAsia="仿宋_GB2312"/>
          <w:sz w:val="21"/>
          <w:szCs w:val="21"/>
        </w:rPr>
      </w:pPr>
      <w:r>
        <w:rPr>
          <w:rFonts w:hint="eastAsia" w:ascii="仿宋_GB2312" w:hAnsi="宋体" w:eastAsia="仿宋_GB2312"/>
          <w:sz w:val="21"/>
          <w:szCs w:val="21"/>
        </w:rPr>
        <w:t>注：签订合同时提供此表。</w:t>
      </w:r>
    </w:p>
    <w:p>
      <w:pPr>
        <w:pStyle w:val="3"/>
        <w:tabs>
          <w:tab w:val="left" w:pos="1783"/>
        </w:tabs>
        <w:spacing w:beforeLines="0" w:line="340" w:lineRule="exact"/>
        <w:ind w:left="0" w:leftChars="0" w:right="124" w:rightChars="60" w:firstLine="0"/>
        <w:rPr>
          <w:rFonts w:ascii="方正小标宋简体" w:hAnsi="仿宋_GB2312" w:eastAsia="方正小标宋简体" w:cs="仿宋_GB2312"/>
          <w:b/>
          <w:bCs/>
          <w:spacing w:val="0"/>
          <w:sz w:val="36"/>
          <w:szCs w:val="36"/>
        </w:rPr>
      </w:pPr>
    </w:p>
    <w:p>
      <w:pPr>
        <w:pStyle w:val="3"/>
        <w:tabs>
          <w:tab w:val="left" w:pos="1783"/>
        </w:tabs>
        <w:spacing w:beforeLines="0" w:line="340" w:lineRule="exact"/>
        <w:ind w:left="0" w:leftChars="0" w:right="124" w:rightChars="60" w:firstLine="0"/>
        <w:rPr>
          <w:rFonts w:ascii="方正小标宋简体" w:hAnsi="仿宋_GB2312" w:eastAsia="方正小标宋简体" w:cs="仿宋_GB2312"/>
          <w:b/>
          <w:bCs/>
          <w:spacing w:val="0"/>
          <w:sz w:val="36"/>
          <w:szCs w:val="36"/>
        </w:rPr>
      </w:pPr>
      <w:r>
        <w:rPr>
          <w:rFonts w:hint="eastAsia" w:ascii="方正小标宋简体" w:hAnsi="仿宋_GB2312" w:eastAsia="方正小标宋简体" w:cs="仿宋_GB2312"/>
          <w:b/>
          <w:bCs/>
          <w:spacing w:val="0"/>
          <w:sz w:val="36"/>
          <w:szCs w:val="36"/>
        </w:rPr>
        <w:t>附件2-1</w:t>
      </w:r>
    </w:p>
    <w:p>
      <w:pPr>
        <w:pStyle w:val="3"/>
        <w:tabs>
          <w:tab w:val="left" w:pos="1783"/>
        </w:tabs>
        <w:spacing w:beforeLines="0" w:line="340" w:lineRule="exact"/>
        <w:ind w:left="0" w:leftChars="0" w:right="124" w:rightChars="60" w:firstLine="0"/>
        <w:rPr>
          <w:rFonts w:ascii="方正小标宋简体" w:hAnsi="仿宋_GB2312" w:eastAsia="方正小标宋简体" w:cs="仿宋_GB2312"/>
          <w:b/>
          <w:bCs/>
          <w:spacing w:val="0"/>
          <w:sz w:val="36"/>
          <w:szCs w:val="36"/>
        </w:rPr>
      </w:pPr>
    </w:p>
    <w:p>
      <w:pPr>
        <w:pStyle w:val="6"/>
        <w:spacing w:before="0" w:beforeAutospacing="0" w:after="0" w:afterAutospacing="0"/>
        <w:jc w:val="center"/>
        <w:rPr>
          <w:rFonts w:ascii="黑体" w:hAnsi="黑体" w:eastAsia="黑体"/>
          <w:b/>
          <w:bCs/>
          <w:kern w:val="2"/>
          <w:sz w:val="32"/>
          <w:szCs w:val="32"/>
        </w:rPr>
      </w:pPr>
      <w:r>
        <w:rPr>
          <w:rFonts w:hint="eastAsia" w:ascii="黑体" w:hAnsi="黑体" w:eastAsia="黑体"/>
          <w:b/>
          <w:bCs/>
          <w:kern w:val="2"/>
          <w:sz w:val="32"/>
          <w:szCs w:val="32"/>
        </w:rPr>
        <w:t>安徽中冶淮海装配式建筑有限公司</w:t>
      </w:r>
    </w:p>
    <w:p>
      <w:pPr>
        <w:pStyle w:val="6"/>
        <w:spacing w:before="0" w:beforeAutospacing="0" w:after="0" w:afterAutospacing="0"/>
        <w:jc w:val="center"/>
        <w:rPr>
          <w:rFonts w:ascii="黑体" w:hAnsi="黑体" w:eastAsia="黑体"/>
          <w:b/>
          <w:bCs/>
          <w:kern w:val="2"/>
          <w:sz w:val="32"/>
          <w:szCs w:val="32"/>
        </w:rPr>
      </w:pPr>
      <w:r>
        <w:rPr>
          <w:rFonts w:hint="eastAsia" w:ascii="黑体" w:hAnsi="黑体" w:eastAsia="黑体"/>
          <w:b/>
          <w:bCs/>
          <w:kern w:val="2"/>
          <w:sz w:val="32"/>
          <w:szCs w:val="32"/>
        </w:rPr>
        <w:t>分包工程设计变更施工任务单</w:t>
      </w:r>
    </w:p>
    <w:p>
      <w:pPr>
        <w:pStyle w:val="6"/>
        <w:spacing w:line="340" w:lineRule="exact"/>
        <w:rPr>
          <w:rFonts w:ascii="黑体" w:hAnsi="黑体" w:eastAsia="黑体"/>
          <w:b/>
          <w:bCs/>
          <w:kern w:val="2"/>
        </w:rPr>
      </w:pPr>
      <w:r>
        <w:rPr>
          <w:rFonts w:hint="eastAsia" w:ascii="黑体" w:hAnsi="黑体" w:eastAsia="黑体"/>
          <w:b/>
          <w:bCs/>
          <w:kern w:val="2"/>
        </w:rPr>
        <w:t>分包单位：                                         编号：</w:t>
      </w:r>
    </w:p>
    <w:tbl>
      <w:tblPr>
        <w:tblStyle w:val="7"/>
        <w:tblW w:w="0" w:type="auto"/>
        <w:tblInd w:w="-74" w:type="dxa"/>
        <w:tblLayout w:type="fixed"/>
        <w:tblCellMar>
          <w:top w:w="15" w:type="dxa"/>
          <w:left w:w="15" w:type="dxa"/>
          <w:bottom w:w="15" w:type="dxa"/>
          <w:right w:w="15" w:type="dxa"/>
        </w:tblCellMar>
      </w:tblPr>
      <w:tblGrid>
        <w:gridCol w:w="1154"/>
        <w:gridCol w:w="1175"/>
        <w:gridCol w:w="2065"/>
        <w:gridCol w:w="335"/>
        <w:gridCol w:w="745"/>
        <w:gridCol w:w="1175"/>
        <w:gridCol w:w="2010"/>
      </w:tblGrid>
      <w:tr>
        <w:tblPrEx>
          <w:tblCellMar>
            <w:top w:w="15" w:type="dxa"/>
            <w:left w:w="15" w:type="dxa"/>
            <w:bottom w:w="15" w:type="dxa"/>
            <w:right w:w="15" w:type="dxa"/>
          </w:tblCellMar>
        </w:tblPrEx>
        <w:trPr>
          <w:trHeight w:val="746" w:hRule="atLeast"/>
        </w:trPr>
        <w:tc>
          <w:tcPr>
            <w:tcW w:w="1154" w:type="dxa"/>
            <w:tcBorders>
              <w:top w:val="single" w:color="000000" w:sz="4" w:space="0"/>
              <w:left w:val="single" w:color="000000" w:sz="4" w:space="0"/>
              <w:bottom w:val="single" w:color="000000" w:sz="4" w:space="0"/>
              <w:right w:val="single" w:color="000000" w:sz="4" w:space="0"/>
            </w:tcBorders>
            <w:vAlign w:val="center"/>
          </w:tcPr>
          <w:p>
            <w:pPr>
              <w:jc w:val="center"/>
              <w:textAlignment w:val="bottom"/>
              <w:rPr>
                <w:rFonts w:ascii="宋体" w:hAnsi="宋体" w:cs="华文仿宋"/>
                <w:color w:val="000000"/>
              </w:rPr>
            </w:pPr>
            <w:r>
              <w:rPr>
                <w:rFonts w:hint="eastAsia" w:ascii="宋体" w:hAnsi="宋体" w:cs="华文仿宋"/>
                <w:color w:val="000000"/>
              </w:rPr>
              <w:t>工程名称</w:t>
            </w:r>
          </w:p>
        </w:tc>
        <w:tc>
          <w:tcPr>
            <w:tcW w:w="32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华文仿宋"/>
                <w:color w:val="000000"/>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ottom"/>
              <w:rPr>
                <w:rFonts w:ascii="宋体" w:hAnsi="宋体" w:cs="华文仿宋"/>
                <w:color w:val="000000"/>
              </w:rPr>
            </w:pPr>
            <w:r>
              <w:rPr>
                <w:rFonts w:hint="eastAsia" w:ascii="宋体" w:hAnsi="宋体" w:cs="华文仿宋"/>
                <w:color w:val="000000"/>
              </w:rPr>
              <w:t>图号</w:t>
            </w:r>
          </w:p>
        </w:tc>
        <w:tc>
          <w:tcPr>
            <w:tcW w:w="318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restart"/>
            <w:tcBorders>
              <w:top w:val="single" w:color="000000" w:sz="4" w:space="0"/>
              <w:left w:val="single" w:color="000000" w:sz="4" w:space="0"/>
              <w:bottom w:val="single" w:color="000000" w:sz="4" w:space="0"/>
              <w:right w:val="single" w:color="000000" w:sz="4" w:space="0"/>
            </w:tcBorders>
          </w:tcPr>
          <w:p>
            <w:pPr>
              <w:rPr>
                <w:rFonts w:ascii="宋体" w:hAnsi="宋体" w:cs="华文仿宋"/>
                <w:color w:val="000000"/>
              </w:rPr>
            </w:pPr>
            <w:r>
              <w:rPr>
                <w:rFonts w:hint="eastAsia" w:ascii="宋体" w:hAnsi="宋体" w:cs="华文仿宋"/>
                <w:color w:val="000000"/>
              </w:rPr>
              <w:t>设计变更事由及工程量：</w:t>
            </w:r>
          </w:p>
          <w:p>
            <w:pPr>
              <w:ind w:firstLine="416" w:firstLineChars="200"/>
              <w:rPr>
                <w:rFonts w:ascii="宋体" w:hAnsi="宋体" w:cs="华文仿宋"/>
                <w:color w:val="000000"/>
              </w:rPr>
            </w:pPr>
            <w:r>
              <w:rPr>
                <w:rFonts w:hint="eastAsia" w:ascii="宋体" w:hAnsi="宋体" w:cs="华文仿宋"/>
                <w:color w:val="000000"/>
              </w:rPr>
              <w:t>例：根据2017年4月11日业主委托设计院下发的设计变更（编号：001），你单位需完成一下工程内容：</w:t>
            </w:r>
          </w:p>
          <w:p>
            <w:pPr>
              <w:ind w:firstLine="416" w:firstLineChars="200"/>
              <w:rPr>
                <w:rFonts w:ascii="宋体" w:hAnsi="宋体" w:cs="华文仿宋"/>
                <w:color w:val="000000"/>
              </w:rPr>
            </w:pPr>
            <w:r>
              <w:rPr>
                <w:rFonts w:hint="eastAsia" w:ascii="宋体" w:hAnsi="宋体" w:cs="华文仿宋"/>
                <w:color w:val="000000"/>
              </w:rPr>
              <w:t>1.设计变更（编号：001）第2条施工内容</w:t>
            </w: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华文仿宋" w:hAnsi="华文仿宋" w:eastAsia="华文仿宋" w:cs="华文仿宋"/>
                <w:color w:val="000000"/>
              </w:rPr>
            </w:pPr>
          </w:p>
        </w:tc>
      </w:tr>
      <w:tr>
        <w:tblPrEx>
          <w:tblCellMar>
            <w:top w:w="15" w:type="dxa"/>
            <w:left w:w="15" w:type="dxa"/>
            <w:bottom w:w="15" w:type="dxa"/>
            <w:right w:w="15" w:type="dxa"/>
          </w:tblCellMar>
        </w:tblPrEx>
        <w:trPr>
          <w:trHeight w:val="585" w:hRule="atLeast"/>
        </w:trPr>
        <w:tc>
          <w:tcPr>
            <w:tcW w:w="8659" w:type="dxa"/>
            <w:gridSpan w:val="7"/>
            <w:vMerge w:val="restart"/>
            <w:tcBorders>
              <w:top w:val="single" w:color="000000" w:sz="4" w:space="0"/>
              <w:left w:val="single" w:color="000000" w:sz="4" w:space="0"/>
              <w:bottom w:val="single" w:color="000000" w:sz="4" w:space="0"/>
              <w:right w:val="single" w:color="000000" w:sz="4" w:space="0"/>
            </w:tcBorders>
          </w:tcPr>
          <w:p>
            <w:pPr>
              <w:textAlignment w:val="top"/>
              <w:rPr>
                <w:rFonts w:ascii="宋体" w:hAnsi="宋体" w:cs="华文仿宋"/>
                <w:color w:val="000000"/>
              </w:rPr>
            </w:pPr>
            <w:r>
              <w:rPr>
                <w:rFonts w:hint="eastAsia" w:ascii="宋体" w:hAnsi="宋体" w:cs="华文仿宋"/>
                <w:color w:val="000000"/>
              </w:rPr>
              <w:t>分包方代表：</w:t>
            </w:r>
          </w:p>
        </w:tc>
      </w:tr>
      <w:tr>
        <w:tblPrEx>
          <w:tblCellMar>
            <w:top w:w="15" w:type="dxa"/>
            <w:left w:w="15" w:type="dxa"/>
            <w:bottom w:w="15" w:type="dxa"/>
            <w:right w:w="15" w:type="dxa"/>
          </w:tblCellMar>
        </w:tblPrEx>
        <w:trPr>
          <w:trHeight w:val="585" w:hRule="atLeast"/>
        </w:trPr>
        <w:tc>
          <w:tcPr>
            <w:tcW w:w="8659" w:type="dxa"/>
            <w:gridSpan w:val="7"/>
            <w:vMerge w:val="continue"/>
            <w:tcBorders>
              <w:top w:val="single" w:color="000000" w:sz="4" w:space="0"/>
              <w:left w:val="single" w:color="000000" w:sz="4" w:space="0"/>
              <w:bottom w:val="single" w:color="000000" w:sz="4" w:space="0"/>
              <w:right w:val="single" w:color="000000" w:sz="4" w:space="0"/>
            </w:tcBorders>
          </w:tcPr>
          <w:p>
            <w:pPr>
              <w:rPr>
                <w:rFonts w:ascii="宋体" w:hAnsi="宋体" w:cs="华文仿宋"/>
                <w:color w:val="000000"/>
              </w:rPr>
            </w:pPr>
          </w:p>
        </w:tc>
      </w:tr>
      <w:tr>
        <w:tblPrEx>
          <w:tblCellMar>
            <w:top w:w="15" w:type="dxa"/>
            <w:left w:w="15" w:type="dxa"/>
            <w:bottom w:w="15" w:type="dxa"/>
            <w:right w:w="15" w:type="dxa"/>
          </w:tblCellMar>
        </w:tblPrEx>
        <w:trPr>
          <w:trHeight w:val="1773" w:hRule="atLeast"/>
        </w:trPr>
        <w:tc>
          <w:tcPr>
            <w:tcW w:w="2329" w:type="dxa"/>
            <w:gridSpan w:val="2"/>
            <w:tcBorders>
              <w:top w:val="single" w:color="000000" w:sz="4" w:space="0"/>
              <w:left w:val="single" w:color="000000" w:sz="4" w:space="0"/>
              <w:bottom w:val="single" w:color="auto" w:sz="4" w:space="0"/>
              <w:right w:val="single" w:color="000000" w:sz="4" w:space="0"/>
            </w:tcBorders>
          </w:tcPr>
          <w:p>
            <w:pPr>
              <w:textAlignment w:val="top"/>
              <w:rPr>
                <w:rFonts w:ascii="宋体" w:hAnsi="宋体" w:cs="华文仿宋"/>
                <w:color w:val="000000"/>
              </w:rPr>
            </w:pPr>
            <w:r>
              <w:rPr>
                <w:rFonts w:hint="eastAsia" w:ascii="宋体" w:hAnsi="宋体" w:cs="华文仿宋"/>
                <w:color w:val="000000"/>
              </w:rPr>
              <w:t>项目部技术负责人：</w:t>
            </w:r>
          </w:p>
        </w:tc>
        <w:tc>
          <w:tcPr>
            <w:tcW w:w="2400" w:type="dxa"/>
            <w:gridSpan w:val="2"/>
            <w:tcBorders>
              <w:top w:val="single" w:color="000000" w:sz="4" w:space="0"/>
              <w:left w:val="single" w:color="000000" w:sz="4" w:space="0"/>
              <w:bottom w:val="single" w:color="auto" w:sz="4" w:space="0"/>
              <w:right w:val="single" w:color="auto" w:sz="4" w:space="0"/>
            </w:tcBorders>
          </w:tcPr>
          <w:p>
            <w:pPr>
              <w:textAlignment w:val="top"/>
              <w:rPr>
                <w:rFonts w:ascii="宋体" w:hAnsi="宋体" w:cs="华文仿宋"/>
                <w:color w:val="000000"/>
              </w:rPr>
            </w:pPr>
            <w:r>
              <w:rPr>
                <w:rFonts w:hint="eastAsia" w:ascii="宋体" w:hAnsi="宋体" w:cs="华文仿宋"/>
                <w:color w:val="000000"/>
              </w:rPr>
              <w:t>项目部总工程师：</w:t>
            </w:r>
          </w:p>
        </w:tc>
        <w:tc>
          <w:tcPr>
            <w:tcW w:w="1920" w:type="dxa"/>
            <w:gridSpan w:val="2"/>
            <w:tcBorders>
              <w:top w:val="single" w:color="000000" w:sz="4" w:space="0"/>
              <w:left w:val="single" w:color="auto" w:sz="4" w:space="0"/>
              <w:bottom w:val="single" w:color="auto" w:sz="4" w:space="0"/>
              <w:right w:val="single" w:color="000000" w:sz="4" w:space="0"/>
            </w:tcBorders>
          </w:tcPr>
          <w:p>
            <w:pPr>
              <w:textAlignment w:val="top"/>
              <w:rPr>
                <w:rFonts w:ascii="宋体" w:hAnsi="宋体" w:cs="华文仿宋"/>
                <w:color w:val="000000"/>
              </w:rPr>
            </w:pPr>
            <w:r>
              <w:rPr>
                <w:rFonts w:hint="eastAsia" w:ascii="宋体" w:hAnsi="宋体" w:cs="华文仿宋"/>
                <w:color w:val="000000"/>
              </w:rPr>
              <w:t>项目部工程经理：</w:t>
            </w:r>
          </w:p>
        </w:tc>
        <w:tc>
          <w:tcPr>
            <w:tcW w:w="2010" w:type="dxa"/>
            <w:tcBorders>
              <w:top w:val="single" w:color="000000" w:sz="4" w:space="0"/>
              <w:left w:val="single" w:color="000000" w:sz="4" w:space="0"/>
              <w:bottom w:val="single" w:color="auto" w:sz="4" w:space="0"/>
              <w:right w:val="single" w:color="000000" w:sz="4" w:space="0"/>
            </w:tcBorders>
          </w:tcPr>
          <w:p>
            <w:pPr>
              <w:textAlignment w:val="top"/>
              <w:rPr>
                <w:rFonts w:ascii="宋体" w:hAnsi="宋体" w:cs="华文仿宋"/>
                <w:color w:val="000000"/>
              </w:rPr>
            </w:pPr>
            <w:r>
              <w:rPr>
                <w:rFonts w:hint="eastAsia" w:ascii="宋体" w:hAnsi="宋体" w:cs="华文仿宋"/>
                <w:color w:val="000000"/>
              </w:rPr>
              <w:t>项目部项目经理：</w:t>
            </w:r>
          </w:p>
        </w:tc>
      </w:tr>
    </w:tbl>
    <w:p>
      <w:pPr>
        <w:pStyle w:val="6"/>
        <w:spacing w:line="360" w:lineRule="auto"/>
        <w:rPr>
          <w:rFonts w:eastAsia="仿宋_GB2312"/>
          <w:kern w:val="2"/>
          <w:sz w:val="20"/>
        </w:rPr>
        <w:sectPr>
          <w:footerReference r:id="rId10" w:type="first"/>
          <w:footerReference r:id="rId9" w:type="default"/>
          <w:pgSz w:w="11906" w:h="16838"/>
          <w:pgMar w:top="1985" w:right="1474" w:bottom="1985" w:left="1588" w:header="851" w:footer="1361" w:gutter="0"/>
          <w:pgNumType w:fmt="numberInDash" w:start="1"/>
          <w:cols w:space="720" w:num="1"/>
          <w:titlePg/>
          <w:docGrid w:type="linesAndChars" w:linePitch="585" w:charSpace="-6554"/>
        </w:sectPr>
      </w:pP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spacing w:val="0"/>
          <w:sz w:val="36"/>
          <w:szCs w:val="36"/>
        </w:rPr>
      </w:pPr>
      <w:r>
        <w:rPr>
          <w:rFonts w:hint="eastAsia" w:ascii="方正小标宋简体" w:hAnsi="仿宋_GB2312" w:eastAsia="方正小标宋简体" w:cs="仿宋_GB2312"/>
          <w:b/>
          <w:bCs/>
          <w:spacing w:val="0"/>
          <w:sz w:val="36"/>
          <w:szCs w:val="36"/>
        </w:rPr>
        <w:t>附件2-2</w:t>
      </w:r>
      <w:r>
        <w:rPr>
          <w:rFonts w:ascii="方正小标宋简体" w:hAnsi="仿宋_GB2312" w:eastAsia="方正小标宋简体" w:cs="仿宋_GB2312"/>
          <w:b/>
          <w:bCs/>
          <w:spacing w:val="0"/>
          <w:sz w:val="36"/>
          <w:szCs w:val="36"/>
        </w:rPr>
        <w:t xml:space="preserve">                       </w:t>
      </w:r>
      <w:r>
        <w:rPr>
          <w:rFonts w:hint="eastAsia" w:ascii="黑体" w:hAnsi="黑体" w:eastAsia="黑体"/>
          <w:b/>
          <w:bCs/>
          <w:kern w:val="2"/>
          <w:sz w:val="32"/>
        </w:rPr>
        <w:t>分包工程现场签证单</w:t>
      </w:r>
    </w:p>
    <w:tbl>
      <w:tblPr>
        <w:tblStyle w:val="7"/>
        <w:tblW w:w="14489" w:type="dxa"/>
        <w:tblInd w:w="-74" w:type="dxa"/>
        <w:tblLayout w:type="fixed"/>
        <w:tblCellMar>
          <w:top w:w="15" w:type="dxa"/>
          <w:left w:w="15" w:type="dxa"/>
          <w:bottom w:w="15" w:type="dxa"/>
          <w:right w:w="15" w:type="dxa"/>
        </w:tblCellMar>
      </w:tblPr>
      <w:tblGrid>
        <w:gridCol w:w="2329"/>
        <w:gridCol w:w="800"/>
        <w:gridCol w:w="1600"/>
        <w:gridCol w:w="2400"/>
        <w:gridCol w:w="800"/>
        <w:gridCol w:w="1440"/>
        <w:gridCol w:w="480"/>
        <w:gridCol w:w="2080"/>
        <w:gridCol w:w="2560"/>
      </w:tblGrid>
      <w:tr>
        <w:tblPrEx>
          <w:tblCellMar>
            <w:top w:w="15" w:type="dxa"/>
            <w:left w:w="15" w:type="dxa"/>
            <w:bottom w:w="15" w:type="dxa"/>
            <w:right w:w="15" w:type="dxa"/>
          </w:tblCellMar>
        </w:tblPrEx>
        <w:trPr>
          <w:trHeight w:val="540" w:hRule="atLeast"/>
        </w:trPr>
        <w:tc>
          <w:tcPr>
            <w:tcW w:w="3129" w:type="dxa"/>
            <w:gridSpan w:val="2"/>
            <w:tcBorders>
              <w:top w:val="single" w:color="auto" w:sz="4" w:space="0"/>
              <w:left w:val="single" w:color="000000" w:sz="4" w:space="0"/>
              <w:bottom w:val="single" w:color="auto" w:sz="4" w:space="0"/>
              <w:right w:val="single" w:color="000000" w:sz="4" w:space="0"/>
            </w:tcBorders>
            <w:vAlign w:val="center"/>
          </w:tcPr>
          <w:p>
            <w:pPr>
              <w:jc w:val="center"/>
              <w:textAlignment w:val="bottom"/>
              <w:rPr>
                <w:rFonts w:ascii="宋体" w:hAnsi="宋体" w:cs="华文仿宋"/>
                <w:color w:val="000000"/>
                <w:szCs w:val="24"/>
              </w:rPr>
            </w:pPr>
            <w:r>
              <w:rPr>
                <w:rFonts w:hint="eastAsia" w:ascii="宋体" w:hAnsi="宋体" w:cs="华文仿宋"/>
                <w:color w:val="000000"/>
                <w:szCs w:val="24"/>
              </w:rPr>
              <w:t>分包工程名称</w:t>
            </w:r>
          </w:p>
        </w:tc>
        <w:tc>
          <w:tcPr>
            <w:tcW w:w="4800"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华文仿宋"/>
                <w:color w:val="000000"/>
                <w:szCs w:val="24"/>
              </w:rPr>
            </w:pPr>
          </w:p>
        </w:tc>
        <w:tc>
          <w:tcPr>
            <w:tcW w:w="1920" w:type="dxa"/>
            <w:gridSpan w:val="2"/>
            <w:tcBorders>
              <w:top w:val="single" w:color="000000" w:sz="4" w:space="0"/>
              <w:left w:val="single" w:color="000000" w:sz="4" w:space="0"/>
              <w:bottom w:val="single" w:color="auto" w:sz="4" w:space="0"/>
              <w:right w:val="single" w:color="000000" w:sz="4" w:space="0"/>
            </w:tcBorders>
            <w:vAlign w:val="center"/>
          </w:tcPr>
          <w:p>
            <w:pPr>
              <w:pStyle w:val="6"/>
              <w:spacing w:line="360" w:lineRule="auto"/>
              <w:jc w:val="center"/>
              <w:rPr>
                <w:bCs/>
                <w:kern w:val="2"/>
              </w:rPr>
            </w:pPr>
            <w:r>
              <w:rPr>
                <w:rFonts w:hint="eastAsia"/>
                <w:kern w:val="2"/>
              </w:rPr>
              <w:t>编  号：</w:t>
            </w:r>
          </w:p>
        </w:tc>
        <w:tc>
          <w:tcPr>
            <w:tcW w:w="4640"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华文仿宋"/>
                <w:color w:val="000000"/>
                <w:szCs w:val="24"/>
              </w:rPr>
            </w:pPr>
          </w:p>
        </w:tc>
      </w:tr>
      <w:tr>
        <w:tblPrEx>
          <w:tblCellMar>
            <w:top w:w="15" w:type="dxa"/>
            <w:left w:w="15" w:type="dxa"/>
            <w:bottom w:w="15" w:type="dxa"/>
            <w:right w:w="15" w:type="dxa"/>
          </w:tblCellMar>
        </w:tblPrEx>
        <w:trPr>
          <w:trHeight w:val="540" w:hRule="atLeast"/>
        </w:trPr>
        <w:tc>
          <w:tcPr>
            <w:tcW w:w="3129" w:type="dxa"/>
            <w:gridSpan w:val="2"/>
            <w:tcBorders>
              <w:top w:val="single" w:color="auto" w:sz="4" w:space="0"/>
              <w:left w:val="single" w:color="000000" w:sz="4" w:space="0"/>
              <w:bottom w:val="single" w:color="auto" w:sz="4" w:space="0"/>
              <w:right w:val="single" w:color="000000" w:sz="4" w:space="0"/>
            </w:tcBorders>
            <w:vAlign w:val="center"/>
          </w:tcPr>
          <w:p>
            <w:pPr>
              <w:jc w:val="center"/>
              <w:textAlignment w:val="bottom"/>
              <w:rPr>
                <w:rFonts w:ascii="宋体" w:hAnsi="宋体" w:cs="华文仿宋"/>
                <w:color w:val="000000"/>
                <w:szCs w:val="24"/>
              </w:rPr>
            </w:pPr>
            <w:r>
              <w:rPr>
                <w:rFonts w:hint="eastAsia" w:ascii="宋体" w:hAnsi="宋体" w:cs="华文仿宋"/>
                <w:color w:val="000000"/>
                <w:szCs w:val="24"/>
              </w:rPr>
              <w:t>分包单位（盖章）</w:t>
            </w:r>
          </w:p>
        </w:tc>
        <w:tc>
          <w:tcPr>
            <w:tcW w:w="4800"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华文仿宋"/>
                <w:color w:val="000000"/>
                <w:szCs w:val="24"/>
              </w:rPr>
            </w:pPr>
          </w:p>
        </w:tc>
        <w:tc>
          <w:tcPr>
            <w:tcW w:w="1920" w:type="dxa"/>
            <w:gridSpan w:val="2"/>
            <w:tcBorders>
              <w:top w:val="single" w:color="auto" w:sz="4" w:space="0"/>
              <w:left w:val="single" w:color="000000" w:sz="4" w:space="0"/>
              <w:bottom w:val="single" w:color="auto" w:sz="4" w:space="0"/>
              <w:right w:val="single" w:color="000000" w:sz="4" w:space="0"/>
            </w:tcBorders>
            <w:vAlign w:val="center"/>
          </w:tcPr>
          <w:p>
            <w:pPr>
              <w:jc w:val="center"/>
              <w:textAlignment w:val="bottom"/>
              <w:rPr>
                <w:rFonts w:ascii="宋体" w:hAnsi="宋体" w:cs="华文仿宋"/>
                <w:color w:val="000000"/>
                <w:szCs w:val="24"/>
              </w:rPr>
            </w:pPr>
            <w:r>
              <w:rPr>
                <w:rFonts w:hint="eastAsia" w:ascii="宋体" w:hAnsi="宋体" w:cs="华文仿宋"/>
                <w:color w:val="000000"/>
                <w:szCs w:val="24"/>
              </w:rPr>
              <w:t>上报时间</w:t>
            </w:r>
          </w:p>
        </w:tc>
        <w:tc>
          <w:tcPr>
            <w:tcW w:w="4640"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华文仿宋"/>
                <w:color w:val="000000"/>
                <w:szCs w:val="24"/>
              </w:rPr>
            </w:pPr>
          </w:p>
        </w:tc>
      </w:tr>
      <w:tr>
        <w:tblPrEx>
          <w:tblCellMar>
            <w:top w:w="15" w:type="dxa"/>
            <w:left w:w="15" w:type="dxa"/>
            <w:bottom w:w="15" w:type="dxa"/>
            <w:right w:w="15" w:type="dxa"/>
          </w:tblCellMar>
        </w:tblPrEx>
        <w:trPr>
          <w:trHeight w:val="660" w:hRule="atLeast"/>
        </w:trPr>
        <w:tc>
          <w:tcPr>
            <w:tcW w:w="3129" w:type="dxa"/>
            <w:gridSpan w:val="2"/>
            <w:tcBorders>
              <w:top w:val="single" w:color="auto" w:sz="4" w:space="0"/>
              <w:left w:val="single" w:color="000000" w:sz="4" w:space="0"/>
              <w:bottom w:val="single" w:color="000000" w:sz="4" w:space="0"/>
              <w:right w:val="single" w:color="000000" w:sz="4" w:space="0"/>
            </w:tcBorders>
            <w:vAlign w:val="center"/>
          </w:tcPr>
          <w:p>
            <w:pPr>
              <w:jc w:val="center"/>
              <w:textAlignment w:val="bottom"/>
              <w:rPr>
                <w:rFonts w:ascii="宋体" w:hAnsi="宋体" w:cs="华文仿宋"/>
                <w:color w:val="000000"/>
                <w:szCs w:val="24"/>
              </w:rPr>
            </w:pPr>
            <w:r>
              <w:rPr>
                <w:rFonts w:hint="eastAsia" w:ascii="宋体" w:hAnsi="宋体" w:cs="华文仿宋"/>
                <w:color w:val="000000"/>
                <w:szCs w:val="24"/>
              </w:rPr>
              <w:t>分包方委托人或现场代表：</w:t>
            </w:r>
          </w:p>
        </w:tc>
        <w:tc>
          <w:tcPr>
            <w:tcW w:w="11360" w:type="dxa"/>
            <w:gridSpan w:val="7"/>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华文仿宋"/>
                <w:color w:val="000000"/>
                <w:szCs w:val="24"/>
              </w:rPr>
            </w:pPr>
          </w:p>
        </w:tc>
      </w:tr>
      <w:tr>
        <w:tblPrEx>
          <w:tblCellMar>
            <w:top w:w="15" w:type="dxa"/>
            <w:left w:w="15" w:type="dxa"/>
            <w:bottom w:w="15" w:type="dxa"/>
            <w:right w:w="15" w:type="dxa"/>
          </w:tblCellMar>
        </w:tblPrEx>
        <w:trPr>
          <w:trHeight w:val="412" w:hRule="atLeast"/>
        </w:trPr>
        <w:tc>
          <w:tcPr>
            <w:tcW w:w="14489" w:type="dxa"/>
            <w:gridSpan w:val="9"/>
            <w:vMerge w:val="restart"/>
            <w:tcBorders>
              <w:top w:val="single" w:color="000000" w:sz="4" w:space="0"/>
              <w:left w:val="single" w:color="000000" w:sz="4" w:space="0"/>
              <w:bottom w:val="single" w:color="000000" w:sz="4" w:space="0"/>
              <w:right w:val="single" w:color="000000" w:sz="4" w:space="0"/>
            </w:tcBorders>
          </w:tcPr>
          <w:p>
            <w:pPr>
              <w:rPr>
                <w:rFonts w:ascii="宋体" w:hAnsi="宋体" w:cs="华文仿宋"/>
                <w:color w:val="000000"/>
                <w:szCs w:val="24"/>
              </w:rPr>
            </w:pPr>
            <w:r>
              <w:rPr>
                <w:rFonts w:hint="eastAsia" w:ascii="宋体" w:hAnsi="宋体" w:cs="华文仿宋"/>
                <w:color w:val="000000"/>
                <w:szCs w:val="24"/>
              </w:rPr>
              <w:t>现场签证事由及工程量：</w:t>
            </w:r>
          </w:p>
          <w:p>
            <w:pPr>
              <w:ind w:firstLine="960" w:firstLineChars="400"/>
              <w:rPr>
                <w:rFonts w:ascii="宋体" w:hAnsi="宋体" w:cs="华文仿宋"/>
                <w:color w:val="000000"/>
                <w:szCs w:val="24"/>
              </w:rPr>
            </w:pPr>
            <w:r>
              <w:rPr>
                <w:rFonts w:hint="eastAsia" w:ascii="宋体" w:hAnsi="宋体" w:cs="华文仿宋"/>
                <w:color w:val="000000"/>
                <w:szCs w:val="24"/>
              </w:rPr>
              <w:t>要求:1、简要说明发生现场签证时间、事由、内容（简述内容及完成情况）；</w:t>
            </w:r>
          </w:p>
          <w:p>
            <w:pPr>
              <w:ind w:firstLine="840" w:firstLineChars="350"/>
              <w:rPr>
                <w:rFonts w:ascii="宋体" w:hAnsi="宋体" w:cs="华文仿宋"/>
                <w:color w:val="000000"/>
                <w:szCs w:val="24"/>
              </w:rPr>
            </w:pPr>
            <w:r>
              <w:rPr>
                <w:rFonts w:hint="eastAsia" w:ascii="宋体" w:hAnsi="宋体" w:cs="华文仿宋"/>
                <w:color w:val="000000"/>
                <w:szCs w:val="24"/>
              </w:rPr>
              <w:t xml:space="preserve">     2、现场管理人员对每项事件对应发生的工程量或消耗量进行审核确定，不得确定费用；</w:t>
            </w:r>
          </w:p>
          <w:p>
            <w:pPr>
              <w:ind w:firstLine="840" w:firstLineChars="350"/>
              <w:rPr>
                <w:rFonts w:ascii="宋体" w:hAnsi="宋体" w:cs="华文仿宋"/>
                <w:color w:val="000000"/>
                <w:szCs w:val="24"/>
              </w:rPr>
            </w:pPr>
            <w:r>
              <w:rPr>
                <w:rFonts w:hint="eastAsia" w:ascii="宋体" w:hAnsi="宋体" w:cs="华文仿宋"/>
                <w:color w:val="000000"/>
                <w:szCs w:val="24"/>
              </w:rPr>
              <w:t xml:space="preserve">     3、对于现场签证单中分包单位提出的费用要明确“费用按双方合同约定执行”，经项目预算人员审核报公司审批同意后确定。</w:t>
            </w:r>
          </w:p>
          <w:p>
            <w:pPr>
              <w:ind w:firstLine="1440" w:firstLineChars="600"/>
              <w:rPr>
                <w:rFonts w:ascii="宋体" w:hAnsi="宋体" w:cs="华文仿宋"/>
                <w:color w:val="000000"/>
                <w:szCs w:val="24"/>
              </w:rPr>
            </w:pPr>
            <w:r>
              <w:rPr>
                <w:rFonts w:hint="eastAsia" w:ascii="宋体" w:hAnsi="宋体" w:cs="华文仿宋"/>
                <w:color w:val="000000"/>
                <w:szCs w:val="24"/>
              </w:rPr>
              <w:t>4、计时工需附《计时工审批单》及农民工实名制管理记录。</w:t>
            </w:r>
          </w:p>
          <w:p>
            <w:pPr>
              <w:ind w:firstLine="1440" w:firstLineChars="600"/>
              <w:rPr>
                <w:rFonts w:ascii="宋体" w:hAnsi="宋体" w:cs="华文仿宋"/>
                <w:color w:val="000000"/>
                <w:szCs w:val="24"/>
              </w:rPr>
            </w:pPr>
            <w:r>
              <w:rPr>
                <w:rFonts w:hint="eastAsia" w:ascii="宋体" w:hAnsi="宋体" w:cs="华文仿宋"/>
                <w:color w:val="000000"/>
                <w:szCs w:val="24"/>
              </w:rPr>
              <w:t>5、必须附现场实际影像资料。</w:t>
            </w:r>
          </w:p>
          <w:p>
            <w:pPr>
              <w:rPr>
                <w:rFonts w:ascii="宋体" w:hAnsi="宋体" w:cs="华文仿宋"/>
                <w:color w:val="000000"/>
                <w:szCs w:val="24"/>
              </w:rPr>
            </w:pPr>
            <w:r>
              <w:rPr>
                <w:rFonts w:hint="eastAsia" w:ascii="宋体" w:hAnsi="宋体" w:cs="华文仿宋"/>
                <w:color w:val="000000"/>
                <w:szCs w:val="24"/>
              </w:rPr>
              <w:t>办理有效签证的时间按照“当月发生、当月签证、当月核算”的原则执行。事后补办的分包签证均视为无效签证，不得作为结算依据。</w:t>
            </w:r>
          </w:p>
        </w:tc>
      </w:tr>
      <w:tr>
        <w:tblPrEx>
          <w:tblCellMar>
            <w:top w:w="15" w:type="dxa"/>
            <w:left w:w="15" w:type="dxa"/>
            <w:bottom w:w="15" w:type="dxa"/>
            <w:right w:w="15" w:type="dxa"/>
          </w:tblCellMar>
        </w:tblPrEx>
        <w:trPr>
          <w:trHeight w:val="412" w:hRule="atLeast"/>
        </w:trPr>
        <w:tc>
          <w:tcPr>
            <w:tcW w:w="14489" w:type="dxa"/>
            <w:gridSpan w:val="9"/>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华文仿宋"/>
                <w:color w:val="000000"/>
                <w:szCs w:val="24"/>
              </w:rPr>
            </w:pPr>
          </w:p>
        </w:tc>
      </w:tr>
      <w:tr>
        <w:tblPrEx>
          <w:tblCellMar>
            <w:top w:w="15" w:type="dxa"/>
            <w:left w:w="15" w:type="dxa"/>
            <w:bottom w:w="15" w:type="dxa"/>
            <w:right w:w="15" w:type="dxa"/>
          </w:tblCellMar>
        </w:tblPrEx>
        <w:trPr>
          <w:trHeight w:val="412" w:hRule="atLeast"/>
        </w:trPr>
        <w:tc>
          <w:tcPr>
            <w:tcW w:w="14489" w:type="dxa"/>
            <w:gridSpan w:val="9"/>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华文仿宋"/>
                <w:color w:val="000000"/>
                <w:szCs w:val="24"/>
              </w:rPr>
            </w:pPr>
          </w:p>
        </w:tc>
      </w:tr>
      <w:tr>
        <w:tblPrEx>
          <w:tblCellMar>
            <w:top w:w="15" w:type="dxa"/>
            <w:left w:w="15" w:type="dxa"/>
            <w:bottom w:w="15" w:type="dxa"/>
            <w:right w:w="15" w:type="dxa"/>
          </w:tblCellMar>
        </w:tblPrEx>
        <w:trPr>
          <w:trHeight w:val="412" w:hRule="atLeast"/>
        </w:trPr>
        <w:tc>
          <w:tcPr>
            <w:tcW w:w="14489" w:type="dxa"/>
            <w:gridSpan w:val="9"/>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华文仿宋"/>
                <w:color w:val="000000"/>
                <w:szCs w:val="24"/>
              </w:rPr>
            </w:pPr>
          </w:p>
        </w:tc>
      </w:tr>
      <w:tr>
        <w:tblPrEx>
          <w:tblCellMar>
            <w:top w:w="15" w:type="dxa"/>
            <w:left w:w="15" w:type="dxa"/>
            <w:bottom w:w="15" w:type="dxa"/>
            <w:right w:w="15" w:type="dxa"/>
          </w:tblCellMar>
        </w:tblPrEx>
        <w:trPr>
          <w:trHeight w:val="412" w:hRule="atLeast"/>
        </w:trPr>
        <w:tc>
          <w:tcPr>
            <w:tcW w:w="14489" w:type="dxa"/>
            <w:gridSpan w:val="9"/>
            <w:vMerge w:val="continue"/>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华文仿宋"/>
                <w:color w:val="000000"/>
                <w:szCs w:val="24"/>
              </w:rPr>
            </w:pPr>
          </w:p>
        </w:tc>
      </w:tr>
      <w:tr>
        <w:tblPrEx>
          <w:tblCellMar>
            <w:top w:w="15" w:type="dxa"/>
            <w:left w:w="15" w:type="dxa"/>
            <w:bottom w:w="15" w:type="dxa"/>
            <w:right w:w="15" w:type="dxa"/>
          </w:tblCellMar>
        </w:tblPrEx>
        <w:trPr>
          <w:trHeight w:val="1164" w:hRule="atLeast"/>
        </w:trPr>
        <w:tc>
          <w:tcPr>
            <w:tcW w:w="2329" w:type="dxa"/>
            <w:tcBorders>
              <w:top w:val="single" w:color="000000" w:sz="4" w:space="0"/>
              <w:left w:val="single" w:color="000000" w:sz="4" w:space="0"/>
              <w:bottom w:val="single" w:color="000000" w:sz="4" w:space="0"/>
              <w:right w:val="single" w:color="auto" w:sz="4" w:space="0"/>
            </w:tcBorders>
            <w:vAlign w:val="center"/>
          </w:tcPr>
          <w:p>
            <w:pPr>
              <w:jc w:val="center"/>
              <w:textAlignment w:val="top"/>
              <w:rPr>
                <w:rFonts w:ascii="宋体" w:hAnsi="宋体" w:cs="华文仿宋"/>
                <w:b/>
                <w:color w:val="000000"/>
                <w:szCs w:val="24"/>
              </w:rPr>
            </w:pPr>
            <w:r>
              <w:rPr>
                <w:rFonts w:hint="eastAsia" w:ascii="宋体" w:hAnsi="宋体" w:cs="华文仿宋"/>
                <w:b/>
                <w:color w:val="000000"/>
                <w:szCs w:val="24"/>
              </w:rPr>
              <w:t>发包单位审批意见：</w:t>
            </w:r>
          </w:p>
        </w:tc>
        <w:tc>
          <w:tcPr>
            <w:tcW w:w="12160" w:type="dxa"/>
            <w:gridSpan w:val="8"/>
            <w:tcBorders>
              <w:top w:val="single" w:color="000000" w:sz="4" w:space="0"/>
              <w:left w:val="single" w:color="000000" w:sz="4" w:space="0"/>
              <w:right w:val="single" w:color="000000" w:sz="4" w:space="0"/>
            </w:tcBorders>
            <w:vAlign w:val="center"/>
          </w:tcPr>
          <w:p>
            <w:pPr>
              <w:textAlignment w:val="top"/>
              <w:rPr>
                <w:rFonts w:ascii="宋体" w:hAnsi="宋体" w:cs="华文仿宋"/>
                <w:color w:val="000000"/>
                <w:szCs w:val="24"/>
              </w:rPr>
            </w:pPr>
            <w:r>
              <w:rPr>
                <w:rFonts w:hint="eastAsia" w:ascii="宋体" w:hAnsi="宋体" w:cs="华文仿宋"/>
                <w:color w:val="000000"/>
                <w:szCs w:val="24"/>
              </w:rPr>
              <w:t>现场管理人员对每项事件对应发生的工程量或消耗量进行审核确定，不得确定费用；“费用按双方合同约定执行”，经项目预算人员审核并报公司审批同意后确定。</w:t>
            </w:r>
          </w:p>
        </w:tc>
      </w:tr>
      <w:tr>
        <w:tblPrEx>
          <w:tblCellMar>
            <w:top w:w="15" w:type="dxa"/>
            <w:left w:w="15" w:type="dxa"/>
            <w:bottom w:w="15" w:type="dxa"/>
            <w:right w:w="15" w:type="dxa"/>
          </w:tblCellMar>
        </w:tblPrEx>
        <w:trPr>
          <w:trHeight w:val="412" w:hRule="atLeast"/>
        </w:trPr>
        <w:tc>
          <w:tcPr>
            <w:tcW w:w="2329" w:type="dxa"/>
            <w:vMerge w:val="restart"/>
            <w:tcBorders>
              <w:top w:val="single" w:color="000000" w:sz="4" w:space="0"/>
              <w:left w:val="single" w:color="000000" w:sz="4" w:space="0"/>
              <w:bottom w:val="single" w:color="000000" w:sz="4" w:space="0"/>
              <w:right w:val="single" w:color="000000" w:sz="4" w:space="0"/>
            </w:tcBorders>
          </w:tcPr>
          <w:p>
            <w:pPr>
              <w:textAlignment w:val="top"/>
              <w:rPr>
                <w:rFonts w:ascii="宋体" w:hAnsi="宋体" w:cs="华文仿宋"/>
                <w:color w:val="000000"/>
                <w:szCs w:val="24"/>
              </w:rPr>
            </w:pPr>
            <w:r>
              <w:rPr>
                <w:rFonts w:hint="eastAsia" w:ascii="宋体" w:hAnsi="宋体" w:cs="华文仿宋"/>
                <w:color w:val="000000"/>
                <w:szCs w:val="24"/>
              </w:rPr>
              <w:t>项目部技术负责人：</w:t>
            </w:r>
          </w:p>
        </w:tc>
        <w:tc>
          <w:tcPr>
            <w:tcW w:w="2400" w:type="dxa"/>
            <w:gridSpan w:val="2"/>
            <w:vMerge w:val="restart"/>
            <w:tcBorders>
              <w:top w:val="single" w:color="auto" w:sz="4" w:space="0"/>
              <w:left w:val="single" w:color="000000" w:sz="4" w:space="0"/>
              <w:right w:val="single" w:color="auto" w:sz="4" w:space="0"/>
            </w:tcBorders>
          </w:tcPr>
          <w:p>
            <w:pPr>
              <w:textAlignment w:val="top"/>
              <w:rPr>
                <w:rFonts w:ascii="宋体" w:hAnsi="宋体" w:cs="华文仿宋"/>
                <w:color w:val="000000"/>
                <w:szCs w:val="24"/>
              </w:rPr>
            </w:pPr>
            <w:r>
              <w:rPr>
                <w:rFonts w:hint="eastAsia" w:ascii="宋体" w:hAnsi="宋体" w:cs="华文仿宋"/>
                <w:color w:val="000000"/>
                <w:szCs w:val="24"/>
              </w:rPr>
              <w:t>项目部质量负责人：</w:t>
            </w:r>
          </w:p>
        </w:tc>
        <w:tc>
          <w:tcPr>
            <w:tcW w:w="2400" w:type="dxa"/>
            <w:vMerge w:val="restart"/>
            <w:tcBorders>
              <w:top w:val="single" w:color="auto" w:sz="4" w:space="0"/>
              <w:left w:val="single" w:color="000000" w:sz="4" w:space="0"/>
              <w:right w:val="single" w:color="auto" w:sz="4" w:space="0"/>
            </w:tcBorders>
          </w:tcPr>
          <w:p>
            <w:pPr>
              <w:textAlignment w:val="top"/>
              <w:rPr>
                <w:rFonts w:ascii="宋体" w:hAnsi="宋体" w:cs="华文仿宋"/>
                <w:color w:val="000000"/>
                <w:szCs w:val="24"/>
              </w:rPr>
            </w:pPr>
            <w:r>
              <w:rPr>
                <w:rFonts w:hint="eastAsia" w:ascii="宋体" w:hAnsi="宋体" w:cs="华文仿宋"/>
                <w:color w:val="000000"/>
                <w:szCs w:val="24"/>
              </w:rPr>
              <w:t>项目部安全负责人：</w:t>
            </w:r>
          </w:p>
        </w:tc>
        <w:tc>
          <w:tcPr>
            <w:tcW w:w="2240" w:type="dxa"/>
            <w:gridSpan w:val="2"/>
            <w:vMerge w:val="restart"/>
            <w:tcBorders>
              <w:top w:val="single" w:color="000000" w:sz="4" w:space="0"/>
              <w:left w:val="single" w:color="auto" w:sz="4" w:space="0"/>
              <w:right w:val="single" w:color="000000" w:sz="4" w:space="0"/>
            </w:tcBorders>
          </w:tcPr>
          <w:p>
            <w:pPr>
              <w:textAlignment w:val="top"/>
              <w:rPr>
                <w:rFonts w:ascii="宋体" w:hAnsi="宋体" w:cs="华文仿宋"/>
                <w:color w:val="000000"/>
                <w:szCs w:val="24"/>
              </w:rPr>
            </w:pPr>
            <w:r>
              <w:rPr>
                <w:rFonts w:hint="eastAsia" w:ascii="宋体" w:hAnsi="宋体" w:cs="华文仿宋"/>
                <w:color w:val="000000"/>
                <w:szCs w:val="24"/>
              </w:rPr>
              <w:t>项目部总工程师：</w:t>
            </w:r>
          </w:p>
        </w:tc>
        <w:tc>
          <w:tcPr>
            <w:tcW w:w="2560" w:type="dxa"/>
            <w:gridSpan w:val="2"/>
            <w:vMerge w:val="restart"/>
            <w:tcBorders>
              <w:top w:val="single" w:color="000000" w:sz="4" w:space="0"/>
              <w:left w:val="single" w:color="000000" w:sz="4" w:space="0"/>
              <w:bottom w:val="single" w:color="000000" w:sz="4" w:space="0"/>
              <w:right w:val="single" w:color="000000" w:sz="4" w:space="0"/>
            </w:tcBorders>
          </w:tcPr>
          <w:p>
            <w:pPr>
              <w:textAlignment w:val="top"/>
              <w:rPr>
                <w:rFonts w:ascii="宋体" w:hAnsi="宋体" w:cs="华文仿宋"/>
                <w:color w:val="000000"/>
                <w:szCs w:val="24"/>
              </w:rPr>
            </w:pPr>
            <w:r>
              <w:rPr>
                <w:rFonts w:hint="eastAsia" w:ascii="宋体" w:hAnsi="宋体" w:cs="华文仿宋"/>
                <w:color w:val="000000"/>
                <w:szCs w:val="24"/>
              </w:rPr>
              <w:t>项目部工程经理：</w:t>
            </w:r>
          </w:p>
        </w:tc>
        <w:tc>
          <w:tcPr>
            <w:tcW w:w="2560" w:type="dxa"/>
            <w:vMerge w:val="restart"/>
            <w:tcBorders>
              <w:top w:val="single" w:color="000000" w:sz="4" w:space="0"/>
              <w:left w:val="single" w:color="000000" w:sz="4" w:space="0"/>
              <w:bottom w:val="single" w:color="000000" w:sz="4" w:space="0"/>
              <w:right w:val="single" w:color="000000" w:sz="4" w:space="0"/>
            </w:tcBorders>
          </w:tcPr>
          <w:p>
            <w:pPr>
              <w:textAlignment w:val="top"/>
              <w:rPr>
                <w:rFonts w:ascii="宋体" w:hAnsi="宋体" w:cs="华文仿宋"/>
                <w:color w:val="000000"/>
                <w:szCs w:val="24"/>
              </w:rPr>
            </w:pPr>
            <w:r>
              <w:rPr>
                <w:rFonts w:hint="eastAsia" w:ascii="宋体" w:hAnsi="宋体" w:cs="华文仿宋"/>
                <w:color w:val="000000"/>
                <w:szCs w:val="24"/>
              </w:rPr>
              <w:t>项目部项目经理：</w:t>
            </w:r>
          </w:p>
        </w:tc>
      </w:tr>
      <w:tr>
        <w:tblPrEx>
          <w:tblCellMar>
            <w:top w:w="15" w:type="dxa"/>
            <w:left w:w="15" w:type="dxa"/>
            <w:bottom w:w="15" w:type="dxa"/>
            <w:right w:w="15" w:type="dxa"/>
          </w:tblCellMar>
        </w:tblPrEx>
        <w:trPr>
          <w:trHeight w:val="652" w:hRule="atLeast"/>
        </w:trPr>
        <w:tc>
          <w:tcPr>
            <w:tcW w:w="2329"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c>
          <w:tcPr>
            <w:tcW w:w="2400" w:type="dxa"/>
            <w:gridSpan w:val="2"/>
            <w:vMerge w:val="continue"/>
            <w:tcBorders>
              <w:left w:val="single" w:color="000000" w:sz="4" w:space="0"/>
              <w:right w:val="single" w:color="auto" w:sz="4" w:space="0"/>
            </w:tcBorders>
          </w:tcPr>
          <w:p>
            <w:pPr>
              <w:rPr>
                <w:rFonts w:ascii="华文仿宋" w:hAnsi="华文仿宋" w:eastAsia="华文仿宋" w:cs="华文仿宋"/>
                <w:color w:val="000000"/>
                <w:szCs w:val="24"/>
              </w:rPr>
            </w:pPr>
          </w:p>
        </w:tc>
        <w:tc>
          <w:tcPr>
            <w:tcW w:w="2400" w:type="dxa"/>
            <w:vMerge w:val="continue"/>
            <w:tcBorders>
              <w:left w:val="single" w:color="000000" w:sz="4" w:space="0"/>
              <w:right w:val="single" w:color="auto" w:sz="4" w:space="0"/>
            </w:tcBorders>
          </w:tcPr>
          <w:p>
            <w:pPr>
              <w:rPr>
                <w:rFonts w:ascii="华文仿宋" w:hAnsi="华文仿宋" w:eastAsia="华文仿宋" w:cs="华文仿宋"/>
                <w:color w:val="000000"/>
                <w:szCs w:val="24"/>
              </w:rPr>
            </w:pPr>
          </w:p>
        </w:tc>
        <w:tc>
          <w:tcPr>
            <w:tcW w:w="2240" w:type="dxa"/>
            <w:gridSpan w:val="2"/>
            <w:vMerge w:val="continue"/>
            <w:tcBorders>
              <w:left w:val="single" w:color="auto" w:sz="4" w:space="0"/>
              <w:right w:val="single" w:color="000000" w:sz="4" w:space="0"/>
            </w:tcBorders>
          </w:tcPr>
          <w:p>
            <w:pPr>
              <w:rPr>
                <w:rFonts w:ascii="华文仿宋" w:hAnsi="华文仿宋" w:eastAsia="华文仿宋" w:cs="华文仿宋"/>
                <w:color w:val="000000"/>
                <w:szCs w:val="24"/>
              </w:rPr>
            </w:pPr>
          </w:p>
        </w:tc>
        <w:tc>
          <w:tcPr>
            <w:tcW w:w="2560" w:type="dxa"/>
            <w:gridSpan w:val="2"/>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c>
          <w:tcPr>
            <w:tcW w:w="2560"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r>
      <w:tr>
        <w:tblPrEx>
          <w:tblCellMar>
            <w:top w:w="15" w:type="dxa"/>
            <w:left w:w="15" w:type="dxa"/>
            <w:bottom w:w="15" w:type="dxa"/>
            <w:right w:w="15" w:type="dxa"/>
          </w:tblCellMar>
        </w:tblPrEx>
        <w:trPr>
          <w:trHeight w:val="652" w:hRule="atLeast"/>
        </w:trPr>
        <w:tc>
          <w:tcPr>
            <w:tcW w:w="2329"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c>
          <w:tcPr>
            <w:tcW w:w="2400" w:type="dxa"/>
            <w:gridSpan w:val="2"/>
            <w:vMerge w:val="continue"/>
            <w:tcBorders>
              <w:left w:val="single" w:color="000000" w:sz="4" w:space="0"/>
              <w:right w:val="single" w:color="auto" w:sz="4" w:space="0"/>
            </w:tcBorders>
          </w:tcPr>
          <w:p>
            <w:pPr>
              <w:rPr>
                <w:rFonts w:ascii="华文仿宋" w:hAnsi="华文仿宋" w:eastAsia="华文仿宋" w:cs="华文仿宋"/>
                <w:color w:val="000000"/>
                <w:szCs w:val="24"/>
              </w:rPr>
            </w:pPr>
          </w:p>
        </w:tc>
        <w:tc>
          <w:tcPr>
            <w:tcW w:w="2400" w:type="dxa"/>
            <w:vMerge w:val="continue"/>
            <w:tcBorders>
              <w:left w:val="single" w:color="000000" w:sz="4" w:space="0"/>
              <w:right w:val="single" w:color="auto" w:sz="4" w:space="0"/>
            </w:tcBorders>
          </w:tcPr>
          <w:p>
            <w:pPr>
              <w:rPr>
                <w:rFonts w:ascii="华文仿宋" w:hAnsi="华文仿宋" w:eastAsia="华文仿宋" w:cs="华文仿宋"/>
                <w:color w:val="000000"/>
                <w:szCs w:val="24"/>
              </w:rPr>
            </w:pPr>
          </w:p>
        </w:tc>
        <w:tc>
          <w:tcPr>
            <w:tcW w:w="2240" w:type="dxa"/>
            <w:gridSpan w:val="2"/>
            <w:vMerge w:val="continue"/>
            <w:tcBorders>
              <w:left w:val="single" w:color="auto" w:sz="4" w:space="0"/>
              <w:right w:val="single" w:color="000000" w:sz="4" w:space="0"/>
            </w:tcBorders>
          </w:tcPr>
          <w:p>
            <w:pPr>
              <w:rPr>
                <w:rFonts w:ascii="华文仿宋" w:hAnsi="华文仿宋" w:eastAsia="华文仿宋" w:cs="华文仿宋"/>
                <w:color w:val="000000"/>
                <w:szCs w:val="24"/>
              </w:rPr>
            </w:pPr>
          </w:p>
        </w:tc>
        <w:tc>
          <w:tcPr>
            <w:tcW w:w="2560" w:type="dxa"/>
            <w:gridSpan w:val="2"/>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c>
          <w:tcPr>
            <w:tcW w:w="2560"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r>
      <w:tr>
        <w:tblPrEx>
          <w:tblCellMar>
            <w:top w:w="15" w:type="dxa"/>
            <w:left w:w="15" w:type="dxa"/>
            <w:bottom w:w="15" w:type="dxa"/>
            <w:right w:w="15" w:type="dxa"/>
          </w:tblCellMar>
        </w:tblPrEx>
        <w:trPr>
          <w:trHeight w:val="652" w:hRule="atLeast"/>
        </w:trPr>
        <w:tc>
          <w:tcPr>
            <w:tcW w:w="2329"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c>
          <w:tcPr>
            <w:tcW w:w="2400" w:type="dxa"/>
            <w:gridSpan w:val="2"/>
            <w:vMerge w:val="continue"/>
            <w:tcBorders>
              <w:left w:val="single" w:color="000000" w:sz="4" w:space="0"/>
              <w:bottom w:val="single" w:color="000000" w:sz="4" w:space="0"/>
              <w:right w:val="single" w:color="auto" w:sz="4" w:space="0"/>
            </w:tcBorders>
          </w:tcPr>
          <w:p>
            <w:pPr>
              <w:rPr>
                <w:rFonts w:ascii="华文仿宋" w:hAnsi="华文仿宋" w:eastAsia="华文仿宋" w:cs="华文仿宋"/>
                <w:color w:val="000000"/>
                <w:szCs w:val="24"/>
              </w:rPr>
            </w:pPr>
          </w:p>
        </w:tc>
        <w:tc>
          <w:tcPr>
            <w:tcW w:w="2400" w:type="dxa"/>
            <w:vMerge w:val="continue"/>
            <w:tcBorders>
              <w:left w:val="single" w:color="000000" w:sz="4" w:space="0"/>
              <w:bottom w:val="single" w:color="000000" w:sz="4" w:space="0"/>
              <w:right w:val="single" w:color="auto" w:sz="4" w:space="0"/>
            </w:tcBorders>
          </w:tcPr>
          <w:p>
            <w:pPr>
              <w:rPr>
                <w:rFonts w:ascii="华文仿宋" w:hAnsi="华文仿宋" w:eastAsia="华文仿宋" w:cs="华文仿宋"/>
                <w:color w:val="000000"/>
                <w:szCs w:val="24"/>
              </w:rPr>
            </w:pPr>
          </w:p>
        </w:tc>
        <w:tc>
          <w:tcPr>
            <w:tcW w:w="2240" w:type="dxa"/>
            <w:gridSpan w:val="2"/>
            <w:vMerge w:val="continue"/>
            <w:tcBorders>
              <w:left w:val="single" w:color="auto" w:sz="4" w:space="0"/>
              <w:bottom w:val="single" w:color="000000" w:sz="4" w:space="0"/>
              <w:right w:val="single" w:color="000000" w:sz="4" w:space="0"/>
            </w:tcBorders>
          </w:tcPr>
          <w:p>
            <w:pPr>
              <w:rPr>
                <w:rFonts w:ascii="华文仿宋" w:hAnsi="华文仿宋" w:eastAsia="华文仿宋" w:cs="华文仿宋"/>
                <w:color w:val="000000"/>
                <w:szCs w:val="24"/>
              </w:rPr>
            </w:pPr>
          </w:p>
        </w:tc>
        <w:tc>
          <w:tcPr>
            <w:tcW w:w="2560" w:type="dxa"/>
            <w:gridSpan w:val="2"/>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c>
          <w:tcPr>
            <w:tcW w:w="2560" w:type="dxa"/>
            <w:vMerge w:val="continue"/>
            <w:tcBorders>
              <w:top w:val="single" w:color="000000" w:sz="4" w:space="0"/>
              <w:left w:val="single" w:color="000000" w:sz="4" w:space="0"/>
              <w:bottom w:val="single" w:color="000000" w:sz="4" w:space="0"/>
              <w:right w:val="single" w:color="000000" w:sz="4" w:space="0"/>
            </w:tcBorders>
          </w:tcPr>
          <w:p>
            <w:pPr>
              <w:rPr>
                <w:rFonts w:ascii="华文仿宋" w:hAnsi="华文仿宋" w:eastAsia="华文仿宋" w:cs="华文仿宋"/>
                <w:color w:val="000000"/>
                <w:szCs w:val="24"/>
              </w:rPr>
            </w:pPr>
          </w:p>
        </w:tc>
      </w:tr>
    </w:tbl>
    <w:p>
      <w:pPr>
        <w:pStyle w:val="6"/>
        <w:spacing w:line="360" w:lineRule="auto"/>
        <w:rPr>
          <w:rFonts w:cs="华文仿宋"/>
          <w:b/>
          <w:bCs/>
          <w:kern w:val="2"/>
        </w:rPr>
      </w:pPr>
      <w:r>
        <w:rPr>
          <w:rFonts w:hint="eastAsia" w:cs="华文仿宋"/>
          <w:b/>
          <w:bCs/>
          <w:kern w:val="2"/>
        </w:rPr>
        <w:t>说明：本签证一式4份，分包单位1份，发包单位3份。由分包单位填写并签字盖章后，报发包单位项目经理部审批。</w:t>
      </w:r>
    </w:p>
    <w:p>
      <w:pPr>
        <w:pStyle w:val="3"/>
        <w:tabs>
          <w:tab w:val="left" w:pos="1783"/>
        </w:tabs>
        <w:spacing w:beforeLines="0" w:line="360" w:lineRule="auto"/>
        <w:ind w:left="0" w:leftChars="0" w:right="144" w:rightChars="60" w:firstLine="0"/>
        <w:rPr>
          <w:rFonts w:ascii="仿宋_GB2312" w:hAnsi="仿宋_GB2312" w:cs="仿宋_GB2312"/>
          <w:spacing w:val="0"/>
          <w:sz w:val="28"/>
          <w:szCs w:val="28"/>
        </w:rPr>
        <w:sectPr>
          <w:footerReference r:id="rId14" w:type="first"/>
          <w:headerReference r:id="rId11" w:type="default"/>
          <w:footerReference r:id="rId12" w:type="default"/>
          <w:footerReference r:id="rId13" w:type="even"/>
          <w:pgSz w:w="16838" w:h="11906" w:orient="landscape"/>
          <w:pgMar w:top="1077" w:right="1247" w:bottom="748" w:left="1247" w:header="851" w:footer="391" w:gutter="0"/>
          <w:pgNumType w:fmt="numberInDash"/>
          <w:cols w:space="720" w:num="1"/>
          <w:titlePg/>
          <w:docGrid w:type="linesAndChars" w:linePitch="326" w:charSpace="0"/>
        </w:sectPr>
      </w:pP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spacing w:val="0"/>
          <w:sz w:val="36"/>
          <w:szCs w:val="36"/>
        </w:rPr>
      </w:pPr>
      <w:r>
        <w:rPr>
          <w:rFonts w:hint="eastAsia" w:ascii="方正小标宋简体" w:hAnsi="仿宋_GB2312" w:eastAsia="方正小标宋简体" w:cs="仿宋_GB2312"/>
          <w:b/>
          <w:bCs/>
          <w:spacing w:val="0"/>
          <w:sz w:val="36"/>
          <w:szCs w:val="36"/>
        </w:rPr>
        <w:t>附件2-3</w:t>
      </w:r>
    </w:p>
    <w:p>
      <w:pPr>
        <w:jc w:val="center"/>
        <w:rPr>
          <w:rFonts w:ascii="黑体" w:hAnsi="宋体" w:eastAsia="黑体"/>
          <w:b/>
          <w:spacing w:val="30"/>
          <w:sz w:val="32"/>
          <w:szCs w:val="32"/>
        </w:rPr>
      </w:pPr>
      <w:r>
        <w:rPr>
          <w:rFonts w:hint="eastAsia" w:ascii="黑体" w:hAnsi="宋体" w:eastAsia="黑体"/>
          <w:b/>
          <w:spacing w:val="30"/>
          <w:sz w:val="32"/>
          <w:szCs w:val="32"/>
        </w:rPr>
        <w:t>工程材料代用审批表</w:t>
      </w:r>
    </w:p>
    <w:p>
      <w:pPr>
        <w:ind w:firstLine="482" w:firstLineChars="200"/>
        <w:rPr>
          <w:rFonts w:ascii="宋体" w:hAnsi="宋体"/>
          <w:b/>
        </w:rPr>
      </w:pPr>
      <w:r>
        <w:rPr>
          <w:rFonts w:hint="eastAsia" w:ascii="宋体" w:hAnsi="宋体"/>
          <w:b/>
        </w:rPr>
        <w:t>编    号：</w:t>
      </w:r>
    </w:p>
    <w:tbl>
      <w:tblPr>
        <w:tblStyle w:val="7"/>
        <w:tblW w:w="0" w:type="auto"/>
        <w:jc w:val="center"/>
        <w:tblLayout w:type="fixed"/>
        <w:tblCellMar>
          <w:top w:w="0" w:type="dxa"/>
          <w:left w:w="108" w:type="dxa"/>
          <w:bottom w:w="0" w:type="dxa"/>
          <w:right w:w="108" w:type="dxa"/>
        </w:tblCellMar>
      </w:tblPr>
      <w:tblGrid>
        <w:gridCol w:w="750"/>
        <w:gridCol w:w="318"/>
        <w:gridCol w:w="960"/>
        <w:gridCol w:w="446"/>
        <w:gridCol w:w="374"/>
        <w:gridCol w:w="906"/>
        <w:gridCol w:w="320"/>
        <w:gridCol w:w="1160"/>
        <w:gridCol w:w="246"/>
        <w:gridCol w:w="320"/>
        <w:gridCol w:w="654"/>
        <w:gridCol w:w="626"/>
        <w:gridCol w:w="294"/>
        <w:gridCol w:w="186"/>
        <w:gridCol w:w="994"/>
        <w:gridCol w:w="800"/>
      </w:tblGrid>
      <w:tr>
        <w:tblPrEx>
          <w:tblCellMar>
            <w:top w:w="0" w:type="dxa"/>
            <w:left w:w="108" w:type="dxa"/>
            <w:bottom w:w="0" w:type="dxa"/>
            <w:right w:w="108" w:type="dxa"/>
          </w:tblCellMar>
        </w:tblPrEx>
        <w:trPr>
          <w:trHeight w:val="435" w:hRule="atLeast"/>
          <w:jc w:val="center"/>
        </w:trPr>
        <w:tc>
          <w:tcPr>
            <w:tcW w:w="1068" w:type="dxa"/>
            <w:gridSpan w:val="2"/>
            <w:tcBorders>
              <w:top w:val="single" w:color="auto" w:sz="8" w:space="0"/>
              <w:left w:val="single" w:color="auto" w:sz="8"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工程名称</w:t>
            </w:r>
          </w:p>
        </w:tc>
        <w:tc>
          <w:tcPr>
            <w:tcW w:w="8286" w:type="dxa"/>
            <w:gridSpan w:val="14"/>
            <w:tcBorders>
              <w:top w:val="single" w:color="auto" w:sz="8" w:space="0"/>
              <w:left w:val="nil"/>
              <w:bottom w:val="single" w:color="auto" w:sz="4" w:space="0"/>
              <w:right w:val="single" w:color="000000" w:sz="8" w:space="0"/>
            </w:tcBorders>
            <w:noWrap/>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420"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图   号</w:t>
            </w:r>
          </w:p>
        </w:tc>
        <w:tc>
          <w:tcPr>
            <w:tcW w:w="8286" w:type="dxa"/>
            <w:gridSpan w:val="14"/>
            <w:tcBorders>
              <w:top w:val="single" w:color="auto" w:sz="4" w:space="0"/>
              <w:left w:val="nil"/>
              <w:bottom w:val="single" w:color="auto" w:sz="4" w:space="0"/>
              <w:right w:val="single" w:color="000000" w:sz="8" w:space="0"/>
            </w:tcBorders>
            <w:noWrap/>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435" w:hRule="atLeast"/>
          <w:jc w:val="center"/>
        </w:trPr>
        <w:tc>
          <w:tcPr>
            <w:tcW w:w="4074" w:type="dxa"/>
            <w:gridSpan w:val="7"/>
            <w:tcBorders>
              <w:top w:val="single" w:color="auto" w:sz="4" w:space="0"/>
              <w:left w:val="single" w:color="auto" w:sz="8" w:space="0"/>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原设计要求</w:t>
            </w:r>
          </w:p>
        </w:tc>
        <w:tc>
          <w:tcPr>
            <w:tcW w:w="4480" w:type="dxa"/>
            <w:gridSpan w:val="8"/>
            <w:tcBorders>
              <w:top w:val="single" w:color="auto" w:sz="4" w:space="0"/>
              <w:left w:val="nil"/>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拟代用材料</w:t>
            </w:r>
          </w:p>
        </w:tc>
        <w:tc>
          <w:tcPr>
            <w:tcW w:w="800" w:type="dxa"/>
            <w:vMerge w:val="restart"/>
            <w:tcBorders>
              <w:top w:val="nil"/>
              <w:left w:val="nil"/>
              <w:right w:val="single" w:color="auto" w:sz="8" w:space="0"/>
            </w:tcBorders>
            <w:noWrap/>
            <w:vAlign w:val="center"/>
          </w:tcPr>
          <w:p>
            <w:pPr>
              <w:jc w:val="center"/>
              <w:rPr>
                <w:rFonts w:ascii="宋体" w:hAnsi="宋体" w:cs="宋体"/>
                <w:color w:val="000000"/>
              </w:rPr>
            </w:pPr>
            <w:r>
              <w:rPr>
                <w:rFonts w:hint="eastAsia" w:ascii="宋体" w:hAnsi="宋体" w:cs="宋体"/>
                <w:color w:val="000000"/>
              </w:rPr>
              <w:t>量差</w:t>
            </w:r>
          </w:p>
        </w:tc>
      </w:tr>
      <w:tr>
        <w:tblPrEx>
          <w:tblCellMar>
            <w:top w:w="0" w:type="dxa"/>
            <w:left w:w="108" w:type="dxa"/>
            <w:bottom w:w="0" w:type="dxa"/>
            <w:right w:w="108" w:type="dxa"/>
          </w:tblCellMar>
        </w:tblPrEx>
        <w:trPr>
          <w:trHeight w:val="420"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名称</w:t>
            </w:r>
          </w:p>
        </w:tc>
        <w:tc>
          <w:tcPr>
            <w:tcW w:w="96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规格</w:t>
            </w:r>
          </w:p>
        </w:tc>
        <w:tc>
          <w:tcPr>
            <w:tcW w:w="82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单位</w:t>
            </w:r>
          </w:p>
        </w:tc>
        <w:tc>
          <w:tcPr>
            <w:tcW w:w="1226"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数量</w:t>
            </w:r>
          </w:p>
        </w:tc>
        <w:tc>
          <w:tcPr>
            <w:tcW w:w="1160" w:type="dxa"/>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名称</w:t>
            </w:r>
          </w:p>
        </w:tc>
        <w:tc>
          <w:tcPr>
            <w:tcW w:w="1220" w:type="dxa"/>
            <w:gridSpan w:val="3"/>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规格</w:t>
            </w:r>
          </w:p>
        </w:tc>
        <w:tc>
          <w:tcPr>
            <w:tcW w:w="92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单位</w:t>
            </w:r>
          </w:p>
        </w:tc>
        <w:tc>
          <w:tcPr>
            <w:tcW w:w="1180" w:type="dxa"/>
            <w:gridSpan w:val="2"/>
            <w:tcBorders>
              <w:top w:val="nil"/>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数量</w:t>
            </w:r>
          </w:p>
        </w:tc>
        <w:tc>
          <w:tcPr>
            <w:tcW w:w="800" w:type="dxa"/>
            <w:vMerge w:val="continue"/>
            <w:tcBorders>
              <w:left w:val="nil"/>
              <w:bottom w:val="single" w:color="auto" w:sz="4" w:space="0"/>
              <w:right w:val="single" w:color="auto" w:sz="8" w:space="0"/>
            </w:tcBorders>
            <w:noWrap/>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465"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rPr>
                <w:rFonts w:ascii="宋体" w:hAnsi="宋体" w:cs="宋体"/>
                <w:color w:val="000000"/>
              </w:rPr>
            </w:pPr>
          </w:p>
        </w:tc>
        <w:tc>
          <w:tcPr>
            <w:tcW w:w="960" w:type="dxa"/>
            <w:tcBorders>
              <w:top w:val="nil"/>
              <w:left w:val="nil"/>
              <w:bottom w:val="single" w:color="auto" w:sz="4" w:space="0"/>
              <w:right w:val="single" w:color="auto" w:sz="4" w:space="0"/>
            </w:tcBorders>
            <w:noWrap/>
            <w:vAlign w:val="center"/>
          </w:tcPr>
          <w:p>
            <w:pPr>
              <w:rPr>
                <w:rFonts w:ascii="宋体" w:hAnsi="宋体" w:cs="宋体"/>
                <w:color w:val="000000"/>
              </w:rPr>
            </w:pPr>
          </w:p>
        </w:tc>
        <w:tc>
          <w:tcPr>
            <w:tcW w:w="82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226"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160" w:type="dxa"/>
            <w:tcBorders>
              <w:top w:val="nil"/>
              <w:left w:val="nil"/>
              <w:bottom w:val="single" w:color="auto" w:sz="4" w:space="0"/>
              <w:right w:val="single" w:color="auto" w:sz="4" w:space="0"/>
            </w:tcBorders>
            <w:noWrap/>
            <w:vAlign w:val="center"/>
          </w:tcPr>
          <w:p>
            <w:pPr>
              <w:rPr>
                <w:rFonts w:ascii="宋体" w:hAnsi="宋体" w:cs="宋体"/>
                <w:color w:val="000000"/>
              </w:rPr>
            </w:pPr>
          </w:p>
        </w:tc>
        <w:tc>
          <w:tcPr>
            <w:tcW w:w="1220" w:type="dxa"/>
            <w:gridSpan w:val="3"/>
            <w:tcBorders>
              <w:top w:val="nil"/>
              <w:left w:val="nil"/>
              <w:bottom w:val="single" w:color="auto" w:sz="4" w:space="0"/>
              <w:right w:val="single" w:color="auto" w:sz="4" w:space="0"/>
            </w:tcBorders>
            <w:noWrap/>
            <w:vAlign w:val="center"/>
          </w:tcPr>
          <w:p>
            <w:pPr>
              <w:rPr>
                <w:rFonts w:ascii="宋体" w:hAnsi="宋体" w:cs="宋体"/>
                <w:color w:val="000000"/>
              </w:rPr>
            </w:pPr>
          </w:p>
        </w:tc>
        <w:tc>
          <w:tcPr>
            <w:tcW w:w="92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18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800" w:type="dxa"/>
            <w:tcBorders>
              <w:top w:val="nil"/>
              <w:left w:val="nil"/>
              <w:bottom w:val="single" w:color="auto" w:sz="4" w:space="0"/>
              <w:right w:val="single" w:color="auto" w:sz="8" w:space="0"/>
            </w:tcBorders>
            <w:noWrap/>
            <w:vAlign w:val="center"/>
          </w:tcPr>
          <w:p>
            <w:pPr>
              <w:rPr>
                <w:rFonts w:ascii="宋体" w:hAnsi="宋体" w:cs="宋体"/>
                <w:color w:val="000000"/>
              </w:rPr>
            </w:pPr>
          </w:p>
        </w:tc>
      </w:tr>
      <w:tr>
        <w:tblPrEx>
          <w:tblCellMar>
            <w:top w:w="0" w:type="dxa"/>
            <w:left w:w="108" w:type="dxa"/>
            <w:bottom w:w="0" w:type="dxa"/>
            <w:right w:w="108" w:type="dxa"/>
          </w:tblCellMar>
        </w:tblPrEx>
        <w:trPr>
          <w:trHeight w:val="465"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rPr>
                <w:rFonts w:ascii="宋体" w:hAnsi="宋体" w:cs="宋体"/>
                <w:color w:val="000000"/>
              </w:rPr>
            </w:pPr>
          </w:p>
        </w:tc>
        <w:tc>
          <w:tcPr>
            <w:tcW w:w="960" w:type="dxa"/>
            <w:tcBorders>
              <w:top w:val="nil"/>
              <w:left w:val="nil"/>
              <w:bottom w:val="single" w:color="auto" w:sz="4" w:space="0"/>
              <w:right w:val="single" w:color="auto" w:sz="4" w:space="0"/>
            </w:tcBorders>
            <w:noWrap/>
            <w:vAlign w:val="center"/>
          </w:tcPr>
          <w:p>
            <w:pPr>
              <w:rPr>
                <w:rFonts w:ascii="宋体" w:hAnsi="宋体" w:cs="宋体"/>
                <w:color w:val="000000"/>
              </w:rPr>
            </w:pPr>
          </w:p>
        </w:tc>
        <w:tc>
          <w:tcPr>
            <w:tcW w:w="82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226"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160" w:type="dxa"/>
            <w:tcBorders>
              <w:top w:val="nil"/>
              <w:left w:val="nil"/>
              <w:bottom w:val="single" w:color="auto" w:sz="4" w:space="0"/>
              <w:right w:val="single" w:color="auto" w:sz="4" w:space="0"/>
            </w:tcBorders>
            <w:noWrap/>
            <w:vAlign w:val="center"/>
          </w:tcPr>
          <w:p>
            <w:pPr>
              <w:rPr>
                <w:rFonts w:ascii="宋体" w:hAnsi="宋体" w:cs="宋体"/>
                <w:color w:val="000000"/>
              </w:rPr>
            </w:pPr>
          </w:p>
        </w:tc>
        <w:tc>
          <w:tcPr>
            <w:tcW w:w="1220" w:type="dxa"/>
            <w:gridSpan w:val="3"/>
            <w:tcBorders>
              <w:top w:val="nil"/>
              <w:left w:val="nil"/>
              <w:bottom w:val="single" w:color="auto" w:sz="4" w:space="0"/>
              <w:right w:val="single" w:color="auto" w:sz="4" w:space="0"/>
            </w:tcBorders>
            <w:noWrap/>
            <w:vAlign w:val="center"/>
          </w:tcPr>
          <w:p>
            <w:pPr>
              <w:rPr>
                <w:rFonts w:ascii="宋体" w:hAnsi="宋体" w:cs="宋体"/>
                <w:color w:val="000000"/>
              </w:rPr>
            </w:pPr>
          </w:p>
        </w:tc>
        <w:tc>
          <w:tcPr>
            <w:tcW w:w="92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18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800" w:type="dxa"/>
            <w:tcBorders>
              <w:top w:val="nil"/>
              <w:left w:val="nil"/>
              <w:bottom w:val="single" w:color="auto" w:sz="4" w:space="0"/>
              <w:right w:val="single" w:color="auto" w:sz="8" w:space="0"/>
            </w:tcBorders>
            <w:noWrap/>
            <w:vAlign w:val="center"/>
          </w:tcPr>
          <w:p>
            <w:pPr>
              <w:rPr>
                <w:rFonts w:ascii="宋体" w:hAnsi="宋体" w:cs="宋体"/>
                <w:color w:val="000000"/>
              </w:rPr>
            </w:pPr>
          </w:p>
        </w:tc>
      </w:tr>
      <w:tr>
        <w:tblPrEx>
          <w:tblCellMar>
            <w:top w:w="0" w:type="dxa"/>
            <w:left w:w="108" w:type="dxa"/>
            <w:bottom w:w="0" w:type="dxa"/>
            <w:right w:w="108" w:type="dxa"/>
          </w:tblCellMar>
        </w:tblPrEx>
        <w:trPr>
          <w:trHeight w:val="465"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rPr>
                <w:rFonts w:ascii="宋体" w:hAnsi="宋体" w:cs="宋体"/>
                <w:color w:val="000000"/>
              </w:rPr>
            </w:pPr>
          </w:p>
        </w:tc>
        <w:tc>
          <w:tcPr>
            <w:tcW w:w="960" w:type="dxa"/>
            <w:tcBorders>
              <w:top w:val="nil"/>
              <w:left w:val="nil"/>
              <w:bottom w:val="single" w:color="auto" w:sz="4" w:space="0"/>
              <w:right w:val="single" w:color="auto" w:sz="4" w:space="0"/>
            </w:tcBorders>
            <w:noWrap/>
            <w:vAlign w:val="center"/>
          </w:tcPr>
          <w:p>
            <w:pPr>
              <w:rPr>
                <w:rFonts w:ascii="宋体" w:hAnsi="宋体" w:cs="宋体"/>
                <w:color w:val="000000"/>
              </w:rPr>
            </w:pPr>
          </w:p>
        </w:tc>
        <w:tc>
          <w:tcPr>
            <w:tcW w:w="82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226"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160" w:type="dxa"/>
            <w:tcBorders>
              <w:top w:val="nil"/>
              <w:left w:val="nil"/>
              <w:bottom w:val="single" w:color="auto" w:sz="4" w:space="0"/>
              <w:right w:val="single" w:color="auto" w:sz="4" w:space="0"/>
            </w:tcBorders>
            <w:noWrap/>
            <w:vAlign w:val="center"/>
          </w:tcPr>
          <w:p>
            <w:pPr>
              <w:rPr>
                <w:rFonts w:ascii="宋体" w:hAnsi="宋体" w:cs="宋体"/>
                <w:color w:val="000000"/>
              </w:rPr>
            </w:pPr>
          </w:p>
        </w:tc>
        <w:tc>
          <w:tcPr>
            <w:tcW w:w="1220" w:type="dxa"/>
            <w:gridSpan w:val="3"/>
            <w:tcBorders>
              <w:top w:val="nil"/>
              <w:left w:val="nil"/>
              <w:bottom w:val="single" w:color="auto" w:sz="4" w:space="0"/>
              <w:right w:val="single" w:color="auto" w:sz="4" w:space="0"/>
            </w:tcBorders>
            <w:noWrap/>
            <w:vAlign w:val="center"/>
          </w:tcPr>
          <w:p>
            <w:pPr>
              <w:rPr>
                <w:rFonts w:ascii="宋体" w:hAnsi="宋体" w:cs="宋体"/>
                <w:color w:val="000000"/>
              </w:rPr>
            </w:pPr>
          </w:p>
        </w:tc>
        <w:tc>
          <w:tcPr>
            <w:tcW w:w="92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18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800" w:type="dxa"/>
            <w:tcBorders>
              <w:top w:val="nil"/>
              <w:left w:val="nil"/>
              <w:bottom w:val="single" w:color="auto" w:sz="4" w:space="0"/>
              <w:right w:val="single" w:color="auto" w:sz="8" w:space="0"/>
            </w:tcBorders>
            <w:noWrap/>
            <w:vAlign w:val="center"/>
          </w:tcPr>
          <w:p>
            <w:pPr>
              <w:rPr>
                <w:rFonts w:ascii="宋体" w:hAnsi="宋体" w:cs="宋体"/>
                <w:color w:val="000000"/>
              </w:rPr>
            </w:pPr>
          </w:p>
        </w:tc>
      </w:tr>
      <w:tr>
        <w:tblPrEx>
          <w:tblCellMar>
            <w:top w:w="0" w:type="dxa"/>
            <w:left w:w="108" w:type="dxa"/>
            <w:bottom w:w="0" w:type="dxa"/>
            <w:right w:w="108" w:type="dxa"/>
          </w:tblCellMar>
        </w:tblPrEx>
        <w:trPr>
          <w:trHeight w:val="465" w:hRule="atLeast"/>
          <w:jc w:val="center"/>
        </w:trPr>
        <w:tc>
          <w:tcPr>
            <w:tcW w:w="1068" w:type="dxa"/>
            <w:gridSpan w:val="2"/>
            <w:tcBorders>
              <w:top w:val="nil"/>
              <w:left w:val="single" w:color="auto" w:sz="8" w:space="0"/>
              <w:bottom w:val="single" w:color="auto" w:sz="4" w:space="0"/>
              <w:right w:val="single" w:color="auto" w:sz="4" w:space="0"/>
            </w:tcBorders>
            <w:noWrap/>
            <w:vAlign w:val="center"/>
          </w:tcPr>
          <w:p>
            <w:pPr>
              <w:rPr>
                <w:rFonts w:ascii="宋体" w:hAnsi="宋体" w:cs="宋体"/>
                <w:color w:val="000000"/>
              </w:rPr>
            </w:pPr>
          </w:p>
        </w:tc>
        <w:tc>
          <w:tcPr>
            <w:tcW w:w="960" w:type="dxa"/>
            <w:tcBorders>
              <w:top w:val="nil"/>
              <w:left w:val="nil"/>
              <w:bottom w:val="single" w:color="auto" w:sz="4" w:space="0"/>
              <w:right w:val="single" w:color="auto" w:sz="4" w:space="0"/>
            </w:tcBorders>
            <w:noWrap/>
            <w:vAlign w:val="center"/>
          </w:tcPr>
          <w:p>
            <w:pPr>
              <w:rPr>
                <w:rFonts w:ascii="宋体" w:hAnsi="宋体" w:cs="宋体"/>
                <w:color w:val="000000"/>
              </w:rPr>
            </w:pPr>
          </w:p>
        </w:tc>
        <w:tc>
          <w:tcPr>
            <w:tcW w:w="82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226"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160" w:type="dxa"/>
            <w:tcBorders>
              <w:top w:val="nil"/>
              <w:left w:val="nil"/>
              <w:bottom w:val="single" w:color="auto" w:sz="4" w:space="0"/>
              <w:right w:val="single" w:color="auto" w:sz="4" w:space="0"/>
            </w:tcBorders>
            <w:noWrap/>
            <w:vAlign w:val="center"/>
          </w:tcPr>
          <w:p>
            <w:pPr>
              <w:rPr>
                <w:rFonts w:ascii="宋体" w:hAnsi="宋体" w:cs="宋体"/>
                <w:color w:val="000000"/>
              </w:rPr>
            </w:pPr>
          </w:p>
        </w:tc>
        <w:tc>
          <w:tcPr>
            <w:tcW w:w="1220" w:type="dxa"/>
            <w:gridSpan w:val="3"/>
            <w:tcBorders>
              <w:top w:val="nil"/>
              <w:left w:val="nil"/>
              <w:bottom w:val="single" w:color="auto" w:sz="4" w:space="0"/>
              <w:right w:val="single" w:color="auto" w:sz="4" w:space="0"/>
            </w:tcBorders>
            <w:noWrap/>
            <w:vAlign w:val="center"/>
          </w:tcPr>
          <w:p>
            <w:pPr>
              <w:rPr>
                <w:rFonts w:ascii="宋体" w:hAnsi="宋体" w:cs="宋体"/>
                <w:color w:val="000000"/>
              </w:rPr>
            </w:pPr>
          </w:p>
        </w:tc>
        <w:tc>
          <w:tcPr>
            <w:tcW w:w="92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1180" w:type="dxa"/>
            <w:gridSpan w:val="2"/>
            <w:tcBorders>
              <w:top w:val="nil"/>
              <w:left w:val="nil"/>
              <w:bottom w:val="single" w:color="auto" w:sz="4" w:space="0"/>
              <w:right w:val="single" w:color="auto" w:sz="4" w:space="0"/>
            </w:tcBorders>
            <w:noWrap/>
            <w:vAlign w:val="center"/>
          </w:tcPr>
          <w:p>
            <w:pPr>
              <w:rPr>
                <w:rFonts w:ascii="宋体" w:hAnsi="宋体" w:cs="宋体"/>
                <w:color w:val="000000"/>
              </w:rPr>
            </w:pPr>
          </w:p>
        </w:tc>
        <w:tc>
          <w:tcPr>
            <w:tcW w:w="800" w:type="dxa"/>
            <w:tcBorders>
              <w:top w:val="nil"/>
              <w:left w:val="nil"/>
              <w:bottom w:val="single" w:color="auto" w:sz="4" w:space="0"/>
              <w:right w:val="single" w:color="auto" w:sz="8" w:space="0"/>
            </w:tcBorders>
            <w:noWrap/>
            <w:vAlign w:val="center"/>
          </w:tcPr>
          <w:p>
            <w:pPr>
              <w:rPr>
                <w:rFonts w:ascii="宋体" w:hAnsi="宋体" w:cs="宋体"/>
                <w:color w:val="000000"/>
              </w:rPr>
            </w:pPr>
          </w:p>
        </w:tc>
      </w:tr>
      <w:tr>
        <w:tblPrEx>
          <w:tblCellMar>
            <w:top w:w="0" w:type="dxa"/>
            <w:left w:w="108" w:type="dxa"/>
            <w:bottom w:w="0" w:type="dxa"/>
            <w:right w:w="108" w:type="dxa"/>
          </w:tblCellMar>
        </w:tblPrEx>
        <w:trPr>
          <w:trHeight w:val="1940" w:hRule="atLeast"/>
          <w:jc w:val="center"/>
        </w:trPr>
        <w:tc>
          <w:tcPr>
            <w:tcW w:w="750" w:type="dxa"/>
            <w:vMerge w:val="restart"/>
            <w:tcBorders>
              <w:top w:val="single" w:color="auto" w:sz="4" w:space="0"/>
              <w:left w:val="single" w:color="auto" w:sz="8" w:space="0"/>
              <w:bottom w:val="nil"/>
              <w:right w:val="single" w:color="auto" w:sz="2" w:space="0"/>
            </w:tcBorders>
            <w:noWrap/>
            <w:vAlign w:val="center"/>
          </w:tcPr>
          <w:p>
            <w:pPr>
              <w:jc w:val="center"/>
              <w:rPr>
                <w:rFonts w:ascii="宋体" w:hAnsi="宋体" w:cs="宋体"/>
                <w:color w:val="000000"/>
              </w:rPr>
            </w:pPr>
            <w:r>
              <w:rPr>
                <w:rFonts w:hint="eastAsia" w:ascii="宋体" w:hAnsi="宋体" w:cs="宋体"/>
                <w:color w:val="000000"/>
              </w:rPr>
              <w:t>分包单位意见</w:t>
            </w:r>
          </w:p>
        </w:tc>
        <w:tc>
          <w:tcPr>
            <w:tcW w:w="8604" w:type="dxa"/>
            <w:gridSpan w:val="15"/>
            <w:tcBorders>
              <w:top w:val="single" w:color="auto" w:sz="4" w:space="0"/>
              <w:left w:val="single" w:color="auto" w:sz="2" w:space="0"/>
              <w:bottom w:val="single" w:color="000000" w:sz="4" w:space="0"/>
              <w:right w:val="single" w:color="000000" w:sz="8" w:space="0"/>
            </w:tcBorders>
            <w:vAlign w:val="center"/>
          </w:tcPr>
          <w:p>
            <w:pPr>
              <w:rPr>
                <w:rFonts w:ascii="宋体" w:hAnsi="宋体" w:cs="宋体"/>
                <w:color w:val="000000"/>
              </w:rPr>
            </w:pPr>
            <w:r>
              <w:rPr>
                <w:rFonts w:hint="eastAsia" w:ascii="宋体" w:hAnsi="宋体" w:cs="宋体"/>
                <w:color w:val="000000"/>
              </w:rPr>
              <w:t>分包单位意见：</w:t>
            </w:r>
          </w:p>
          <w:p>
            <w:pPr>
              <w:jc w:val="center"/>
              <w:rPr>
                <w:rFonts w:ascii="宋体" w:hAnsi="宋体" w:cs="宋体"/>
                <w:color w:val="000000"/>
              </w:rPr>
            </w:pPr>
          </w:p>
          <w:p>
            <w:pPr>
              <w:jc w:val="center"/>
              <w:rPr>
                <w:rFonts w:ascii="宋体" w:hAnsi="宋体" w:cs="宋体"/>
                <w:color w:val="000000"/>
              </w:rPr>
            </w:pPr>
          </w:p>
          <w:p>
            <w:pPr>
              <w:jc w:val="center"/>
              <w:rPr>
                <w:rFonts w:ascii="宋体" w:hAnsi="宋体" w:cs="宋体"/>
                <w:color w:val="000000"/>
              </w:rPr>
            </w:pPr>
          </w:p>
          <w:p>
            <w:pPr>
              <w:jc w:val="center"/>
              <w:rPr>
                <w:rFonts w:ascii="宋体" w:hAnsi="宋体" w:cs="宋体"/>
                <w:color w:val="000000"/>
              </w:rPr>
            </w:pPr>
            <w:r>
              <w:rPr>
                <w:rFonts w:hint="eastAsia" w:ascii="宋体" w:hAnsi="宋体" w:cs="宋体"/>
                <w:color w:val="000000"/>
              </w:rPr>
              <w:t xml:space="preserve">                                                  日期：      年    月    日</w:t>
            </w:r>
          </w:p>
        </w:tc>
      </w:tr>
      <w:tr>
        <w:tblPrEx>
          <w:tblCellMar>
            <w:top w:w="0" w:type="dxa"/>
            <w:left w:w="108" w:type="dxa"/>
            <w:bottom w:w="0" w:type="dxa"/>
            <w:right w:w="108" w:type="dxa"/>
          </w:tblCellMar>
        </w:tblPrEx>
        <w:trPr>
          <w:trHeight w:val="910" w:hRule="atLeast"/>
          <w:jc w:val="center"/>
        </w:trPr>
        <w:tc>
          <w:tcPr>
            <w:tcW w:w="750" w:type="dxa"/>
            <w:vMerge w:val="continue"/>
            <w:tcBorders>
              <w:left w:val="single" w:color="auto" w:sz="8" w:space="0"/>
              <w:bottom w:val="single" w:color="000000" w:sz="4" w:space="0"/>
              <w:right w:val="single" w:color="auto" w:sz="2" w:space="0"/>
            </w:tcBorders>
            <w:noWrap/>
            <w:vAlign w:val="center"/>
          </w:tcPr>
          <w:p>
            <w:pPr>
              <w:jc w:val="center"/>
              <w:rPr>
                <w:rFonts w:ascii="宋体" w:hAnsi="宋体" w:cs="宋体"/>
                <w:color w:val="000000"/>
              </w:rPr>
            </w:pPr>
          </w:p>
        </w:tc>
        <w:tc>
          <w:tcPr>
            <w:tcW w:w="1724" w:type="dxa"/>
            <w:gridSpan w:val="3"/>
            <w:tcBorders>
              <w:top w:val="single" w:color="auto" w:sz="4" w:space="0"/>
              <w:left w:val="single" w:color="auto" w:sz="2" w:space="0"/>
              <w:bottom w:val="single" w:color="000000"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分包项目经理</w:t>
            </w:r>
          </w:p>
        </w:tc>
        <w:tc>
          <w:tcPr>
            <w:tcW w:w="3006" w:type="dxa"/>
            <w:gridSpan w:val="5"/>
            <w:tcBorders>
              <w:top w:val="single" w:color="auto" w:sz="4" w:space="0"/>
              <w:left w:val="single" w:color="auto" w:sz="4" w:space="0"/>
              <w:bottom w:val="single" w:color="000000" w:sz="4" w:space="0"/>
              <w:right w:val="single" w:color="auto" w:sz="2" w:space="0"/>
            </w:tcBorders>
            <w:vAlign w:val="center"/>
          </w:tcPr>
          <w:p>
            <w:pPr>
              <w:jc w:val="center"/>
              <w:rPr>
                <w:rFonts w:ascii="宋体" w:hAnsi="宋体" w:cs="宋体"/>
                <w:color w:val="000000"/>
              </w:rPr>
            </w:pPr>
          </w:p>
        </w:tc>
        <w:tc>
          <w:tcPr>
            <w:tcW w:w="1600" w:type="dxa"/>
            <w:gridSpan w:val="3"/>
            <w:tcBorders>
              <w:top w:val="single" w:color="auto" w:sz="4" w:space="0"/>
              <w:left w:val="single" w:color="auto" w:sz="2" w:space="0"/>
              <w:bottom w:val="single" w:color="000000" w:sz="4" w:space="0"/>
              <w:right w:val="single" w:color="auto" w:sz="2" w:space="0"/>
            </w:tcBorders>
            <w:vAlign w:val="center"/>
          </w:tcPr>
          <w:p>
            <w:pPr>
              <w:jc w:val="center"/>
              <w:rPr>
                <w:rFonts w:ascii="宋体" w:hAnsi="宋体" w:cs="宋体"/>
                <w:color w:val="000000"/>
              </w:rPr>
            </w:pPr>
            <w:r>
              <w:rPr>
                <w:rFonts w:hint="eastAsia" w:ascii="宋体" w:hAnsi="宋体" w:cs="宋体"/>
                <w:color w:val="000000"/>
              </w:rPr>
              <w:t>技术负责人</w:t>
            </w:r>
          </w:p>
        </w:tc>
        <w:tc>
          <w:tcPr>
            <w:tcW w:w="2274" w:type="dxa"/>
            <w:gridSpan w:val="4"/>
            <w:tcBorders>
              <w:top w:val="single" w:color="auto" w:sz="4" w:space="0"/>
              <w:left w:val="single" w:color="auto" w:sz="2" w:space="0"/>
              <w:bottom w:val="single" w:color="000000" w:sz="4" w:space="0"/>
              <w:right w:val="single" w:color="000000" w:sz="8"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1620" w:hRule="atLeast"/>
          <w:jc w:val="center"/>
        </w:trPr>
        <w:tc>
          <w:tcPr>
            <w:tcW w:w="750" w:type="dxa"/>
            <w:vMerge w:val="restart"/>
            <w:tcBorders>
              <w:top w:val="single" w:color="auto" w:sz="4" w:space="0"/>
              <w:left w:val="single" w:color="auto" w:sz="8" w:space="0"/>
              <w:right w:val="single" w:color="auto" w:sz="2" w:space="0"/>
            </w:tcBorders>
            <w:noWrap/>
            <w:vAlign w:val="center"/>
          </w:tcPr>
          <w:p>
            <w:pPr>
              <w:jc w:val="center"/>
              <w:rPr>
                <w:rFonts w:ascii="宋体" w:hAnsi="宋体" w:cs="宋体"/>
                <w:color w:val="000000"/>
              </w:rPr>
            </w:pPr>
            <w:r>
              <w:rPr>
                <w:rFonts w:hint="eastAsia" w:ascii="宋体" w:hAnsi="宋体" w:cs="宋体"/>
                <w:color w:val="000000"/>
              </w:rPr>
              <w:t>发包单位意见</w:t>
            </w:r>
          </w:p>
        </w:tc>
        <w:tc>
          <w:tcPr>
            <w:tcW w:w="8604" w:type="dxa"/>
            <w:gridSpan w:val="15"/>
            <w:tcBorders>
              <w:top w:val="single" w:color="auto" w:sz="4" w:space="0"/>
              <w:left w:val="single" w:color="auto" w:sz="2" w:space="0"/>
              <w:bottom w:val="single" w:color="auto" w:sz="4" w:space="0"/>
              <w:right w:val="single" w:color="000000" w:sz="8" w:space="0"/>
            </w:tcBorders>
            <w:vAlign w:val="center"/>
          </w:tcPr>
          <w:p>
            <w:pPr>
              <w:rPr>
                <w:rFonts w:ascii="宋体" w:hAnsi="宋体" w:cs="宋体"/>
                <w:color w:val="000000"/>
              </w:rPr>
            </w:pPr>
            <w:r>
              <w:rPr>
                <w:rFonts w:hint="eastAsia" w:ascii="宋体" w:hAnsi="宋体" w:cs="宋体"/>
                <w:color w:val="000000"/>
              </w:rPr>
              <w:t>发包单位意见：</w:t>
            </w:r>
          </w:p>
          <w:p>
            <w:pPr>
              <w:jc w:val="center"/>
              <w:rPr>
                <w:rFonts w:ascii="宋体" w:hAnsi="宋体" w:cs="宋体"/>
                <w:color w:val="000000"/>
              </w:rPr>
            </w:pPr>
          </w:p>
          <w:p>
            <w:pPr>
              <w:jc w:val="center"/>
              <w:rPr>
                <w:rFonts w:ascii="宋体" w:hAnsi="宋体" w:cs="宋体"/>
                <w:color w:val="000000"/>
              </w:rPr>
            </w:pPr>
          </w:p>
          <w:p>
            <w:pPr>
              <w:jc w:val="center"/>
              <w:rPr>
                <w:rFonts w:ascii="宋体" w:hAnsi="宋体" w:cs="宋体"/>
                <w:color w:val="000000"/>
              </w:rPr>
            </w:pPr>
          </w:p>
          <w:p>
            <w:pPr>
              <w:jc w:val="center"/>
              <w:rPr>
                <w:rFonts w:ascii="宋体" w:hAnsi="宋体" w:cs="宋体"/>
                <w:color w:val="000000"/>
              </w:rPr>
            </w:pPr>
            <w:r>
              <w:rPr>
                <w:rFonts w:hint="eastAsia" w:ascii="宋体" w:hAnsi="宋体" w:cs="宋体"/>
                <w:color w:val="000000"/>
              </w:rPr>
              <w:t xml:space="preserve">                                           日期：      年    月    日</w:t>
            </w:r>
          </w:p>
        </w:tc>
      </w:tr>
      <w:tr>
        <w:tblPrEx>
          <w:tblCellMar>
            <w:top w:w="0" w:type="dxa"/>
            <w:left w:w="108" w:type="dxa"/>
            <w:bottom w:w="0" w:type="dxa"/>
            <w:right w:w="108" w:type="dxa"/>
          </w:tblCellMar>
        </w:tblPrEx>
        <w:trPr>
          <w:trHeight w:val="950" w:hRule="atLeast"/>
          <w:jc w:val="center"/>
        </w:trPr>
        <w:tc>
          <w:tcPr>
            <w:tcW w:w="750" w:type="dxa"/>
            <w:vMerge w:val="continue"/>
            <w:tcBorders>
              <w:left w:val="single" w:color="auto" w:sz="8" w:space="0"/>
              <w:right w:val="single" w:color="auto" w:sz="2" w:space="0"/>
            </w:tcBorders>
            <w:noWrap/>
            <w:vAlign w:val="center"/>
          </w:tcPr>
          <w:p>
            <w:pPr>
              <w:jc w:val="center"/>
              <w:rPr>
                <w:rFonts w:ascii="宋体" w:hAnsi="宋体" w:cs="宋体"/>
                <w:color w:val="000000"/>
              </w:rPr>
            </w:pPr>
          </w:p>
        </w:tc>
        <w:tc>
          <w:tcPr>
            <w:tcW w:w="1278" w:type="dxa"/>
            <w:gridSpan w:val="2"/>
            <w:tcBorders>
              <w:top w:val="single" w:color="auto" w:sz="4" w:space="0"/>
              <w:left w:val="single" w:color="auto" w:sz="2" w:space="0"/>
              <w:bottom w:val="single" w:color="auto" w:sz="4" w:space="0"/>
              <w:right w:val="single" w:color="000000" w:sz="4" w:space="0"/>
            </w:tcBorders>
            <w:vAlign w:val="center"/>
          </w:tcPr>
          <w:p>
            <w:pPr>
              <w:rPr>
                <w:rFonts w:ascii="宋体" w:hAnsi="宋体" w:cs="宋体"/>
                <w:color w:val="000000"/>
              </w:rPr>
            </w:pPr>
            <w:r>
              <w:rPr>
                <w:rFonts w:hint="eastAsia" w:ascii="宋体" w:hAnsi="宋体" w:cs="宋体"/>
                <w:color w:val="000000"/>
              </w:rPr>
              <w:t>项目技术负责人：</w:t>
            </w:r>
          </w:p>
        </w:tc>
        <w:tc>
          <w:tcPr>
            <w:tcW w:w="1726" w:type="dxa"/>
            <w:gridSpan w:val="3"/>
            <w:tcBorders>
              <w:top w:val="single" w:color="auto" w:sz="4" w:space="0"/>
              <w:left w:val="nil"/>
              <w:bottom w:val="single" w:color="auto" w:sz="4" w:space="0"/>
              <w:right w:val="single" w:color="000000" w:sz="4" w:space="0"/>
            </w:tcBorders>
            <w:noWrap/>
            <w:vAlign w:val="center"/>
          </w:tcPr>
          <w:p>
            <w:pPr>
              <w:rPr>
                <w:rFonts w:ascii="宋体" w:hAnsi="宋体" w:cs="宋体"/>
                <w:color w:val="000000"/>
              </w:rPr>
            </w:pPr>
            <w:r>
              <w:rPr>
                <w:rFonts w:hint="eastAsia" w:ascii="宋体" w:hAnsi="宋体" w:cs="宋体"/>
                <w:color w:val="000000"/>
              </w:rPr>
              <w:t>项目部材料负责人：</w:t>
            </w:r>
          </w:p>
        </w:tc>
        <w:tc>
          <w:tcPr>
            <w:tcW w:w="2046" w:type="dxa"/>
            <w:gridSpan w:val="4"/>
            <w:tcBorders>
              <w:top w:val="single" w:color="auto" w:sz="4" w:space="0"/>
              <w:left w:val="nil"/>
              <w:bottom w:val="single" w:color="auto" w:sz="4" w:space="0"/>
              <w:right w:val="single" w:color="000000" w:sz="4" w:space="0"/>
            </w:tcBorders>
            <w:noWrap/>
            <w:vAlign w:val="center"/>
          </w:tcPr>
          <w:p>
            <w:pPr>
              <w:rPr>
                <w:rFonts w:ascii="宋体" w:hAnsi="宋体" w:cs="宋体"/>
                <w:color w:val="000000"/>
              </w:rPr>
            </w:pPr>
            <w:r>
              <w:rPr>
                <w:rFonts w:hint="eastAsia" w:ascii="宋体" w:hAnsi="宋体" w:cs="宋体"/>
                <w:color w:val="000000"/>
              </w:rPr>
              <w:t>项目部总工程师</w:t>
            </w:r>
          </w:p>
        </w:tc>
        <w:tc>
          <w:tcPr>
            <w:tcW w:w="1760" w:type="dxa"/>
            <w:gridSpan w:val="4"/>
            <w:tcBorders>
              <w:top w:val="single" w:color="auto" w:sz="4" w:space="0"/>
              <w:left w:val="nil"/>
              <w:bottom w:val="single" w:color="auto" w:sz="4" w:space="0"/>
              <w:right w:val="single" w:color="auto" w:sz="2" w:space="0"/>
            </w:tcBorders>
            <w:noWrap/>
            <w:vAlign w:val="center"/>
          </w:tcPr>
          <w:p>
            <w:pPr>
              <w:rPr>
                <w:rFonts w:ascii="宋体" w:hAnsi="宋体" w:cs="宋体"/>
                <w:color w:val="000000"/>
              </w:rPr>
            </w:pPr>
            <w:r>
              <w:rPr>
                <w:rFonts w:hint="eastAsia" w:ascii="宋体" w:hAnsi="宋体" w:cs="宋体"/>
                <w:color w:val="000000"/>
              </w:rPr>
              <w:t>项目工程经理</w:t>
            </w:r>
          </w:p>
        </w:tc>
        <w:tc>
          <w:tcPr>
            <w:tcW w:w="1794" w:type="dxa"/>
            <w:gridSpan w:val="2"/>
            <w:tcBorders>
              <w:top w:val="single" w:color="auto" w:sz="4" w:space="0"/>
              <w:left w:val="single" w:color="auto" w:sz="2" w:space="0"/>
              <w:bottom w:val="single" w:color="auto" w:sz="4" w:space="0"/>
              <w:right w:val="single" w:color="000000" w:sz="8" w:space="0"/>
            </w:tcBorders>
            <w:vAlign w:val="center"/>
          </w:tcPr>
          <w:p>
            <w:pPr>
              <w:rPr>
                <w:rFonts w:ascii="宋体" w:hAnsi="宋体" w:cs="宋体"/>
                <w:color w:val="000000"/>
              </w:rPr>
            </w:pPr>
            <w:r>
              <w:rPr>
                <w:rFonts w:hint="eastAsia" w:ascii="宋体" w:hAnsi="宋体" w:cs="宋体"/>
                <w:color w:val="000000"/>
              </w:rPr>
              <w:t>项目部项目经理</w:t>
            </w:r>
          </w:p>
        </w:tc>
      </w:tr>
      <w:tr>
        <w:tblPrEx>
          <w:tblCellMar>
            <w:top w:w="0" w:type="dxa"/>
            <w:left w:w="108" w:type="dxa"/>
            <w:bottom w:w="0" w:type="dxa"/>
            <w:right w:w="108" w:type="dxa"/>
          </w:tblCellMar>
        </w:tblPrEx>
        <w:trPr>
          <w:trHeight w:val="1289" w:hRule="atLeast"/>
          <w:jc w:val="center"/>
        </w:trPr>
        <w:tc>
          <w:tcPr>
            <w:tcW w:w="750" w:type="dxa"/>
            <w:vMerge w:val="continue"/>
            <w:tcBorders>
              <w:left w:val="single" w:color="auto" w:sz="8" w:space="0"/>
              <w:bottom w:val="single" w:color="000000" w:sz="8" w:space="0"/>
              <w:right w:val="single" w:color="auto" w:sz="2" w:space="0"/>
            </w:tcBorders>
            <w:noWrap/>
            <w:vAlign w:val="center"/>
          </w:tcPr>
          <w:p>
            <w:pPr>
              <w:jc w:val="center"/>
              <w:rPr>
                <w:rFonts w:ascii="宋体" w:hAnsi="宋体" w:cs="宋体"/>
                <w:color w:val="000000"/>
              </w:rPr>
            </w:pPr>
          </w:p>
        </w:tc>
        <w:tc>
          <w:tcPr>
            <w:tcW w:w="1278" w:type="dxa"/>
            <w:gridSpan w:val="2"/>
            <w:tcBorders>
              <w:top w:val="single" w:color="auto" w:sz="4" w:space="0"/>
              <w:left w:val="single" w:color="auto" w:sz="2" w:space="0"/>
              <w:bottom w:val="single" w:color="000000" w:sz="8" w:space="0"/>
              <w:right w:val="single" w:color="000000" w:sz="4" w:space="0"/>
            </w:tcBorders>
            <w:vAlign w:val="center"/>
          </w:tcPr>
          <w:p>
            <w:pPr>
              <w:jc w:val="center"/>
              <w:rPr>
                <w:rFonts w:ascii="宋体" w:hAnsi="宋体" w:cs="宋体"/>
                <w:color w:val="000000"/>
              </w:rPr>
            </w:pPr>
          </w:p>
        </w:tc>
        <w:tc>
          <w:tcPr>
            <w:tcW w:w="1726" w:type="dxa"/>
            <w:gridSpan w:val="3"/>
            <w:tcBorders>
              <w:top w:val="single" w:color="auto" w:sz="4" w:space="0"/>
              <w:left w:val="single" w:color="auto" w:sz="4" w:space="0"/>
              <w:bottom w:val="single" w:color="000000" w:sz="8" w:space="0"/>
              <w:right w:val="single" w:color="000000" w:sz="4" w:space="0"/>
            </w:tcBorders>
            <w:noWrap/>
            <w:vAlign w:val="center"/>
          </w:tcPr>
          <w:p>
            <w:pPr>
              <w:jc w:val="center"/>
              <w:rPr>
                <w:rFonts w:ascii="宋体" w:hAnsi="宋体" w:cs="宋体"/>
                <w:color w:val="000000"/>
              </w:rPr>
            </w:pPr>
          </w:p>
        </w:tc>
        <w:tc>
          <w:tcPr>
            <w:tcW w:w="2046" w:type="dxa"/>
            <w:gridSpan w:val="4"/>
            <w:tcBorders>
              <w:top w:val="single" w:color="auto" w:sz="4" w:space="0"/>
              <w:left w:val="single" w:color="auto" w:sz="4" w:space="0"/>
              <w:bottom w:val="single" w:color="000000" w:sz="8" w:space="0"/>
              <w:right w:val="single" w:color="000000" w:sz="4" w:space="0"/>
            </w:tcBorders>
            <w:noWrap/>
            <w:vAlign w:val="center"/>
          </w:tcPr>
          <w:p>
            <w:pPr>
              <w:jc w:val="center"/>
              <w:rPr>
                <w:rFonts w:ascii="宋体" w:hAnsi="宋体" w:cs="宋体"/>
                <w:color w:val="000000"/>
              </w:rPr>
            </w:pPr>
          </w:p>
        </w:tc>
        <w:tc>
          <w:tcPr>
            <w:tcW w:w="1760" w:type="dxa"/>
            <w:gridSpan w:val="4"/>
            <w:tcBorders>
              <w:top w:val="single" w:color="auto" w:sz="4" w:space="0"/>
              <w:left w:val="single" w:color="auto" w:sz="4" w:space="0"/>
              <w:bottom w:val="single" w:color="000000" w:sz="8" w:space="0"/>
              <w:right w:val="single" w:color="auto" w:sz="2" w:space="0"/>
            </w:tcBorders>
            <w:noWrap/>
            <w:vAlign w:val="center"/>
          </w:tcPr>
          <w:p>
            <w:pPr>
              <w:jc w:val="center"/>
              <w:rPr>
                <w:rFonts w:ascii="宋体" w:hAnsi="宋体" w:cs="宋体"/>
                <w:color w:val="000000"/>
              </w:rPr>
            </w:pPr>
          </w:p>
        </w:tc>
        <w:tc>
          <w:tcPr>
            <w:tcW w:w="1794" w:type="dxa"/>
            <w:gridSpan w:val="2"/>
            <w:tcBorders>
              <w:top w:val="single" w:color="auto" w:sz="4" w:space="0"/>
              <w:left w:val="single" w:color="auto" w:sz="2" w:space="0"/>
              <w:bottom w:val="single" w:color="000000" w:sz="8" w:space="0"/>
              <w:right w:val="single" w:color="000000" w:sz="8" w:space="0"/>
            </w:tcBorders>
            <w:vAlign w:val="center"/>
          </w:tcPr>
          <w:p>
            <w:pPr>
              <w:jc w:val="center"/>
              <w:rPr>
                <w:rFonts w:ascii="宋体" w:hAnsi="宋体" w:cs="宋体"/>
                <w:color w:val="000000"/>
              </w:rPr>
            </w:pPr>
          </w:p>
        </w:tc>
      </w:tr>
    </w:tbl>
    <w:p>
      <w:pPr>
        <w:pStyle w:val="3"/>
        <w:tabs>
          <w:tab w:val="left" w:pos="1783"/>
        </w:tabs>
        <w:spacing w:beforeLines="0" w:line="360" w:lineRule="auto"/>
        <w:ind w:left="0" w:leftChars="0" w:right="144" w:rightChars="60" w:firstLine="0"/>
        <w:rPr>
          <w:rFonts w:ascii="仿宋_GB2312" w:hAnsi="仿宋_GB2312" w:cs="仿宋_GB2312"/>
          <w:spacing w:val="0"/>
          <w:sz w:val="28"/>
          <w:szCs w:val="28"/>
        </w:rPr>
      </w:pPr>
    </w:p>
    <w:p>
      <w:pPr>
        <w:pStyle w:val="3"/>
        <w:tabs>
          <w:tab w:val="left" w:pos="1783"/>
        </w:tabs>
        <w:spacing w:beforeLines="0" w:line="360" w:lineRule="auto"/>
        <w:ind w:left="0" w:leftChars="0" w:right="144" w:rightChars="60" w:firstLine="0"/>
        <w:rPr>
          <w:rFonts w:ascii="仿宋_GB2312" w:hAnsi="仿宋_GB2312" w:cs="仿宋_GB2312"/>
          <w:spacing w:val="0"/>
          <w:sz w:val="28"/>
          <w:szCs w:val="28"/>
        </w:rPr>
      </w:pPr>
    </w:p>
    <w:p>
      <w:pPr>
        <w:pStyle w:val="3"/>
        <w:tabs>
          <w:tab w:val="left" w:pos="1783"/>
        </w:tabs>
        <w:spacing w:beforeLines="0" w:line="360" w:lineRule="auto"/>
        <w:ind w:left="0" w:leftChars="0" w:right="144" w:rightChars="60" w:firstLine="0"/>
        <w:rPr>
          <w:rFonts w:ascii="仿宋_GB2312" w:hAnsi="仿宋_GB2312" w:cs="仿宋_GB2312"/>
          <w:spacing w:val="0"/>
          <w:sz w:val="28"/>
          <w:szCs w:val="28"/>
        </w:rPr>
      </w:pPr>
    </w:p>
    <w:p>
      <w:pPr>
        <w:pStyle w:val="3"/>
        <w:tabs>
          <w:tab w:val="left" w:pos="1783"/>
        </w:tabs>
        <w:spacing w:beforeLines="0" w:line="360" w:lineRule="auto"/>
        <w:ind w:left="0" w:leftChars="0" w:right="144" w:rightChars="60" w:firstLine="0"/>
        <w:rPr>
          <w:rFonts w:ascii="仿宋_GB2312" w:hAnsi="仿宋_GB2312" w:cs="仿宋_GB2312"/>
          <w:spacing w:val="0"/>
          <w:sz w:val="28"/>
          <w:szCs w:val="28"/>
        </w:rPr>
      </w:pP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spacing w:val="0"/>
          <w:sz w:val="36"/>
          <w:szCs w:val="36"/>
        </w:rPr>
      </w:pPr>
      <w:r>
        <w:rPr>
          <w:rFonts w:hint="eastAsia" w:ascii="方正小标宋简体" w:hAnsi="仿宋_GB2312" w:eastAsia="方正小标宋简体" w:cs="仿宋_GB2312"/>
          <w:b/>
          <w:bCs/>
          <w:spacing w:val="0"/>
          <w:sz w:val="36"/>
          <w:szCs w:val="36"/>
        </w:rPr>
        <w:t>附件2-4</w:t>
      </w:r>
    </w:p>
    <w:p>
      <w:pPr>
        <w:pStyle w:val="6"/>
        <w:spacing w:line="380" w:lineRule="exact"/>
        <w:jc w:val="center"/>
        <w:rPr>
          <w:rFonts w:eastAsia="仿宋_GB2312"/>
          <w:b/>
          <w:bCs/>
          <w:kern w:val="2"/>
          <w:sz w:val="36"/>
          <w:szCs w:val="36"/>
        </w:rPr>
      </w:pPr>
      <w:r>
        <w:rPr>
          <w:rFonts w:hint="eastAsia" w:eastAsia="仿宋_GB2312"/>
          <w:b/>
          <w:bCs/>
          <w:kern w:val="2"/>
          <w:sz w:val="36"/>
          <w:szCs w:val="36"/>
          <w:u w:val="single"/>
        </w:rPr>
        <w:t xml:space="preserve">    </w:t>
      </w:r>
      <w:r>
        <w:rPr>
          <w:rFonts w:hint="eastAsia" w:eastAsia="仿宋_GB2312"/>
          <w:b/>
          <w:bCs/>
          <w:kern w:val="2"/>
          <w:sz w:val="36"/>
          <w:szCs w:val="36"/>
        </w:rPr>
        <w:t>年</w:t>
      </w:r>
      <w:r>
        <w:rPr>
          <w:rFonts w:hint="eastAsia" w:eastAsia="仿宋_GB2312"/>
          <w:b/>
          <w:bCs/>
          <w:kern w:val="2"/>
          <w:sz w:val="36"/>
          <w:szCs w:val="36"/>
          <w:u w:val="single"/>
        </w:rPr>
        <w:t xml:space="preserve">   </w:t>
      </w:r>
      <w:r>
        <w:rPr>
          <w:rFonts w:hint="eastAsia" w:eastAsia="仿宋_GB2312"/>
          <w:b/>
          <w:bCs/>
          <w:kern w:val="2"/>
          <w:sz w:val="36"/>
          <w:szCs w:val="36"/>
        </w:rPr>
        <w:t>月分包月（竣工）结算依据承诺函</w:t>
      </w:r>
    </w:p>
    <w:p>
      <w:pPr>
        <w:pStyle w:val="6"/>
        <w:spacing w:line="560" w:lineRule="exact"/>
        <w:rPr>
          <w:b/>
          <w:kern w:val="2"/>
        </w:rPr>
      </w:pPr>
      <w:r>
        <w:rPr>
          <w:rFonts w:hint="eastAsia"/>
          <w:b/>
          <w:kern w:val="2"/>
        </w:rPr>
        <w:t>致：</w:t>
      </w:r>
      <w:r>
        <w:rPr>
          <w:rFonts w:hint="eastAsia"/>
          <w:b/>
          <w:kern w:val="2"/>
          <w:u w:val="single"/>
        </w:rPr>
        <w:t xml:space="preserve"> 安徽中冶淮海装配式建筑有限公司 </w:t>
      </w:r>
      <w:r>
        <w:rPr>
          <w:rFonts w:hint="eastAsia"/>
          <w:b/>
          <w:kern w:val="2"/>
        </w:rPr>
        <w:t xml:space="preserve">  </w:t>
      </w:r>
    </w:p>
    <w:p>
      <w:pPr>
        <w:pStyle w:val="6"/>
        <w:spacing w:line="560" w:lineRule="exact"/>
        <w:ind w:firstLine="560"/>
        <w:rPr>
          <w:kern w:val="2"/>
        </w:rPr>
      </w:pPr>
      <w:r>
        <w:rPr>
          <w:rFonts w:hint="eastAsia"/>
          <w:kern w:val="2"/>
        </w:rPr>
        <w:t>对我司与贵司就</w:t>
      </w:r>
      <w:r>
        <w:rPr>
          <w:rFonts w:hint="eastAsia"/>
          <w:kern w:val="2"/>
          <w:u w:val="single"/>
        </w:rPr>
        <w:t xml:space="preserve">                   </w:t>
      </w:r>
      <w:r>
        <w:rPr>
          <w:rFonts w:hint="eastAsia"/>
          <w:kern w:val="2"/>
        </w:rPr>
        <w:t>项目签订的</w:t>
      </w:r>
      <w:r>
        <w:rPr>
          <w:rFonts w:hint="eastAsia"/>
          <w:kern w:val="2"/>
          <w:u w:val="single"/>
        </w:rPr>
        <w:t xml:space="preserve">             </w:t>
      </w:r>
      <w:r>
        <w:rPr>
          <w:rFonts w:hint="eastAsia"/>
          <w:kern w:val="2"/>
        </w:rPr>
        <w:t>合同，合同编号：</w:t>
      </w:r>
      <w:r>
        <w:rPr>
          <w:rFonts w:hint="eastAsia"/>
          <w:kern w:val="2"/>
          <w:u w:val="single"/>
        </w:rPr>
        <w:t xml:space="preserve">              </w:t>
      </w:r>
      <w:r>
        <w:rPr>
          <w:rFonts w:hint="eastAsia"/>
          <w:kern w:val="2"/>
        </w:rPr>
        <w:t>，我司承诺如下：</w:t>
      </w:r>
    </w:p>
    <w:p>
      <w:pPr>
        <w:pStyle w:val="6"/>
        <w:numPr>
          <w:ilvl w:val="0"/>
          <w:numId w:val="1"/>
        </w:numPr>
        <w:spacing w:before="0" w:beforeAutospacing="0" w:after="0" w:afterAutospacing="0" w:line="560" w:lineRule="exact"/>
        <w:ind w:firstLine="560"/>
        <w:rPr>
          <w:kern w:val="2"/>
        </w:rPr>
      </w:pPr>
      <w:r>
        <w:rPr>
          <w:rFonts w:hint="eastAsia"/>
          <w:kern w:val="2"/>
        </w:rPr>
        <w:t>自</w:t>
      </w:r>
      <w:r>
        <w:rPr>
          <w:rFonts w:hint="eastAsia"/>
          <w:kern w:val="2"/>
          <w:u w:val="single"/>
        </w:rPr>
        <w:t xml:space="preserve">    </w:t>
      </w:r>
      <w:r>
        <w:rPr>
          <w:rFonts w:hint="eastAsia"/>
          <w:kern w:val="2"/>
        </w:rPr>
        <w:t>年</w:t>
      </w:r>
      <w:r>
        <w:rPr>
          <w:rFonts w:hint="eastAsia"/>
          <w:kern w:val="2"/>
          <w:u w:val="single"/>
        </w:rPr>
        <w:t xml:space="preserve">    </w:t>
      </w:r>
      <w:r>
        <w:rPr>
          <w:rFonts w:hint="eastAsia"/>
          <w:kern w:val="2"/>
        </w:rPr>
        <w:t>月</w:t>
      </w:r>
      <w:r>
        <w:rPr>
          <w:rFonts w:hint="eastAsia"/>
          <w:kern w:val="2"/>
          <w:u w:val="single"/>
        </w:rPr>
        <w:t xml:space="preserve">    </w:t>
      </w:r>
      <w:r>
        <w:rPr>
          <w:rFonts w:hint="eastAsia"/>
          <w:kern w:val="2"/>
        </w:rPr>
        <w:t>日至</w:t>
      </w:r>
      <w:r>
        <w:rPr>
          <w:rFonts w:hint="eastAsia"/>
          <w:kern w:val="2"/>
          <w:u w:val="single"/>
        </w:rPr>
        <w:t xml:space="preserve">   </w:t>
      </w:r>
      <w:r>
        <w:rPr>
          <w:rFonts w:hint="eastAsia"/>
          <w:kern w:val="2"/>
        </w:rPr>
        <w:t>年</w:t>
      </w:r>
      <w:r>
        <w:rPr>
          <w:rFonts w:hint="eastAsia"/>
          <w:kern w:val="2"/>
          <w:u w:val="single"/>
        </w:rPr>
        <w:t xml:space="preserve">    </w:t>
      </w:r>
      <w:r>
        <w:rPr>
          <w:rFonts w:hint="eastAsia"/>
          <w:kern w:val="2"/>
        </w:rPr>
        <w:t>月</w:t>
      </w:r>
      <w:r>
        <w:rPr>
          <w:rFonts w:hint="eastAsia"/>
          <w:kern w:val="2"/>
          <w:u w:val="single"/>
        </w:rPr>
        <w:t xml:space="preserve">    </w:t>
      </w:r>
      <w:r>
        <w:rPr>
          <w:rFonts w:hint="eastAsia"/>
          <w:kern w:val="2"/>
        </w:rPr>
        <w:t>日施工期间发生的现场签证、设计变更、材料代用等内容已全部登记并上报送贵司，具体内容详见“工程结算依据台账”表，其它任何内容不作为结算依据，同意视为优惠让利，竣工结算时不再补充。</w:t>
      </w:r>
    </w:p>
    <w:p>
      <w:pPr>
        <w:pStyle w:val="6"/>
        <w:numPr>
          <w:ilvl w:val="0"/>
          <w:numId w:val="1"/>
        </w:numPr>
        <w:spacing w:before="0" w:beforeAutospacing="0" w:after="0" w:afterAutospacing="0" w:line="560" w:lineRule="exact"/>
        <w:ind w:firstLine="560"/>
        <w:rPr>
          <w:kern w:val="2"/>
        </w:rPr>
      </w:pPr>
      <w:r>
        <w:rPr>
          <w:rFonts w:hint="eastAsia"/>
          <w:kern w:val="2"/>
        </w:rPr>
        <w:t>我司将严格按照合同约定施工内容施工，已报送贵司的现场签证、设计变更、材料代用等内容均符合双方签署的合同条款相关要求，若存在任何不符合合同要求的现场签署申请，我司同意该指令内容无效，贵司可不予办理。</w:t>
      </w:r>
    </w:p>
    <w:p>
      <w:pPr>
        <w:pStyle w:val="6"/>
        <w:numPr>
          <w:ilvl w:val="0"/>
          <w:numId w:val="1"/>
        </w:numPr>
        <w:spacing w:before="0" w:beforeAutospacing="0" w:after="0" w:afterAutospacing="0" w:line="560" w:lineRule="exact"/>
        <w:ind w:firstLine="560"/>
        <w:rPr>
          <w:kern w:val="2"/>
        </w:rPr>
      </w:pPr>
      <w:r>
        <w:rPr>
          <w:rFonts w:hint="eastAsia"/>
          <w:kern w:val="2"/>
        </w:rPr>
        <w:t>我司将按贵司的要求，全力配合贵司的月（竣工）结算审核工作，及时组织核对，按照要求及时反馈相关意见，不予配合或逾期不反馈均视为认可贵司审核意见。</w:t>
      </w:r>
    </w:p>
    <w:p>
      <w:pPr>
        <w:pStyle w:val="6"/>
        <w:spacing w:line="360" w:lineRule="auto"/>
        <w:ind w:firstLine="480" w:firstLineChars="200"/>
        <w:jc w:val="both"/>
        <w:rPr>
          <w:kern w:val="2"/>
        </w:rPr>
      </w:pPr>
      <w:r>
        <w:rPr>
          <w:rFonts w:hint="eastAsia"/>
          <w:kern w:val="2"/>
        </w:rPr>
        <w:t>附件：</w:t>
      </w:r>
      <w:r>
        <w:rPr>
          <w:rFonts w:hint="eastAsia"/>
          <w:kern w:val="2"/>
          <w:u w:val="single"/>
        </w:rPr>
        <w:t xml:space="preserve">       </w:t>
      </w:r>
      <w:r>
        <w:rPr>
          <w:rFonts w:hint="eastAsia"/>
          <w:kern w:val="2"/>
        </w:rPr>
        <w:t>项目</w:t>
      </w:r>
      <w:r>
        <w:rPr>
          <w:rFonts w:hint="eastAsia"/>
          <w:kern w:val="2"/>
          <w:u w:val="single"/>
        </w:rPr>
        <w:t xml:space="preserve">          </w:t>
      </w:r>
      <w:r>
        <w:rPr>
          <w:rFonts w:hint="eastAsia"/>
          <w:kern w:val="2"/>
        </w:rPr>
        <w:t>工程结算依据台账</w:t>
      </w:r>
    </w:p>
    <w:p>
      <w:pPr>
        <w:pStyle w:val="6"/>
        <w:spacing w:line="560" w:lineRule="exact"/>
        <w:rPr>
          <w:b/>
          <w:bCs/>
          <w:kern w:val="2"/>
        </w:rPr>
      </w:pPr>
      <w:r>
        <w:rPr>
          <w:rFonts w:hint="eastAsia"/>
          <w:kern w:val="2"/>
          <w:sz w:val="28"/>
          <w:szCs w:val="28"/>
        </w:rPr>
        <w:t xml:space="preserve">                      </w:t>
      </w:r>
      <w:r>
        <w:rPr>
          <w:rFonts w:hint="eastAsia"/>
          <w:kern w:val="2"/>
        </w:rPr>
        <w:t xml:space="preserve">  </w:t>
      </w:r>
      <w:r>
        <w:rPr>
          <w:rFonts w:hint="eastAsia"/>
          <w:b/>
          <w:bCs/>
          <w:kern w:val="2"/>
        </w:rPr>
        <w:t xml:space="preserve">            </w:t>
      </w:r>
    </w:p>
    <w:p>
      <w:pPr>
        <w:pStyle w:val="6"/>
        <w:spacing w:line="560" w:lineRule="exact"/>
        <w:rPr>
          <w:b/>
          <w:bCs/>
          <w:kern w:val="2"/>
        </w:rPr>
      </w:pPr>
    </w:p>
    <w:p>
      <w:pPr>
        <w:pStyle w:val="6"/>
        <w:spacing w:line="560" w:lineRule="exact"/>
        <w:ind w:firstLine="4578" w:firstLineChars="1900"/>
        <w:rPr>
          <w:kern w:val="2"/>
          <w:sz w:val="20"/>
        </w:rPr>
      </w:pPr>
      <w:r>
        <w:rPr>
          <w:rFonts w:hint="eastAsia"/>
          <w:b/>
          <w:bCs/>
          <w:kern w:val="2"/>
        </w:rPr>
        <w:t xml:space="preserve">  承诺单位（盖章）： </w:t>
      </w:r>
      <w:r>
        <w:rPr>
          <w:rFonts w:hint="eastAsia"/>
          <w:kern w:val="2"/>
          <w:sz w:val="28"/>
          <w:szCs w:val="28"/>
        </w:rPr>
        <w:t xml:space="preserve">   </w:t>
      </w:r>
    </w:p>
    <w:p>
      <w:pPr>
        <w:pStyle w:val="6"/>
        <w:spacing w:line="560" w:lineRule="exact"/>
        <w:jc w:val="center"/>
        <w:rPr>
          <w:b/>
          <w:bCs/>
          <w:kern w:val="2"/>
        </w:rPr>
      </w:pPr>
      <w:r>
        <w:rPr>
          <w:rFonts w:hint="eastAsia"/>
          <w:kern w:val="2"/>
          <w:sz w:val="20"/>
        </w:rPr>
        <w:t xml:space="preserve">                         </w:t>
      </w:r>
      <w:r>
        <w:rPr>
          <w:rFonts w:hint="eastAsia"/>
          <w:b/>
          <w:bCs/>
          <w:kern w:val="2"/>
        </w:rPr>
        <w:t>委托人或现场代表:（签字）</w:t>
      </w:r>
    </w:p>
    <w:p>
      <w:pPr>
        <w:tabs>
          <w:tab w:val="left" w:pos="1100"/>
        </w:tabs>
        <w:spacing w:line="400" w:lineRule="exact"/>
        <w:ind w:firstLine="3780" w:firstLineChars="1800"/>
        <w:jc w:val="both"/>
        <w:rPr>
          <w:rFonts w:ascii="宋体" w:hAnsi="宋体"/>
          <w:sz w:val="21"/>
          <w:szCs w:val="21"/>
        </w:rPr>
      </w:pPr>
    </w:p>
    <w:p>
      <w:pPr>
        <w:tabs>
          <w:tab w:val="left" w:pos="1100"/>
        </w:tabs>
        <w:spacing w:line="400" w:lineRule="exact"/>
        <w:jc w:val="both"/>
        <w:rPr>
          <w:rFonts w:ascii="宋体" w:hAnsi="宋体"/>
          <w:sz w:val="21"/>
          <w:szCs w:val="21"/>
        </w:rPr>
      </w:pPr>
    </w:p>
    <w:p>
      <w:pPr>
        <w:pStyle w:val="6"/>
        <w:spacing w:line="360" w:lineRule="auto"/>
        <w:jc w:val="center"/>
        <w:rPr>
          <w:rFonts w:ascii="黑体" w:hAnsi="黑体" w:eastAsia="黑体"/>
          <w:kern w:val="2"/>
          <w:sz w:val="32"/>
          <w:szCs w:val="32"/>
        </w:rPr>
      </w:pPr>
      <w:r>
        <w:rPr>
          <w:rFonts w:hint="eastAsia" w:eastAsia="仿宋_GB2312"/>
          <w:b/>
          <w:bCs/>
          <w:kern w:val="2"/>
          <w:sz w:val="36"/>
          <w:szCs w:val="36"/>
          <w:u w:val="single"/>
        </w:rPr>
        <w:t xml:space="preserve"> </w:t>
      </w:r>
      <w:r>
        <w:rPr>
          <w:rFonts w:hint="eastAsia" w:ascii="黑体" w:hAnsi="黑体" w:eastAsia="黑体"/>
          <w:kern w:val="2"/>
          <w:sz w:val="32"/>
          <w:szCs w:val="32"/>
          <w:u w:val="single"/>
        </w:rPr>
        <w:t xml:space="preserve">      </w:t>
      </w:r>
      <w:r>
        <w:rPr>
          <w:rFonts w:hint="eastAsia" w:ascii="黑体" w:hAnsi="黑体" w:eastAsia="黑体"/>
          <w:kern w:val="2"/>
          <w:sz w:val="32"/>
          <w:szCs w:val="32"/>
        </w:rPr>
        <w:t>项目</w:t>
      </w:r>
      <w:r>
        <w:rPr>
          <w:rFonts w:hint="eastAsia" w:ascii="黑体" w:hAnsi="黑体" w:eastAsia="黑体"/>
          <w:kern w:val="2"/>
          <w:sz w:val="32"/>
          <w:szCs w:val="32"/>
          <w:u w:val="single"/>
        </w:rPr>
        <w:t xml:space="preserve">          </w:t>
      </w:r>
      <w:r>
        <w:rPr>
          <w:rFonts w:hint="eastAsia" w:ascii="黑体" w:hAnsi="黑体" w:eastAsia="黑体"/>
          <w:kern w:val="2"/>
          <w:sz w:val="32"/>
          <w:szCs w:val="32"/>
        </w:rPr>
        <w:t>工程结算依据台账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731"/>
        <w:gridCol w:w="1280"/>
        <w:gridCol w:w="1120"/>
        <w:gridCol w:w="1120"/>
        <w:gridCol w:w="1120"/>
        <w:gridCol w:w="112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pStyle w:val="6"/>
              <w:spacing w:line="240" w:lineRule="exact"/>
              <w:jc w:val="center"/>
              <w:rPr>
                <w:kern w:val="2"/>
                <w:sz w:val="21"/>
                <w:szCs w:val="21"/>
              </w:rPr>
            </w:pPr>
            <w:r>
              <w:rPr>
                <w:rFonts w:hint="eastAsia"/>
                <w:kern w:val="2"/>
                <w:sz w:val="21"/>
                <w:szCs w:val="21"/>
              </w:rPr>
              <w:t>序号</w:t>
            </w:r>
          </w:p>
        </w:tc>
        <w:tc>
          <w:tcPr>
            <w:tcW w:w="1731" w:type="dxa"/>
            <w:vAlign w:val="center"/>
          </w:tcPr>
          <w:p>
            <w:pPr>
              <w:pStyle w:val="6"/>
              <w:spacing w:line="240" w:lineRule="exact"/>
              <w:jc w:val="center"/>
              <w:rPr>
                <w:kern w:val="2"/>
                <w:sz w:val="21"/>
                <w:szCs w:val="21"/>
              </w:rPr>
            </w:pPr>
            <w:r>
              <w:rPr>
                <w:rFonts w:hint="eastAsia"/>
                <w:kern w:val="2"/>
                <w:sz w:val="21"/>
                <w:szCs w:val="21"/>
              </w:rPr>
              <w:t>依据类型</w:t>
            </w:r>
          </w:p>
        </w:tc>
        <w:tc>
          <w:tcPr>
            <w:tcW w:w="1280" w:type="dxa"/>
            <w:vAlign w:val="center"/>
          </w:tcPr>
          <w:p>
            <w:pPr>
              <w:pStyle w:val="6"/>
              <w:spacing w:line="240" w:lineRule="exact"/>
              <w:jc w:val="center"/>
              <w:rPr>
                <w:kern w:val="2"/>
                <w:sz w:val="21"/>
                <w:szCs w:val="21"/>
              </w:rPr>
            </w:pPr>
            <w:r>
              <w:rPr>
                <w:rFonts w:hint="eastAsia"/>
                <w:kern w:val="2"/>
                <w:sz w:val="21"/>
                <w:szCs w:val="21"/>
              </w:rPr>
              <w:t>依据编号</w:t>
            </w:r>
          </w:p>
        </w:tc>
        <w:tc>
          <w:tcPr>
            <w:tcW w:w="1120" w:type="dxa"/>
            <w:vAlign w:val="center"/>
          </w:tcPr>
          <w:p>
            <w:pPr>
              <w:pStyle w:val="6"/>
              <w:spacing w:line="240" w:lineRule="exact"/>
              <w:jc w:val="center"/>
              <w:rPr>
                <w:kern w:val="2"/>
                <w:sz w:val="21"/>
                <w:szCs w:val="21"/>
              </w:rPr>
            </w:pPr>
            <w:r>
              <w:rPr>
                <w:rFonts w:hint="eastAsia"/>
                <w:kern w:val="2"/>
                <w:sz w:val="21"/>
                <w:szCs w:val="21"/>
              </w:rPr>
              <w:t>签发时间</w:t>
            </w:r>
          </w:p>
        </w:tc>
        <w:tc>
          <w:tcPr>
            <w:tcW w:w="1120" w:type="dxa"/>
            <w:vAlign w:val="center"/>
          </w:tcPr>
          <w:p>
            <w:pPr>
              <w:pStyle w:val="6"/>
              <w:spacing w:line="240" w:lineRule="exact"/>
              <w:jc w:val="center"/>
              <w:rPr>
                <w:kern w:val="2"/>
                <w:sz w:val="21"/>
                <w:szCs w:val="21"/>
              </w:rPr>
            </w:pPr>
            <w:r>
              <w:rPr>
                <w:rFonts w:hint="eastAsia"/>
                <w:kern w:val="2"/>
                <w:sz w:val="21"/>
                <w:szCs w:val="21"/>
              </w:rPr>
              <w:t>施工任务完成时间</w:t>
            </w:r>
          </w:p>
        </w:tc>
        <w:tc>
          <w:tcPr>
            <w:tcW w:w="1120" w:type="dxa"/>
            <w:vAlign w:val="center"/>
          </w:tcPr>
          <w:p>
            <w:pPr>
              <w:pStyle w:val="6"/>
              <w:spacing w:line="240" w:lineRule="exact"/>
              <w:jc w:val="center"/>
              <w:rPr>
                <w:kern w:val="2"/>
                <w:sz w:val="21"/>
                <w:szCs w:val="21"/>
              </w:rPr>
            </w:pPr>
            <w:r>
              <w:rPr>
                <w:rFonts w:hint="eastAsia"/>
                <w:kern w:val="2"/>
                <w:sz w:val="21"/>
                <w:szCs w:val="21"/>
              </w:rPr>
              <w:t>报送时间</w:t>
            </w:r>
          </w:p>
        </w:tc>
        <w:tc>
          <w:tcPr>
            <w:tcW w:w="1120" w:type="dxa"/>
            <w:vAlign w:val="center"/>
          </w:tcPr>
          <w:p>
            <w:pPr>
              <w:pStyle w:val="6"/>
              <w:spacing w:line="240" w:lineRule="exact"/>
              <w:jc w:val="center"/>
              <w:rPr>
                <w:kern w:val="2"/>
                <w:sz w:val="21"/>
                <w:szCs w:val="21"/>
              </w:rPr>
            </w:pPr>
            <w:r>
              <w:rPr>
                <w:rFonts w:hint="eastAsia"/>
                <w:kern w:val="2"/>
                <w:sz w:val="21"/>
                <w:szCs w:val="21"/>
              </w:rPr>
              <w:t>结算时间</w:t>
            </w:r>
          </w:p>
        </w:tc>
        <w:tc>
          <w:tcPr>
            <w:tcW w:w="960" w:type="dxa"/>
            <w:vAlign w:val="center"/>
          </w:tcPr>
          <w:p>
            <w:pPr>
              <w:pStyle w:val="6"/>
              <w:spacing w:line="240" w:lineRule="exact"/>
              <w:jc w:val="center"/>
              <w:rPr>
                <w:kern w:val="2"/>
                <w:sz w:val="21"/>
                <w:szCs w:val="21"/>
              </w:rPr>
            </w:pPr>
            <w:r>
              <w:rPr>
                <w:rFonts w:hint="eastAsia"/>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8" w:type="dxa"/>
            <w:vAlign w:val="center"/>
          </w:tcPr>
          <w:p>
            <w:pPr>
              <w:pStyle w:val="6"/>
              <w:spacing w:line="240" w:lineRule="exact"/>
              <w:jc w:val="center"/>
              <w:rPr>
                <w:kern w:val="2"/>
                <w:sz w:val="21"/>
                <w:szCs w:val="21"/>
              </w:rPr>
            </w:pPr>
            <w:r>
              <w:rPr>
                <w:rFonts w:hint="eastAsia"/>
                <w:kern w:val="2"/>
                <w:sz w:val="21"/>
                <w:szCs w:val="21"/>
              </w:rPr>
              <w:t>1</w:t>
            </w:r>
          </w:p>
        </w:tc>
        <w:tc>
          <w:tcPr>
            <w:tcW w:w="1731" w:type="dxa"/>
            <w:vAlign w:val="center"/>
          </w:tcPr>
          <w:p>
            <w:pPr>
              <w:pStyle w:val="6"/>
              <w:spacing w:line="240" w:lineRule="exact"/>
              <w:jc w:val="center"/>
              <w:rPr>
                <w:kern w:val="2"/>
                <w:sz w:val="21"/>
                <w:szCs w:val="21"/>
              </w:rPr>
            </w:pPr>
            <w:r>
              <w:rPr>
                <w:rFonts w:hint="eastAsia"/>
                <w:kern w:val="2"/>
                <w:sz w:val="21"/>
                <w:szCs w:val="21"/>
              </w:rPr>
              <w:t>设计变更任务单</w:t>
            </w:r>
          </w:p>
        </w:tc>
        <w:tc>
          <w:tcPr>
            <w:tcW w:w="128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960" w:type="dxa"/>
            <w:vAlign w:val="center"/>
          </w:tcPr>
          <w:p>
            <w:pPr>
              <w:pStyle w:val="6"/>
              <w:spacing w:line="240" w:lineRule="exact"/>
              <w:jc w:val="center"/>
              <w:rP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8" w:type="dxa"/>
            <w:vAlign w:val="center"/>
          </w:tcPr>
          <w:p>
            <w:pPr>
              <w:pStyle w:val="6"/>
              <w:spacing w:line="240" w:lineRule="exact"/>
              <w:jc w:val="center"/>
              <w:rPr>
                <w:kern w:val="2"/>
                <w:sz w:val="21"/>
                <w:szCs w:val="21"/>
              </w:rPr>
            </w:pPr>
            <w:r>
              <w:rPr>
                <w:rFonts w:hint="eastAsia"/>
                <w:kern w:val="2"/>
                <w:sz w:val="21"/>
                <w:szCs w:val="21"/>
              </w:rPr>
              <w:t>2</w:t>
            </w:r>
          </w:p>
        </w:tc>
        <w:tc>
          <w:tcPr>
            <w:tcW w:w="1731" w:type="dxa"/>
            <w:vAlign w:val="center"/>
          </w:tcPr>
          <w:p>
            <w:pPr>
              <w:pStyle w:val="6"/>
              <w:spacing w:line="240" w:lineRule="exact"/>
              <w:jc w:val="center"/>
              <w:rPr>
                <w:kern w:val="2"/>
                <w:sz w:val="21"/>
                <w:szCs w:val="21"/>
              </w:rPr>
            </w:pPr>
            <w:r>
              <w:rPr>
                <w:rFonts w:hint="eastAsia"/>
                <w:kern w:val="2"/>
                <w:sz w:val="21"/>
                <w:szCs w:val="21"/>
              </w:rPr>
              <w:t>现场签证单</w:t>
            </w:r>
          </w:p>
        </w:tc>
        <w:tc>
          <w:tcPr>
            <w:tcW w:w="128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960" w:type="dxa"/>
            <w:vAlign w:val="center"/>
          </w:tcPr>
          <w:p>
            <w:pPr>
              <w:pStyle w:val="6"/>
              <w:spacing w:line="240" w:lineRule="exact"/>
              <w:jc w:val="center"/>
              <w:rP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8" w:type="dxa"/>
            <w:vAlign w:val="center"/>
          </w:tcPr>
          <w:p>
            <w:pPr>
              <w:pStyle w:val="6"/>
              <w:spacing w:line="240" w:lineRule="exact"/>
              <w:jc w:val="center"/>
              <w:rPr>
                <w:kern w:val="2"/>
                <w:sz w:val="21"/>
                <w:szCs w:val="21"/>
              </w:rPr>
            </w:pPr>
            <w:r>
              <w:rPr>
                <w:rFonts w:hint="eastAsia"/>
                <w:kern w:val="2"/>
                <w:sz w:val="21"/>
                <w:szCs w:val="21"/>
              </w:rPr>
              <w:t>3</w:t>
            </w:r>
          </w:p>
        </w:tc>
        <w:tc>
          <w:tcPr>
            <w:tcW w:w="1731" w:type="dxa"/>
            <w:vAlign w:val="center"/>
          </w:tcPr>
          <w:p>
            <w:pPr>
              <w:pStyle w:val="6"/>
              <w:spacing w:line="240" w:lineRule="exact"/>
              <w:jc w:val="center"/>
              <w:rPr>
                <w:kern w:val="2"/>
                <w:sz w:val="21"/>
                <w:szCs w:val="21"/>
              </w:rPr>
            </w:pPr>
            <w:r>
              <w:rPr>
                <w:rFonts w:hint="eastAsia"/>
                <w:kern w:val="2"/>
                <w:sz w:val="21"/>
                <w:szCs w:val="21"/>
              </w:rPr>
              <w:t>材料代用审批单</w:t>
            </w:r>
          </w:p>
        </w:tc>
        <w:tc>
          <w:tcPr>
            <w:tcW w:w="128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960" w:type="dxa"/>
            <w:vAlign w:val="center"/>
          </w:tcPr>
          <w:p>
            <w:pPr>
              <w:pStyle w:val="6"/>
              <w:spacing w:line="240" w:lineRule="exact"/>
              <w:jc w:val="center"/>
              <w:rP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8" w:type="dxa"/>
            <w:vAlign w:val="center"/>
          </w:tcPr>
          <w:p>
            <w:pPr>
              <w:pStyle w:val="6"/>
              <w:spacing w:line="240" w:lineRule="exact"/>
              <w:jc w:val="center"/>
              <w:rPr>
                <w:kern w:val="2"/>
                <w:sz w:val="21"/>
                <w:szCs w:val="21"/>
              </w:rPr>
            </w:pPr>
          </w:p>
        </w:tc>
        <w:tc>
          <w:tcPr>
            <w:tcW w:w="1731" w:type="dxa"/>
            <w:vAlign w:val="center"/>
          </w:tcPr>
          <w:p>
            <w:pPr>
              <w:pStyle w:val="6"/>
              <w:spacing w:line="240" w:lineRule="exact"/>
              <w:jc w:val="center"/>
              <w:rPr>
                <w:kern w:val="2"/>
                <w:sz w:val="21"/>
                <w:szCs w:val="21"/>
              </w:rPr>
            </w:pPr>
            <w:r>
              <w:rPr>
                <w:rFonts w:hint="eastAsia"/>
                <w:kern w:val="2"/>
                <w:sz w:val="21"/>
                <w:szCs w:val="21"/>
              </w:rPr>
              <w:t>.......</w:t>
            </w:r>
          </w:p>
        </w:tc>
        <w:tc>
          <w:tcPr>
            <w:tcW w:w="128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1120" w:type="dxa"/>
            <w:vAlign w:val="center"/>
          </w:tcPr>
          <w:p>
            <w:pPr>
              <w:pStyle w:val="6"/>
              <w:spacing w:line="240" w:lineRule="exact"/>
              <w:jc w:val="center"/>
              <w:rPr>
                <w:kern w:val="2"/>
                <w:sz w:val="21"/>
                <w:szCs w:val="21"/>
              </w:rPr>
            </w:pPr>
          </w:p>
        </w:tc>
        <w:tc>
          <w:tcPr>
            <w:tcW w:w="960" w:type="dxa"/>
            <w:vAlign w:val="center"/>
          </w:tcPr>
          <w:p>
            <w:pPr>
              <w:pStyle w:val="6"/>
              <w:spacing w:line="240" w:lineRule="exact"/>
              <w:jc w:val="center"/>
              <w:rPr>
                <w:kern w:val="2"/>
                <w:sz w:val="21"/>
                <w:szCs w:val="21"/>
              </w:rPr>
            </w:pPr>
          </w:p>
        </w:tc>
      </w:tr>
    </w:tbl>
    <w:p>
      <w:pPr>
        <w:tabs>
          <w:tab w:val="left" w:pos="1100"/>
        </w:tabs>
        <w:spacing w:line="400" w:lineRule="exact"/>
        <w:jc w:val="center"/>
        <w:rPr>
          <w:rFonts w:ascii="宋体" w:hAnsi="宋体"/>
          <w:sz w:val="21"/>
          <w:szCs w:val="21"/>
        </w:rPr>
      </w:pPr>
      <w:r>
        <w:rPr>
          <w:rFonts w:hint="eastAsia" w:ascii="宋体" w:hAnsi="宋体"/>
          <w:sz w:val="21"/>
          <w:szCs w:val="21"/>
        </w:rPr>
        <w:t>（共  页，第  页）</w:t>
      </w:r>
    </w:p>
    <w:p>
      <w:pPr>
        <w:pStyle w:val="6"/>
        <w:spacing w:line="560" w:lineRule="exact"/>
        <w:jc w:val="center"/>
        <w:rPr>
          <w:kern w:val="2"/>
          <w:u w:val="single"/>
        </w:rPr>
      </w:pPr>
      <w:r>
        <w:rPr>
          <w:rFonts w:hint="eastAsia"/>
          <w:sz w:val="21"/>
          <w:szCs w:val="21"/>
        </w:rPr>
        <w:t xml:space="preserve">分包方负责人签字（盖单）：   </w:t>
      </w:r>
    </w:p>
    <w:p>
      <w:pPr>
        <w:pStyle w:val="6"/>
        <w:spacing w:line="560" w:lineRule="exact"/>
        <w:jc w:val="center"/>
        <w:rPr>
          <w:kern w:val="2"/>
          <w:u w:val="single"/>
        </w:rPr>
      </w:pPr>
    </w:p>
    <w:p>
      <w:pPr>
        <w:pStyle w:val="6"/>
        <w:spacing w:line="560" w:lineRule="exact"/>
        <w:jc w:val="center"/>
        <w:rPr>
          <w:b/>
          <w:bCs/>
          <w:kern w:val="2"/>
        </w:rPr>
        <w:sectPr>
          <w:pgSz w:w="11906" w:h="16838"/>
          <w:pgMar w:top="1246" w:right="746" w:bottom="1246" w:left="1080" w:header="851" w:footer="394" w:gutter="0"/>
          <w:pgNumType w:fmt="numberInDash"/>
          <w:cols w:space="720" w:num="1"/>
          <w:titlePg/>
          <w:docGrid w:type="lines" w:linePitch="326" w:charSpace="0"/>
        </w:sectPr>
      </w:pP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spacing w:val="0"/>
          <w:sz w:val="36"/>
          <w:szCs w:val="36"/>
        </w:rPr>
      </w:pP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spacing w:val="0"/>
          <w:sz w:val="36"/>
          <w:szCs w:val="36"/>
        </w:rPr>
      </w:pPr>
      <w:r>
        <w:rPr>
          <w:rFonts w:hint="eastAsia" w:ascii="方正小标宋简体" w:hAnsi="仿宋_GB2312" w:eastAsia="方正小标宋简体" w:cs="仿宋_GB2312"/>
          <w:b/>
          <w:bCs/>
          <w:spacing w:val="0"/>
          <w:sz w:val="36"/>
          <w:szCs w:val="36"/>
        </w:rPr>
        <w:t>附件2-5</w:t>
      </w:r>
    </w:p>
    <w:p>
      <w:pPr>
        <w:pStyle w:val="6"/>
        <w:spacing w:line="380" w:lineRule="exact"/>
        <w:jc w:val="center"/>
        <w:rPr>
          <w:rFonts w:ascii="黑体" w:hAnsi="黑体" w:eastAsia="黑体" w:cs="华文仿宋"/>
          <w:b/>
          <w:bCs/>
          <w:kern w:val="2"/>
          <w:sz w:val="32"/>
          <w:szCs w:val="32"/>
        </w:rPr>
      </w:pPr>
      <w:r>
        <w:rPr>
          <w:rFonts w:hint="eastAsia" w:ascii="黑体" w:hAnsi="黑体" w:eastAsia="黑体" w:cs="华文仿宋"/>
          <w:b/>
          <w:bCs/>
          <w:kern w:val="2"/>
          <w:sz w:val="32"/>
          <w:szCs w:val="32"/>
        </w:rPr>
        <w:t>分包工程竣工验收报告</w:t>
      </w:r>
    </w:p>
    <w:tbl>
      <w:tblPr>
        <w:tblStyle w:val="7"/>
        <w:tblW w:w="0" w:type="auto"/>
        <w:tblInd w:w="15" w:type="dxa"/>
        <w:tblLayout w:type="fixed"/>
        <w:tblCellMar>
          <w:top w:w="15" w:type="dxa"/>
          <w:left w:w="15" w:type="dxa"/>
          <w:bottom w:w="15" w:type="dxa"/>
          <w:right w:w="15" w:type="dxa"/>
        </w:tblCellMar>
      </w:tblPr>
      <w:tblGrid>
        <w:gridCol w:w="2126"/>
        <w:gridCol w:w="1874"/>
        <w:gridCol w:w="686"/>
        <w:gridCol w:w="1074"/>
        <w:gridCol w:w="526"/>
        <w:gridCol w:w="1394"/>
        <w:gridCol w:w="1006"/>
        <w:gridCol w:w="914"/>
        <w:gridCol w:w="686"/>
        <w:gridCol w:w="1394"/>
        <w:gridCol w:w="2400"/>
      </w:tblGrid>
      <w:tr>
        <w:tblPrEx>
          <w:tblCellMar>
            <w:top w:w="15" w:type="dxa"/>
            <w:left w:w="15" w:type="dxa"/>
            <w:bottom w:w="15" w:type="dxa"/>
            <w:right w:w="15" w:type="dxa"/>
          </w:tblCellMar>
        </w:tblPrEx>
        <w:trPr>
          <w:trHeight w:val="6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Cs w:val="24"/>
              </w:rPr>
            </w:pPr>
            <w:r>
              <w:rPr>
                <w:rFonts w:hint="eastAsia" w:ascii="宋体" w:hAnsi="宋体" w:cs="宋体"/>
                <w:color w:val="000000"/>
                <w:szCs w:val="24"/>
              </w:rPr>
              <w:t>分包工程名称：</w:t>
            </w:r>
          </w:p>
        </w:tc>
        <w:tc>
          <w:tcPr>
            <w:tcW w:w="6560" w:type="dxa"/>
            <w:gridSpan w:val="6"/>
            <w:tcBorders>
              <w:top w:val="single" w:color="000000" w:sz="4" w:space="0"/>
              <w:left w:val="single" w:color="000000" w:sz="4" w:space="0"/>
              <w:right w:val="single" w:color="auto" w:sz="4" w:space="0"/>
            </w:tcBorders>
            <w:vAlign w:val="center"/>
          </w:tcPr>
          <w:p>
            <w:pPr>
              <w:jc w:val="center"/>
              <w:rPr>
                <w:rFonts w:ascii="宋体" w:hAnsi="宋体" w:cs="宋体"/>
                <w:color w:val="000000"/>
                <w:szCs w:val="24"/>
              </w:rPr>
            </w:pPr>
          </w:p>
        </w:tc>
        <w:tc>
          <w:tcPr>
            <w:tcW w:w="1600"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分包合同编号：</w:t>
            </w:r>
          </w:p>
        </w:tc>
        <w:tc>
          <w:tcPr>
            <w:tcW w:w="3794"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color w:val="000000"/>
                <w:szCs w:val="24"/>
              </w:rPr>
            </w:pPr>
          </w:p>
        </w:tc>
      </w:tr>
      <w:tr>
        <w:tblPrEx>
          <w:tblCellMar>
            <w:top w:w="15" w:type="dxa"/>
            <w:left w:w="15" w:type="dxa"/>
            <w:bottom w:w="15" w:type="dxa"/>
            <w:right w:w="15" w:type="dxa"/>
          </w:tblCellMar>
        </w:tblPrEx>
        <w:trPr>
          <w:trHeight w:val="6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Cs w:val="24"/>
              </w:rPr>
            </w:pPr>
            <w:r>
              <w:rPr>
                <w:rFonts w:hint="eastAsia" w:ascii="宋体" w:hAnsi="宋体" w:cs="宋体"/>
                <w:color w:val="000000"/>
                <w:szCs w:val="24"/>
              </w:rPr>
              <w:t>分包单位：</w:t>
            </w:r>
          </w:p>
        </w:tc>
        <w:tc>
          <w:tcPr>
            <w:tcW w:w="6560" w:type="dxa"/>
            <w:gridSpan w:val="6"/>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Cs w:val="24"/>
              </w:rPr>
            </w:pPr>
          </w:p>
        </w:tc>
        <w:tc>
          <w:tcPr>
            <w:tcW w:w="1600" w:type="dxa"/>
            <w:gridSpan w:val="2"/>
            <w:tcBorders>
              <w:top w:val="single" w:color="000000" w:sz="4" w:space="0"/>
              <w:left w:val="single" w:color="auto"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开工日期：</w:t>
            </w:r>
          </w:p>
        </w:tc>
        <w:tc>
          <w:tcPr>
            <w:tcW w:w="3794"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color w:val="000000"/>
                <w:szCs w:val="24"/>
              </w:rPr>
            </w:pPr>
          </w:p>
        </w:tc>
      </w:tr>
      <w:tr>
        <w:tblPrEx>
          <w:tblCellMar>
            <w:top w:w="15" w:type="dxa"/>
            <w:left w:w="15" w:type="dxa"/>
            <w:bottom w:w="15" w:type="dxa"/>
            <w:right w:w="15" w:type="dxa"/>
          </w:tblCellMar>
        </w:tblPrEx>
        <w:trPr>
          <w:trHeight w:val="6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Cs w:val="24"/>
              </w:rPr>
            </w:pPr>
            <w:r>
              <w:rPr>
                <w:rFonts w:hint="eastAsia" w:ascii="宋体" w:hAnsi="宋体" w:cs="宋体"/>
                <w:color w:val="000000"/>
                <w:szCs w:val="24"/>
              </w:rPr>
              <w:t>分包单位项目经理</w:t>
            </w:r>
          </w:p>
        </w:tc>
        <w:tc>
          <w:tcPr>
            <w:tcW w:w="25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c>
          <w:tcPr>
            <w:tcW w:w="1600" w:type="dxa"/>
            <w:gridSpan w:val="2"/>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ascii="宋体" w:hAnsi="宋体" w:cs="宋体"/>
                <w:color w:val="000000"/>
                <w:szCs w:val="24"/>
              </w:rPr>
            </w:pPr>
            <w:r>
              <w:rPr>
                <w:rFonts w:hint="eastAsia" w:ascii="宋体" w:hAnsi="宋体" w:cs="宋体"/>
                <w:color w:val="000000"/>
                <w:szCs w:val="24"/>
              </w:rPr>
              <w:t>分包单位项目技术负责人</w:t>
            </w:r>
          </w:p>
        </w:tc>
        <w:tc>
          <w:tcPr>
            <w:tcW w:w="2400" w:type="dxa"/>
            <w:gridSpan w:val="2"/>
            <w:tcBorders>
              <w:top w:val="single" w:color="000000" w:sz="4" w:space="0"/>
              <w:left w:val="single" w:color="000000" w:sz="4" w:space="0"/>
              <w:bottom w:val="single" w:color="000000" w:sz="4" w:space="0"/>
              <w:right w:val="single" w:color="auto" w:sz="4" w:space="0"/>
            </w:tcBorders>
            <w:vAlign w:val="center"/>
          </w:tcPr>
          <w:p>
            <w:pPr>
              <w:jc w:val="center"/>
              <w:textAlignment w:val="center"/>
              <w:rPr>
                <w:rFonts w:ascii="宋体" w:hAnsi="宋体" w:cs="宋体"/>
                <w:color w:val="000000"/>
                <w:szCs w:val="24"/>
              </w:rPr>
            </w:pPr>
          </w:p>
        </w:tc>
        <w:tc>
          <w:tcPr>
            <w:tcW w:w="1600" w:type="dxa"/>
            <w:gridSpan w:val="2"/>
            <w:tcBorders>
              <w:top w:val="single" w:color="000000" w:sz="4" w:space="0"/>
              <w:left w:val="single" w:color="auto"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竣工日期：</w:t>
            </w:r>
          </w:p>
        </w:tc>
        <w:tc>
          <w:tcPr>
            <w:tcW w:w="3794"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color w:val="000000"/>
                <w:szCs w:val="24"/>
              </w:rPr>
            </w:pPr>
          </w:p>
        </w:tc>
      </w:tr>
      <w:tr>
        <w:tblPrEx>
          <w:tblCellMar>
            <w:top w:w="15" w:type="dxa"/>
            <w:left w:w="15" w:type="dxa"/>
            <w:bottom w:w="15" w:type="dxa"/>
            <w:right w:w="15" w:type="dxa"/>
          </w:tblCellMar>
        </w:tblPrEx>
        <w:trPr>
          <w:trHeight w:val="335" w:hRule="atLeast"/>
        </w:trPr>
        <w:tc>
          <w:tcPr>
            <w:tcW w:w="212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Cs w:val="24"/>
              </w:rPr>
            </w:pPr>
            <w:r>
              <w:rPr>
                <w:rFonts w:hint="eastAsia" w:ascii="宋体" w:hAnsi="宋体" w:cs="宋体"/>
                <w:color w:val="000000"/>
                <w:szCs w:val="24"/>
              </w:rPr>
              <w:t>工程资料：</w:t>
            </w:r>
          </w:p>
        </w:tc>
        <w:tc>
          <w:tcPr>
            <w:tcW w:w="11954" w:type="dxa"/>
            <w:gridSpan w:val="10"/>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r>
      <w:tr>
        <w:tblPrEx>
          <w:tblCellMar>
            <w:top w:w="15" w:type="dxa"/>
            <w:left w:w="15" w:type="dxa"/>
            <w:bottom w:w="15" w:type="dxa"/>
            <w:right w:w="15" w:type="dxa"/>
          </w:tblCellMar>
        </w:tblPrEx>
        <w:trPr>
          <w:trHeight w:val="486" w:hRule="atLeast"/>
        </w:trPr>
        <w:tc>
          <w:tcPr>
            <w:tcW w:w="21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c>
          <w:tcPr>
            <w:tcW w:w="11954" w:type="dxa"/>
            <w:gridSpan w:val="10"/>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r>
      <w:tr>
        <w:tblPrEx>
          <w:tblCellMar>
            <w:top w:w="15" w:type="dxa"/>
            <w:left w:w="15" w:type="dxa"/>
            <w:bottom w:w="15" w:type="dxa"/>
            <w:right w:w="15" w:type="dxa"/>
          </w:tblCellMar>
        </w:tblPrEx>
        <w:trPr>
          <w:trHeight w:val="335" w:hRule="atLeast"/>
        </w:trPr>
        <w:tc>
          <w:tcPr>
            <w:tcW w:w="212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Cs w:val="24"/>
              </w:rPr>
            </w:pPr>
            <w:r>
              <w:rPr>
                <w:rFonts w:hint="eastAsia" w:ascii="宋体" w:hAnsi="宋体" w:cs="宋体"/>
                <w:color w:val="000000"/>
                <w:szCs w:val="24"/>
              </w:rPr>
              <w:t>工程内容：</w:t>
            </w:r>
          </w:p>
        </w:tc>
        <w:tc>
          <w:tcPr>
            <w:tcW w:w="11954" w:type="dxa"/>
            <w:gridSpan w:val="10"/>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r>
              <w:rPr>
                <w:rFonts w:hint="eastAsia" w:ascii="宋体" w:hAnsi="宋体" w:cs="宋体"/>
                <w:color w:val="000000"/>
                <w:szCs w:val="24"/>
              </w:rPr>
              <w:t>填写分包施工内容及图号：</w:t>
            </w:r>
          </w:p>
        </w:tc>
      </w:tr>
      <w:tr>
        <w:tblPrEx>
          <w:tblCellMar>
            <w:top w:w="15" w:type="dxa"/>
            <w:left w:w="15" w:type="dxa"/>
            <w:bottom w:w="15" w:type="dxa"/>
            <w:right w:w="15" w:type="dxa"/>
          </w:tblCellMar>
        </w:tblPrEx>
        <w:trPr>
          <w:trHeight w:val="950" w:hRule="atLeast"/>
        </w:trPr>
        <w:tc>
          <w:tcPr>
            <w:tcW w:w="21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c>
          <w:tcPr>
            <w:tcW w:w="11954" w:type="dxa"/>
            <w:gridSpan w:val="10"/>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r>
      <w:tr>
        <w:tblPrEx>
          <w:tblCellMar>
            <w:top w:w="15" w:type="dxa"/>
            <w:left w:w="15" w:type="dxa"/>
            <w:bottom w:w="15" w:type="dxa"/>
            <w:right w:w="15" w:type="dxa"/>
          </w:tblCellMar>
        </w:tblPrEx>
        <w:trPr>
          <w:trHeight w:val="335" w:hRule="atLeast"/>
        </w:trPr>
        <w:tc>
          <w:tcPr>
            <w:tcW w:w="212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Cs w:val="24"/>
              </w:rPr>
            </w:pPr>
            <w:r>
              <w:rPr>
                <w:rFonts w:hint="eastAsia" w:ascii="宋体" w:hAnsi="宋体" w:cs="宋体"/>
                <w:color w:val="000000"/>
                <w:szCs w:val="24"/>
              </w:rPr>
              <w:t>综合验收评价</w:t>
            </w:r>
          </w:p>
        </w:tc>
        <w:tc>
          <w:tcPr>
            <w:tcW w:w="11954" w:type="dxa"/>
            <w:gridSpan w:val="10"/>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r>
      <w:tr>
        <w:tblPrEx>
          <w:tblCellMar>
            <w:top w:w="15" w:type="dxa"/>
            <w:left w:w="15" w:type="dxa"/>
            <w:bottom w:w="15" w:type="dxa"/>
            <w:right w:w="15" w:type="dxa"/>
          </w:tblCellMar>
        </w:tblPrEx>
        <w:trPr>
          <w:trHeight w:val="335" w:hRule="atLeast"/>
        </w:trPr>
        <w:tc>
          <w:tcPr>
            <w:tcW w:w="21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c>
          <w:tcPr>
            <w:tcW w:w="11954" w:type="dxa"/>
            <w:gridSpan w:val="10"/>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r>
      <w:tr>
        <w:tblPrEx>
          <w:tblCellMar>
            <w:top w:w="15" w:type="dxa"/>
            <w:left w:w="15" w:type="dxa"/>
            <w:bottom w:w="15" w:type="dxa"/>
            <w:right w:w="15" w:type="dxa"/>
          </w:tblCellMar>
        </w:tblPrEx>
        <w:trPr>
          <w:trHeight w:val="335" w:hRule="atLeast"/>
        </w:trPr>
        <w:tc>
          <w:tcPr>
            <w:tcW w:w="21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c>
          <w:tcPr>
            <w:tcW w:w="11954" w:type="dxa"/>
            <w:gridSpan w:val="10"/>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4"/>
              </w:rPr>
            </w:pPr>
          </w:p>
        </w:tc>
      </w:tr>
      <w:tr>
        <w:tblPrEx>
          <w:tblCellMar>
            <w:top w:w="15" w:type="dxa"/>
            <w:left w:w="15" w:type="dxa"/>
            <w:bottom w:w="15" w:type="dxa"/>
            <w:right w:w="15" w:type="dxa"/>
          </w:tblCellMar>
        </w:tblPrEx>
        <w:trPr>
          <w:trHeight w:val="335" w:hRule="atLeast"/>
        </w:trPr>
        <w:tc>
          <w:tcPr>
            <w:tcW w:w="2126" w:type="dxa"/>
            <w:vMerge w:val="restart"/>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b/>
                <w:color w:val="000000"/>
                <w:szCs w:val="24"/>
              </w:rPr>
            </w:pPr>
            <w:r>
              <w:rPr>
                <w:rFonts w:hint="eastAsia" w:ascii="宋体" w:hAnsi="宋体" w:cs="宋体"/>
                <w:b/>
                <w:color w:val="000000"/>
                <w:szCs w:val="24"/>
              </w:rPr>
              <w:t>验收单位</w:t>
            </w:r>
          </w:p>
        </w:tc>
        <w:tc>
          <w:tcPr>
            <w:tcW w:w="1874" w:type="dxa"/>
            <w:vMerge w:val="restart"/>
            <w:tcBorders>
              <w:top w:val="single" w:color="000000" w:sz="4" w:space="0"/>
              <w:left w:val="single" w:color="000000" w:sz="4" w:space="0"/>
              <w:bottom w:val="single" w:color="000000" w:sz="4" w:space="0"/>
              <w:right w:val="single" w:color="000000" w:sz="4" w:space="0"/>
            </w:tcBorders>
          </w:tcPr>
          <w:p>
            <w:pPr>
              <w:textAlignment w:val="top"/>
              <w:rPr>
                <w:rFonts w:ascii="宋体" w:hAnsi="宋体" w:cs="宋体"/>
                <w:b/>
                <w:color w:val="000000"/>
                <w:sz w:val="21"/>
                <w:szCs w:val="21"/>
              </w:rPr>
            </w:pPr>
            <w:r>
              <w:rPr>
                <w:rFonts w:hint="eastAsia" w:ascii="宋体" w:hAnsi="宋体" w:cs="宋体"/>
                <w:b/>
                <w:color w:val="000000"/>
                <w:sz w:val="21"/>
                <w:szCs w:val="21"/>
              </w:rPr>
              <w:t>项目技术负责人：</w:t>
            </w:r>
          </w:p>
        </w:tc>
        <w:tc>
          <w:tcPr>
            <w:tcW w:w="1760" w:type="dxa"/>
            <w:gridSpan w:val="2"/>
            <w:vMerge w:val="restart"/>
            <w:tcBorders>
              <w:top w:val="single" w:color="000000" w:sz="4" w:space="0"/>
              <w:left w:val="single" w:color="000000" w:sz="4" w:space="0"/>
              <w:bottom w:val="single" w:color="000000" w:sz="4" w:space="0"/>
              <w:right w:val="single" w:color="000000" w:sz="4" w:space="0"/>
            </w:tcBorders>
          </w:tcPr>
          <w:p>
            <w:pPr>
              <w:jc w:val="center"/>
              <w:textAlignment w:val="top"/>
              <w:rPr>
                <w:rFonts w:ascii="宋体" w:hAnsi="宋体" w:cs="宋体"/>
                <w:b/>
                <w:color w:val="000000"/>
                <w:sz w:val="21"/>
                <w:szCs w:val="21"/>
              </w:rPr>
            </w:pPr>
            <w:r>
              <w:rPr>
                <w:rFonts w:hint="eastAsia" w:ascii="宋体" w:hAnsi="宋体" w:cs="宋体"/>
                <w:b/>
                <w:color w:val="000000"/>
                <w:sz w:val="21"/>
                <w:szCs w:val="21"/>
              </w:rPr>
              <w:t>项目质量负责人：</w:t>
            </w:r>
          </w:p>
        </w:tc>
        <w:tc>
          <w:tcPr>
            <w:tcW w:w="1920" w:type="dxa"/>
            <w:gridSpan w:val="2"/>
            <w:vMerge w:val="restart"/>
            <w:tcBorders>
              <w:top w:val="single" w:color="000000" w:sz="4" w:space="0"/>
              <w:left w:val="single" w:color="000000" w:sz="4" w:space="0"/>
              <w:bottom w:val="single" w:color="000000" w:sz="4" w:space="0"/>
              <w:right w:val="single" w:color="000000" w:sz="4" w:space="0"/>
            </w:tcBorders>
          </w:tcPr>
          <w:p>
            <w:pPr>
              <w:jc w:val="center"/>
              <w:textAlignment w:val="top"/>
              <w:rPr>
                <w:rFonts w:ascii="宋体" w:hAnsi="宋体" w:cs="宋体"/>
                <w:b/>
                <w:color w:val="000000"/>
                <w:sz w:val="21"/>
                <w:szCs w:val="21"/>
              </w:rPr>
            </w:pPr>
            <w:r>
              <w:rPr>
                <w:rFonts w:hint="eastAsia" w:ascii="宋体" w:hAnsi="宋体" w:cs="宋体"/>
                <w:b/>
                <w:color w:val="000000"/>
                <w:sz w:val="21"/>
                <w:szCs w:val="21"/>
              </w:rPr>
              <w:t>项目安全负责人：</w:t>
            </w:r>
          </w:p>
        </w:tc>
        <w:tc>
          <w:tcPr>
            <w:tcW w:w="1920" w:type="dxa"/>
            <w:gridSpan w:val="2"/>
            <w:vMerge w:val="restart"/>
            <w:tcBorders>
              <w:top w:val="single" w:color="000000" w:sz="4" w:space="0"/>
              <w:left w:val="single" w:color="000000" w:sz="4" w:space="0"/>
              <w:bottom w:val="single" w:color="000000" w:sz="4" w:space="0"/>
              <w:right w:val="single" w:color="000000" w:sz="4" w:space="0"/>
            </w:tcBorders>
          </w:tcPr>
          <w:p>
            <w:pPr>
              <w:jc w:val="center"/>
              <w:textAlignment w:val="top"/>
              <w:rPr>
                <w:rFonts w:ascii="宋体" w:hAnsi="宋体" w:cs="宋体"/>
                <w:b/>
                <w:color w:val="000000"/>
                <w:sz w:val="21"/>
                <w:szCs w:val="21"/>
              </w:rPr>
            </w:pPr>
            <w:r>
              <w:rPr>
                <w:rFonts w:hint="eastAsia" w:ascii="宋体" w:hAnsi="宋体" w:cs="宋体"/>
                <w:b/>
                <w:color w:val="000000"/>
                <w:sz w:val="21"/>
                <w:szCs w:val="21"/>
              </w:rPr>
              <w:t>项目工程经理：</w:t>
            </w:r>
          </w:p>
        </w:tc>
        <w:tc>
          <w:tcPr>
            <w:tcW w:w="2080" w:type="dxa"/>
            <w:gridSpan w:val="2"/>
            <w:vMerge w:val="restart"/>
            <w:tcBorders>
              <w:top w:val="single" w:color="000000" w:sz="4" w:space="0"/>
              <w:left w:val="single" w:color="000000" w:sz="4" w:space="0"/>
              <w:bottom w:val="single" w:color="000000" w:sz="4" w:space="0"/>
              <w:right w:val="single" w:color="000000" w:sz="4" w:space="0"/>
            </w:tcBorders>
          </w:tcPr>
          <w:p>
            <w:pPr>
              <w:jc w:val="center"/>
              <w:textAlignment w:val="top"/>
              <w:rPr>
                <w:rFonts w:ascii="宋体" w:hAnsi="宋体" w:cs="宋体"/>
                <w:b/>
                <w:color w:val="000000"/>
                <w:sz w:val="21"/>
                <w:szCs w:val="21"/>
              </w:rPr>
            </w:pPr>
            <w:r>
              <w:rPr>
                <w:rFonts w:hint="eastAsia" w:ascii="宋体" w:hAnsi="宋体" w:cs="宋体"/>
                <w:b/>
                <w:color w:val="000000"/>
                <w:sz w:val="21"/>
                <w:szCs w:val="21"/>
              </w:rPr>
              <w:t>项目总工程师：</w:t>
            </w:r>
          </w:p>
        </w:tc>
        <w:tc>
          <w:tcPr>
            <w:tcW w:w="2400" w:type="dxa"/>
            <w:vMerge w:val="restart"/>
            <w:tcBorders>
              <w:top w:val="single" w:color="000000" w:sz="4" w:space="0"/>
              <w:left w:val="single" w:color="000000" w:sz="4" w:space="0"/>
              <w:bottom w:val="single" w:color="000000" w:sz="4" w:space="0"/>
              <w:right w:val="single" w:color="000000" w:sz="4" w:space="0"/>
            </w:tcBorders>
          </w:tcPr>
          <w:p>
            <w:pPr>
              <w:jc w:val="center"/>
              <w:textAlignment w:val="top"/>
              <w:rPr>
                <w:rFonts w:ascii="宋体" w:hAnsi="宋体" w:cs="宋体"/>
                <w:b/>
                <w:color w:val="000000"/>
                <w:sz w:val="21"/>
                <w:szCs w:val="21"/>
              </w:rPr>
            </w:pPr>
            <w:r>
              <w:rPr>
                <w:rFonts w:hint="eastAsia" w:ascii="宋体" w:hAnsi="宋体" w:cs="宋体"/>
                <w:b/>
                <w:color w:val="000000"/>
                <w:sz w:val="21"/>
                <w:szCs w:val="21"/>
              </w:rPr>
              <w:t>项目部项目经理：</w:t>
            </w:r>
          </w:p>
        </w:tc>
      </w:tr>
      <w:tr>
        <w:tblPrEx>
          <w:tblCellMar>
            <w:top w:w="15" w:type="dxa"/>
            <w:left w:w="15" w:type="dxa"/>
            <w:bottom w:w="15" w:type="dxa"/>
            <w:right w:w="15" w:type="dxa"/>
          </w:tblCellMar>
        </w:tblPrEx>
        <w:trPr>
          <w:trHeight w:val="335" w:hRule="atLeast"/>
        </w:trPr>
        <w:tc>
          <w:tcPr>
            <w:tcW w:w="2126" w:type="dxa"/>
            <w:vMerge w:val="continue"/>
            <w:tcBorders>
              <w:top w:val="single" w:color="000000" w:sz="4" w:space="0"/>
              <w:left w:val="single" w:color="auto" w:sz="4" w:space="0"/>
              <w:bottom w:val="single" w:color="000000" w:sz="4" w:space="0"/>
              <w:right w:val="single" w:color="000000" w:sz="4" w:space="0"/>
            </w:tcBorders>
            <w:textDirection w:val="tbRlV"/>
            <w:vAlign w:val="center"/>
          </w:tcPr>
          <w:p>
            <w:pPr>
              <w:jc w:val="center"/>
              <w:rPr>
                <w:rFonts w:ascii="宋体" w:hAnsi="宋体" w:cs="宋体"/>
                <w:color w:val="000000"/>
                <w:szCs w:val="24"/>
              </w:rPr>
            </w:pPr>
          </w:p>
        </w:tc>
        <w:tc>
          <w:tcPr>
            <w:tcW w:w="1874"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Cs w:val="24"/>
              </w:rPr>
            </w:pPr>
          </w:p>
        </w:tc>
        <w:tc>
          <w:tcPr>
            <w:tcW w:w="176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208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2400" w:type="dxa"/>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r>
      <w:tr>
        <w:trPr>
          <w:trHeight w:val="335" w:hRule="atLeast"/>
        </w:trPr>
        <w:tc>
          <w:tcPr>
            <w:tcW w:w="2126" w:type="dxa"/>
            <w:vMerge w:val="continue"/>
            <w:tcBorders>
              <w:top w:val="single" w:color="000000" w:sz="4" w:space="0"/>
              <w:left w:val="single" w:color="auto" w:sz="4" w:space="0"/>
              <w:bottom w:val="single" w:color="000000" w:sz="4" w:space="0"/>
              <w:right w:val="single" w:color="000000" w:sz="4" w:space="0"/>
            </w:tcBorders>
            <w:textDirection w:val="tbRlV"/>
            <w:vAlign w:val="center"/>
          </w:tcPr>
          <w:p>
            <w:pPr>
              <w:jc w:val="center"/>
              <w:rPr>
                <w:rFonts w:ascii="宋体" w:hAnsi="宋体" w:cs="宋体"/>
                <w:color w:val="000000"/>
                <w:szCs w:val="24"/>
              </w:rPr>
            </w:pPr>
          </w:p>
        </w:tc>
        <w:tc>
          <w:tcPr>
            <w:tcW w:w="1874"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Cs w:val="24"/>
              </w:rPr>
            </w:pPr>
          </w:p>
        </w:tc>
        <w:tc>
          <w:tcPr>
            <w:tcW w:w="176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208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2400" w:type="dxa"/>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r>
      <w:tr>
        <w:tblPrEx>
          <w:tblCellMar>
            <w:top w:w="15" w:type="dxa"/>
            <w:left w:w="15" w:type="dxa"/>
            <w:bottom w:w="15" w:type="dxa"/>
            <w:right w:w="15" w:type="dxa"/>
          </w:tblCellMar>
        </w:tblPrEx>
        <w:trPr>
          <w:trHeight w:val="335" w:hRule="atLeast"/>
        </w:trPr>
        <w:tc>
          <w:tcPr>
            <w:tcW w:w="2126" w:type="dxa"/>
            <w:vMerge w:val="continue"/>
            <w:tcBorders>
              <w:top w:val="single" w:color="000000" w:sz="4" w:space="0"/>
              <w:left w:val="single" w:color="auto" w:sz="4" w:space="0"/>
              <w:bottom w:val="single" w:color="000000" w:sz="4" w:space="0"/>
              <w:right w:val="single" w:color="000000" w:sz="4" w:space="0"/>
            </w:tcBorders>
            <w:textDirection w:val="tbRlV"/>
            <w:vAlign w:val="center"/>
          </w:tcPr>
          <w:p>
            <w:pPr>
              <w:jc w:val="center"/>
              <w:rPr>
                <w:rFonts w:ascii="宋体" w:hAnsi="宋体" w:cs="宋体"/>
                <w:color w:val="000000"/>
                <w:szCs w:val="24"/>
              </w:rPr>
            </w:pPr>
          </w:p>
        </w:tc>
        <w:tc>
          <w:tcPr>
            <w:tcW w:w="1874"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Cs w:val="24"/>
              </w:rPr>
            </w:pPr>
          </w:p>
        </w:tc>
        <w:tc>
          <w:tcPr>
            <w:tcW w:w="176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208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2400" w:type="dxa"/>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r>
      <w:tr>
        <w:tblPrEx>
          <w:tblCellMar>
            <w:top w:w="15" w:type="dxa"/>
            <w:left w:w="15" w:type="dxa"/>
            <w:bottom w:w="15" w:type="dxa"/>
            <w:right w:w="15" w:type="dxa"/>
          </w:tblCellMar>
        </w:tblPrEx>
        <w:trPr>
          <w:trHeight w:val="335" w:hRule="atLeast"/>
        </w:trPr>
        <w:tc>
          <w:tcPr>
            <w:tcW w:w="2126" w:type="dxa"/>
            <w:vMerge w:val="continue"/>
            <w:tcBorders>
              <w:top w:val="single" w:color="000000" w:sz="4" w:space="0"/>
              <w:left w:val="single" w:color="auto" w:sz="4" w:space="0"/>
              <w:bottom w:val="single" w:color="000000" w:sz="4" w:space="0"/>
              <w:right w:val="single" w:color="000000" w:sz="4" w:space="0"/>
            </w:tcBorders>
            <w:textDirection w:val="tbRlV"/>
            <w:vAlign w:val="center"/>
          </w:tcPr>
          <w:p>
            <w:pPr>
              <w:jc w:val="center"/>
              <w:rPr>
                <w:rFonts w:ascii="宋体" w:hAnsi="宋体" w:cs="宋体"/>
                <w:color w:val="000000"/>
                <w:szCs w:val="24"/>
              </w:rPr>
            </w:pPr>
          </w:p>
        </w:tc>
        <w:tc>
          <w:tcPr>
            <w:tcW w:w="1874"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color w:val="000000"/>
                <w:szCs w:val="24"/>
              </w:rPr>
            </w:pPr>
          </w:p>
        </w:tc>
        <w:tc>
          <w:tcPr>
            <w:tcW w:w="176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2080" w:type="dxa"/>
            <w:gridSpan w:val="2"/>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c>
          <w:tcPr>
            <w:tcW w:w="2400" w:type="dxa"/>
            <w:vMerge w:val="continue"/>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Cs w:val="24"/>
              </w:rPr>
            </w:pPr>
          </w:p>
        </w:tc>
      </w:tr>
    </w:tbl>
    <w:p>
      <w:pPr>
        <w:pStyle w:val="6"/>
        <w:spacing w:line="360" w:lineRule="auto"/>
        <w:rPr>
          <w:rFonts w:ascii="华文仿宋" w:hAnsi="华文仿宋" w:eastAsia="华文仿宋" w:cs="华文仿宋"/>
          <w:b/>
          <w:bCs/>
          <w:kern w:val="2"/>
        </w:rPr>
        <w:sectPr>
          <w:pgSz w:w="16838" w:h="11906" w:orient="landscape"/>
          <w:pgMar w:top="1083" w:right="1247" w:bottom="748" w:left="1247" w:header="851" w:footer="391" w:gutter="0"/>
          <w:pgNumType w:fmt="numberInDash"/>
          <w:cols w:space="720" w:num="1"/>
          <w:titlePg/>
          <w:docGrid w:type="lines" w:linePitch="335" w:charSpace="0"/>
        </w:sectPr>
      </w:pPr>
      <w:r>
        <w:rPr>
          <w:rFonts w:hint="eastAsia" w:cs="华文仿宋"/>
          <w:b/>
          <w:bCs/>
          <w:kern w:val="2"/>
        </w:rPr>
        <w:t xml:space="preserve">  注：分包工程竣工验收报告是分包工程竣工结算办理必要条件</w:t>
      </w:r>
    </w:p>
    <w:p>
      <w:pPr>
        <w:pStyle w:val="3"/>
        <w:tabs>
          <w:tab w:val="left" w:pos="1783"/>
        </w:tabs>
        <w:spacing w:beforeLines="0" w:line="380" w:lineRule="exact"/>
        <w:ind w:left="0" w:leftChars="0" w:right="144" w:rightChars="60" w:firstLine="0"/>
        <w:rPr>
          <w:rFonts w:ascii="方正小标宋简体" w:hAnsi="仿宋_GB2312" w:eastAsia="方正小标宋简体" w:cs="仿宋_GB2312"/>
          <w:b/>
          <w:bCs/>
          <w:spacing w:val="0"/>
          <w:sz w:val="36"/>
          <w:szCs w:val="36"/>
        </w:rPr>
      </w:pPr>
      <w:r>
        <w:rPr>
          <w:rFonts w:hint="eastAsia" w:ascii="方正小标宋简体" w:hAnsi="仿宋_GB2312" w:eastAsia="方正小标宋简体" w:cs="仿宋_GB2312"/>
          <w:b/>
          <w:bCs/>
          <w:spacing w:val="0"/>
          <w:sz w:val="36"/>
          <w:szCs w:val="36"/>
        </w:rPr>
        <w:t>附件2-6</w:t>
      </w:r>
    </w:p>
    <w:p>
      <w:pPr>
        <w:jc w:val="center"/>
        <w:rPr>
          <w:rFonts w:ascii="黑体" w:hAnsi="黑体" w:eastAsia="黑体" w:cs="华文仿宋"/>
          <w:b/>
          <w:sz w:val="28"/>
          <w:szCs w:val="28"/>
        </w:rPr>
      </w:pPr>
      <w:r>
        <w:rPr>
          <w:rFonts w:hint="eastAsia" w:ascii="黑体" w:hAnsi="黑体" w:eastAsia="黑体" w:cs="华文仿宋"/>
          <w:b/>
          <w:sz w:val="28"/>
          <w:szCs w:val="28"/>
        </w:rPr>
        <w:t>分包工程竣工结算会签单</w:t>
      </w:r>
    </w:p>
    <w:p>
      <w:pPr>
        <w:spacing w:line="500" w:lineRule="exact"/>
        <w:textAlignment w:val="baseline"/>
        <w:rPr>
          <w:rFonts w:ascii="华文仿宋" w:hAnsi="华文仿宋" w:eastAsia="华文仿宋" w:cs="华文仿宋"/>
          <w:b/>
          <w:bCs/>
          <w:szCs w:val="24"/>
        </w:rPr>
      </w:pPr>
    </w:p>
    <w:p>
      <w:pPr>
        <w:spacing w:line="700" w:lineRule="exact"/>
        <w:textAlignment w:val="baseline"/>
        <w:rPr>
          <w:rFonts w:ascii="宋体" w:hAnsi="宋体" w:cs="华文仿宋"/>
          <w:b/>
          <w:bCs/>
          <w:szCs w:val="24"/>
        </w:rPr>
      </w:pPr>
      <w:r>
        <w:rPr>
          <w:rFonts w:hint="eastAsia" w:ascii="宋体" w:hAnsi="宋体" w:cs="华文仿宋"/>
          <w:b/>
          <w:bCs/>
          <w:szCs w:val="24"/>
        </w:rPr>
        <w:t>项目经理部各有关部门：</w:t>
      </w:r>
    </w:p>
    <w:p>
      <w:pPr>
        <w:spacing w:line="700" w:lineRule="exact"/>
        <w:ind w:firstLine="840" w:firstLineChars="350"/>
        <w:textAlignment w:val="baseline"/>
        <w:rPr>
          <w:rFonts w:ascii="宋体" w:hAnsi="宋体" w:cs="华文仿宋"/>
          <w:szCs w:val="24"/>
        </w:rPr>
      </w:pPr>
      <w:r>
        <w:rPr>
          <w:rFonts w:hint="eastAsia" w:ascii="宋体" w:hAnsi="宋体" w:cs="华文仿宋"/>
          <w:szCs w:val="24"/>
        </w:rPr>
        <w:t>拟将对（分包单位名称）</w:t>
      </w:r>
      <w:r>
        <w:rPr>
          <w:rFonts w:hint="eastAsia" w:ascii="宋体" w:hAnsi="宋体" w:cs="华文仿宋"/>
          <w:szCs w:val="24"/>
          <w:u w:val="single"/>
        </w:rPr>
        <w:t xml:space="preserve">                </w:t>
      </w:r>
      <w:r>
        <w:rPr>
          <w:rFonts w:hint="eastAsia" w:ascii="宋体" w:hAnsi="宋体" w:cs="华文仿宋"/>
          <w:szCs w:val="24"/>
        </w:rPr>
        <w:t>施工的（分包工程名称）</w:t>
      </w:r>
      <w:r>
        <w:rPr>
          <w:rFonts w:hint="eastAsia" w:ascii="宋体" w:hAnsi="宋体" w:cs="华文仿宋"/>
          <w:szCs w:val="24"/>
          <w:u w:val="single"/>
        </w:rPr>
        <w:t xml:space="preserve">               </w:t>
      </w:r>
      <w:r>
        <w:rPr>
          <w:rFonts w:hint="eastAsia" w:ascii="宋体" w:hAnsi="宋体" w:cs="华文仿宋"/>
          <w:szCs w:val="24"/>
        </w:rPr>
        <w:t>，分包合同号为</w:t>
      </w:r>
      <w:r>
        <w:rPr>
          <w:rFonts w:hint="eastAsia" w:ascii="宋体" w:hAnsi="宋体" w:cs="华文仿宋"/>
          <w:szCs w:val="24"/>
          <w:u w:val="single"/>
        </w:rPr>
        <w:t xml:space="preserve">                  </w:t>
      </w:r>
      <w:r>
        <w:rPr>
          <w:rFonts w:hint="eastAsia" w:ascii="宋体" w:hAnsi="宋体" w:cs="华文仿宋"/>
          <w:szCs w:val="24"/>
        </w:rPr>
        <w:t>合同办理竣工结算工作，敬请项目经理部各部门有关负责人审核并签字。</w:t>
      </w:r>
    </w:p>
    <w:tbl>
      <w:tblPr>
        <w:tblStyle w:val="7"/>
        <w:tblW w:w="9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084"/>
        <w:gridCol w:w="1760"/>
        <w:gridCol w:w="208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jc w:val="center"/>
              <w:rPr>
                <w:rFonts w:ascii="宋体" w:hAnsi="宋体" w:cs="华文仿宋"/>
                <w:b/>
                <w:szCs w:val="24"/>
              </w:rPr>
            </w:pPr>
            <w:r>
              <w:rPr>
                <w:rFonts w:ascii="宋体" w:hAnsi="宋体" w:cs="华文仿宋"/>
                <w:b/>
                <w:szCs w:val="24"/>
                <w:lang w:eastAsia="zh-TW"/>
              </w:rPr>
              <w:t xml:space="preserve"> </w:t>
            </w:r>
            <w:r>
              <w:rPr>
                <w:rFonts w:hint="eastAsia" w:ascii="宋体" w:hAnsi="宋体" w:cs="华文仿宋"/>
                <w:b/>
                <w:szCs w:val="24"/>
                <w:lang w:eastAsia="zh-TW"/>
              </w:rPr>
              <w:t>部門</w:t>
            </w:r>
          </w:p>
        </w:tc>
        <w:tc>
          <w:tcPr>
            <w:tcW w:w="2084" w:type="dxa"/>
            <w:vAlign w:val="center"/>
          </w:tcPr>
          <w:p>
            <w:pPr>
              <w:jc w:val="center"/>
              <w:rPr>
                <w:rFonts w:ascii="宋体" w:hAnsi="宋体" w:cs="华文仿宋"/>
                <w:b/>
                <w:szCs w:val="24"/>
              </w:rPr>
            </w:pPr>
            <w:r>
              <w:rPr>
                <w:rFonts w:hint="eastAsia" w:ascii="宋体" w:hAnsi="宋体" w:cs="华文仿宋"/>
                <w:b/>
                <w:szCs w:val="24"/>
                <w:lang w:eastAsia="zh-TW"/>
              </w:rPr>
              <w:t>是否同意結算</w:t>
            </w:r>
          </w:p>
        </w:tc>
        <w:tc>
          <w:tcPr>
            <w:tcW w:w="1760" w:type="dxa"/>
            <w:vAlign w:val="center"/>
          </w:tcPr>
          <w:p>
            <w:pPr>
              <w:jc w:val="center"/>
              <w:rPr>
                <w:rFonts w:ascii="宋体" w:hAnsi="宋体" w:cs="华文仿宋"/>
                <w:b/>
                <w:szCs w:val="24"/>
              </w:rPr>
            </w:pPr>
            <w:r>
              <w:rPr>
                <w:rFonts w:hint="eastAsia" w:ascii="宋体" w:hAnsi="宋体" w:cs="华文仿宋"/>
                <w:b/>
                <w:szCs w:val="24"/>
                <w:lang w:eastAsia="zh-TW"/>
              </w:rPr>
              <w:t>不同意的理由</w:t>
            </w:r>
          </w:p>
        </w:tc>
        <w:tc>
          <w:tcPr>
            <w:tcW w:w="2080" w:type="dxa"/>
            <w:vAlign w:val="center"/>
          </w:tcPr>
          <w:p>
            <w:pPr>
              <w:jc w:val="center"/>
              <w:rPr>
                <w:rFonts w:ascii="宋体" w:hAnsi="宋体" w:cs="华文仿宋"/>
                <w:b/>
                <w:szCs w:val="24"/>
              </w:rPr>
            </w:pPr>
            <w:r>
              <w:rPr>
                <w:rFonts w:hint="eastAsia" w:ascii="宋体" w:hAnsi="宋体" w:cs="华文仿宋"/>
                <w:b/>
                <w:szCs w:val="24"/>
                <w:lang w:eastAsia="zh-TW"/>
              </w:rPr>
              <w:t>期間發生的罰款和扣款事項</w:t>
            </w:r>
          </w:p>
        </w:tc>
        <w:tc>
          <w:tcPr>
            <w:tcW w:w="1920" w:type="dxa"/>
            <w:vAlign w:val="center"/>
          </w:tcPr>
          <w:p>
            <w:pPr>
              <w:jc w:val="center"/>
              <w:rPr>
                <w:rFonts w:ascii="仿宋" w:hAnsi="仿宋" w:eastAsia="仿宋" w:cs="华文仿宋"/>
                <w:b/>
                <w:szCs w:val="24"/>
              </w:rPr>
            </w:pPr>
            <w:r>
              <w:rPr>
                <w:rFonts w:hint="eastAsia" w:ascii="仿宋" w:hAnsi="仿宋" w:eastAsia="仿宋" w:cs="华文仿宋"/>
                <w:b/>
                <w:szCs w:val="24"/>
                <w:lang w:eastAsia="zh-TW"/>
              </w:rPr>
              <w:t>簽字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工程部</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技术部</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安全部</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质量部</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物资部</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财务部</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工程经理</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商务经理</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1548" w:type="dxa"/>
            <w:vAlign w:val="center"/>
          </w:tcPr>
          <w:p>
            <w:pPr>
              <w:jc w:val="center"/>
              <w:rPr>
                <w:rFonts w:ascii="宋体" w:hAnsi="宋体" w:cs="华文仿宋"/>
                <w:szCs w:val="24"/>
              </w:rPr>
            </w:pPr>
            <w:r>
              <w:rPr>
                <w:rFonts w:hint="eastAsia" w:ascii="宋体" w:hAnsi="宋体" w:cs="华文仿宋"/>
                <w:szCs w:val="24"/>
              </w:rPr>
              <w:t>总工程师</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4" w:hRule="atLeast"/>
        </w:trPr>
        <w:tc>
          <w:tcPr>
            <w:tcW w:w="1548" w:type="dxa"/>
            <w:vAlign w:val="center"/>
          </w:tcPr>
          <w:p>
            <w:pPr>
              <w:jc w:val="center"/>
              <w:rPr>
                <w:rFonts w:ascii="宋体" w:hAnsi="宋体" w:cs="华文仿宋"/>
                <w:szCs w:val="24"/>
              </w:rPr>
            </w:pPr>
            <w:r>
              <w:rPr>
                <w:rFonts w:hint="eastAsia" w:ascii="宋体" w:hAnsi="宋体" w:cs="华文仿宋"/>
                <w:szCs w:val="24"/>
              </w:rPr>
              <w:t>项目经理</w:t>
            </w:r>
          </w:p>
        </w:tc>
        <w:tc>
          <w:tcPr>
            <w:tcW w:w="2084" w:type="dxa"/>
            <w:vAlign w:val="center"/>
          </w:tcPr>
          <w:p>
            <w:pPr>
              <w:jc w:val="center"/>
              <w:rPr>
                <w:rFonts w:ascii="宋体" w:hAnsi="宋体" w:cs="华文仿宋"/>
                <w:szCs w:val="24"/>
              </w:rPr>
            </w:pPr>
          </w:p>
        </w:tc>
        <w:tc>
          <w:tcPr>
            <w:tcW w:w="1760" w:type="dxa"/>
            <w:vAlign w:val="center"/>
          </w:tcPr>
          <w:p>
            <w:pPr>
              <w:jc w:val="center"/>
              <w:rPr>
                <w:rFonts w:ascii="宋体" w:hAnsi="宋体" w:cs="华文仿宋"/>
                <w:szCs w:val="24"/>
              </w:rPr>
            </w:pPr>
          </w:p>
        </w:tc>
        <w:tc>
          <w:tcPr>
            <w:tcW w:w="2080" w:type="dxa"/>
            <w:vAlign w:val="center"/>
          </w:tcPr>
          <w:p>
            <w:pPr>
              <w:jc w:val="center"/>
              <w:rPr>
                <w:rFonts w:ascii="宋体" w:hAnsi="宋体" w:cs="华文仿宋"/>
                <w:szCs w:val="24"/>
              </w:rPr>
            </w:pPr>
          </w:p>
        </w:tc>
        <w:tc>
          <w:tcPr>
            <w:tcW w:w="1920" w:type="dxa"/>
            <w:vAlign w:val="center"/>
          </w:tcPr>
          <w:p>
            <w:pPr>
              <w:jc w:val="center"/>
              <w:rPr>
                <w:rFonts w:ascii="华文仿宋" w:hAnsi="华文仿宋" w:eastAsia="华文仿宋" w:cs="华文仿宋"/>
                <w:szCs w:val="24"/>
              </w:rPr>
            </w:pPr>
          </w:p>
        </w:tc>
      </w:tr>
    </w:tbl>
    <w:p>
      <w:pPr>
        <w:jc w:val="right"/>
        <w:rPr>
          <w:rFonts w:ascii="华文仿宋" w:hAnsi="华文仿宋" w:eastAsia="华文仿宋" w:cs="华文仿宋"/>
          <w:szCs w:val="24"/>
        </w:rPr>
      </w:pPr>
    </w:p>
    <w:p>
      <w:pPr>
        <w:ind w:firstLine="5160" w:firstLineChars="2150"/>
        <w:rPr>
          <w:rFonts w:ascii="宋体" w:hAnsi="宋体" w:cs="华文仿宋"/>
          <w:szCs w:val="24"/>
        </w:rPr>
      </w:pPr>
    </w:p>
    <w:p>
      <w:pPr>
        <w:ind w:firstLine="5160" w:firstLineChars="2150"/>
        <w:rPr>
          <w:rFonts w:ascii="宋体" w:hAnsi="宋体" w:cs="华文仿宋"/>
          <w:szCs w:val="24"/>
        </w:rPr>
      </w:pPr>
      <w:r>
        <w:rPr>
          <w:rFonts w:hint="eastAsia" w:ascii="宋体" w:hAnsi="宋体" w:cs="华文仿宋"/>
          <w:szCs w:val="24"/>
        </w:rPr>
        <w:t xml:space="preserve"> </w:t>
      </w:r>
      <w:r>
        <w:rPr>
          <w:rFonts w:hint="eastAsia" w:ascii="宋体" w:hAnsi="宋体" w:cs="华文仿宋"/>
          <w:szCs w:val="24"/>
          <w:u w:val="single"/>
        </w:rPr>
        <w:t xml:space="preserve">            </w:t>
      </w:r>
      <w:r>
        <w:rPr>
          <w:rFonts w:hint="eastAsia" w:ascii="宋体" w:hAnsi="宋体" w:cs="华文仿宋"/>
          <w:szCs w:val="24"/>
        </w:rPr>
        <w:t>项目经理部合同预算部</w:t>
      </w:r>
    </w:p>
    <w:p>
      <w:pPr>
        <w:ind w:firstLine="5160" w:firstLineChars="2150"/>
        <w:rPr>
          <w:rFonts w:ascii="宋体" w:hAnsi="宋体" w:cs="华文仿宋"/>
          <w:szCs w:val="24"/>
        </w:rPr>
      </w:pPr>
    </w:p>
    <w:p>
      <w:pPr>
        <w:ind w:firstLine="5640" w:firstLineChars="2350"/>
        <w:rPr>
          <w:rFonts w:ascii="宋体" w:hAnsi="宋体" w:cs="华文仿宋"/>
          <w:szCs w:val="24"/>
        </w:rPr>
      </w:pPr>
      <w:r>
        <w:rPr>
          <w:rFonts w:hint="eastAsia" w:ascii="宋体" w:hAnsi="宋体" w:cs="华文仿宋"/>
          <w:szCs w:val="24"/>
        </w:rPr>
        <w:t>日     期：     年   月   日</w:t>
      </w:r>
    </w:p>
    <w:p>
      <w:pPr>
        <w:pStyle w:val="3"/>
        <w:tabs>
          <w:tab w:val="left" w:pos="1783"/>
        </w:tabs>
        <w:spacing w:beforeLines="0" w:line="360" w:lineRule="auto"/>
        <w:ind w:left="0" w:leftChars="0" w:right="144" w:rightChars="60" w:firstLine="0"/>
        <w:rPr>
          <w:rFonts w:ascii="仿宋_GB2312" w:hAnsi="仿宋_GB2312" w:cs="仿宋_GB2312"/>
          <w:spacing w:val="0"/>
          <w:sz w:val="28"/>
          <w:szCs w:val="28"/>
        </w:rPr>
        <w:sectPr>
          <w:pgSz w:w="11906" w:h="16838"/>
          <w:pgMar w:top="1247" w:right="748" w:bottom="1247" w:left="1083" w:header="851" w:footer="391" w:gutter="0"/>
          <w:pgNumType w:fmt="numberInDash"/>
          <w:cols w:space="720" w:num="1"/>
          <w:titlePg/>
          <w:docGrid w:type="lines" w:linePitch="335" w:charSpace="0"/>
        </w:sectPr>
      </w:pPr>
    </w:p>
    <w:p>
      <w:pPr>
        <w:jc w:val="center"/>
        <w:rPr>
          <w:b/>
          <w:bCs/>
          <w:sz w:val="30"/>
          <w:szCs w:val="30"/>
        </w:rPr>
      </w:pPr>
      <w:r>
        <w:rPr>
          <w:rFonts w:hint="eastAsia"/>
          <w:b/>
          <w:bCs/>
          <w:sz w:val="30"/>
          <w:szCs w:val="30"/>
        </w:rPr>
        <w:t>补 充 条 款</w:t>
      </w:r>
    </w:p>
    <w:p>
      <w:pPr>
        <w:numPr>
          <w:ilvl w:val="0"/>
          <w:numId w:val="2"/>
        </w:numPr>
        <w:tabs>
          <w:tab w:val="left" w:pos="840"/>
        </w:tabs>
        <w:spacing w:line="4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对分包合同“第二条、工程范围和施工内容”条款的补充</w:t>
      </w:r>
    </w:p>
    <w:p>
      <w:pPr>
        <w:tabs>
          <w:tab w:val="left" w:pos="840"/>
        </w:tabs>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施工范围详见下表：</w:t>
      </w:r>
    </w:p>
    <w:tbl>
      <w:tblPr>
        <w:tblStyle w:val="7"/>
        <w:tblW w:w="9040" w:type="dxa"/>
        <w:jc w:val="center"/>
        <w:tblLayout w:type="fixed"/>
        <w:tblCellMar>
          <w:top w:w="15" w:type="dxa"/>
          <w:left w:w="15" w:type="dxa"/>
          <w:bottom w:w="15" w:type="dxa"/>
          <w:right w:w="15" w:type="dxa"/>
        </w:tblCellMar>
      </w:tblPr>
      <w:tblGrid>
        <w:gridCol w:w="1127"/>
        <w:gridCol w:w="1240"/>
        <w:gridCol w:w="6673"/>
      </w:tblGrid>
      <w:tr>
        <w:tblPrEx>
          <w:tblCellMar>
            <w:top w:w="15" w:type="dxa"/>
            <w:left w:w="15" w:type="dxa"/>
            <w:bottom w:w="15" w:type="dxa"/>
            <w:right w:w="15" w:type="dxa"/>
          </w:tblCellMar>
        </w:tblPrEx>
        <w:trPr>
          <w:trHeight w:val="342" w:hRule="atLeast"/>
          <w:jc w:val="center"/>
        </w:trPr>
        <w:tc>
          <w:tcPr>
            <w:tcW w:w="1127"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textAlignment w:val="center"/>
              <w:rPr>
                <w:rFonts w:cs="宋体"/>
                <w:sz w:val="20"/>
              </w:rPr>
            </w:pPr>
            <w:r>
              <w:rPr>
                <w:rFonts w:hint="eastAsia" w:cs="宋体"/>
                <w:sz w:val="20"/>
              </w:rPr>
              <w:t>界面类型</w:t>
            </w:r>
          </w:p>
        </w:tc>
        <w:tc>
          <w:tcPr>
            <w:tcW w:w="791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textAlignment w:val="center"/>
              <w:rPr>
                <w:rFonts w:cs="宋体"/>
                <w:sz w:val="20"/>
              </w:rPr>
            </w:pPr>
            <w:r>
              <w:rPr>
                <w:rFonts w:hint="eastAsia" w:cs="宋体"/>
                <w:sz w:val="20"/>
              </w:rPr>
              <w:t>完成面</w:t>
            </w:r>
          </w:p>
        </w:tc>
      </w:tr>
      <w:tr>
        <w:tblPrEx>
          <w:tblCellMar>
            <w:top w:w="15" w:type="dxa"/>
            <w:left w:w="15" w:type="dxa"/>
            <w:bottom w:w="15" w:type="dxa"/>
            <w:right w:w="15" w:type="dxa"/>
          </w:tblCellMar>
        </w:tblPrEx>
        <w:trPr>
          <w:trHeight w:val="342"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400"/>
              <w:rPr>
                <w:rFonts w:cs="宋体"/>
                <w:sz w:val="20"/>
              </w:rPr>
            </w:pP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40" w:lineRule="atLeast"/>
              <w:textAlignment w:val="center"/>
              <w:rPr>
                <w:rFonts w:cs="宋体"/>
                <w:sz w:val="20"/>
              </w:rPr>
            </w:pPr>
            <w:r>
              <w:rPr>
                <w:rFonts w:hint="eastAsia" w:cs="宋体"/>
                <w:sz w:val="20"/>
              </w:rPr>
              <w:t>完成单位</w:t>
            </w:r>
          </w:p>
        </w:tc>
        <w:tc>
          <w:tcPr>
            <w:tcW w:w="667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textAlignment w:val="center"/>
              <w:rPr>
                <w:rFonts w:cs="宋体"/>
                <w:sz w:val="20"/>
              </w:rPr>
            </w:pPr>
            <w:r>
              <w:rPr>
                <w:rFonts w:hint="eastAsia" w:cs="宋体"/>
                <w:b/>
                <w:bCs/>
                <w:sz w:val="20"/>
              </w:rPr>
              <w:t>工作内容</w:t>
            </w:r>
          </w:p>
        </w:tc>
      </w:tr>
      <w:tr>
        <w:tblPrEx>
          <w:tblCellMar>
            <w:top w:w="15" w:type="dxa"/>
            <w:left w:w="15" w:type="dxa"/>
            <w:bottom w:w="15" w:type="dxa"/>
            <w:right w:w="15" w:type="dxa"/>
          </w:tblCellMar>
        </w:tblPrEx>
        <w:trPr>
          <w:jc w:val="center"/>
        </w:trPr>
        <w:tc>
          <w:tcPr>
            <w:tcW w:w="1127" w:type="dxa"/>
            <w:tcBorders>
              <w:top w:val="single" w:color="000000" w:sz="4" w:space="0"/>
              <w:left w:val="single" w:color="000000" w:sz="4" w:space="0"/>
              <w:bottom w:val="single" w:color="000000" w:sz="4" w:space="0"/>
              <w:right w:val="single" w:color="000000" w:sz="4" w:space="0"/>
            </w:tcBorders>
            <w:vAlign w:val="center"/>
          </w:tcPr>
          <w:p>
            <w:pPr>
              <w:spacing w:line="240" w:lineRule="atLeast"/>
              <w:textAlignment w:val="center"/>
              <w:rPr>
                <w:rFonts w:cs="宋体"/>
                <w:sz w:val="20"/>
              </w:rPr>
            </w:pPr>
            <w:r>
              <w:rPr>
                <w:rFonts w:hint="eastAsia" w:cs="宋体"/>
                <w:sz w:val="20"/>
              </w:rPr>
              <w:t>防水专业分包</w:t>
            </w:r>
          </w:p>
        </w:tc>
        <w:tc>
          <w:tcPr>
            <w:tcW w:w="1240" w:type="dxa"/>
            <w:tcBorders>
              <w:top w:val="single" w:color="000000" w:sz="4" w:space="0"/>
              <w:left w:val="single" w:color="000000" w:sz="4" w:space="0"/>
              <w:bottom w:val="single" w:color="000000" w:sz="4" w:space="0"/>
              <w:right w:val="single" w:color="000000" w:sz="4" w:space="0"/>
            </w:tcBorders>
            <w:vAlign w:val="center"/>
          </w:tcPr>
          <w:p>
            <w:pPr>
              <w:spacing w:line="240" w:lineRule="atLeast"/>
              <w:textAlignment w:val="center"/>
              <w:rPr>
                <w:rFonts w:cs="宋体"/>
                <w:sz w:val="20"/>
              </w:rPr>
            </w:pPr>
            <w:r>
              <w:rPr>
                <w:rFonts w:hint="eastAsia" w:cs="宋体"/>
                <w:sz w:val="20"/>
              </w:rPr>
              <w:t>防水专业分包施工单位</w:t>
            </w:r>
          </w:p>
        </w:tc>
        <w:tc>
          <w:tcPr>
            <w:tcW w:w="6673"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Fonts w:cs="宋体"/>
                <w:sz w:val="20"/>
              </w:rPr>
            </w:pPr>
            <w:r>
              <w:rPr>
                <w:rFonts w:hint="eastAsia" w:cs="宋体"/>
                <w:sz w:val="20"/>
              </w:rPr>
              <w:t>屋面、楼地面、墙面防水及隔气层施工</w:t>
            </w:r>
          </w:p>
        </w:tc>
      </w:tr>
    </w:tbl>
    <w:p>
      <w:pPr>
        <w:tabs>
          <w:tab w:val="left" w:pos="360"/>
        </w:tabs>
        <w:spacing w:line="400" w:lineRule="exact"/>
        <w:rPr>
          <w:rFonts w:ascii="仿宋_GB2312" w:hAnsi="仿宋_GB2312" w:eastAsia="仿宋_GB2312" w:cs="仿宋_GB2312"/>
          <w:b/>
          <w:sz w:val="28"/>
          <w:szCs w:val="28"/>
        </w:rPr>
      </w:pPr>
    </w:p>
    <w:p>
      <w:pPr>
        <w:tabs>
          <w:tab w:val="left" w:pos="360"/>
        </w:tabs>
        <w:spacing w:line="4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二、对分包合同“第三条、工期”条款的补充</w:t>
      </w:r>
    </w:p>
    <w:p>
      <w:pPr>
        <w:tabs>
          <w:tab w:val="left" w:pos="360"/>
        </w:tabs>
        <w:spacing w:line="40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乙方节点工期拖延，甲方有权另行委托其他施工队伍施工。合同第三条工期为绝对工期，具体开工日期以甲方要求时间为准，乙方不得以开工时间提前或推后为理由增加费用。</w:t>
      </w:r>
    </w:p>
    <w:tbl>
      <w:tblPr>
        <w:tblStyle w:val="7"/>
        <w:tblW w:w="8624" w:type="dxa"/>
        <w:tblInd w:w="0" w:type="dxa"/>
        <w:tblLayout w:type="fixed"/>
        <w:tblCellMar>
          <w:top w:w="0" w:type="dxa"/>
          <w:left w:w="0" w:type="dxa"/>
          <w:bottom w:w="0" w:type="dxa"/>
          <w:right w:w="0" w:type="dxa"/>
        </w:tblCellMar>
      </w:tblPr>
      <w:tblGrid>
        <w:gridCol w:w="763"/>
        <w:gridCol w:w="1638"/>
        <w:gridCol w:w="1957"/>
        <w:gridCol w:w="1939"/>
        <w:gridCol w:w="1569"/>
        <w:gridCol w:w="758"/>
      </w:tblGrid>
      <w:tr>
        <w:tblPrEx>
          <w:tblCellMar>
            <w:top w:w="0" w:type="dxa"/>
            <w:left w:w="0" w:type="dxa"/>
            <w:bottom w:w="0" w:type="dxa"/>
            <w:right w:w="0" w:type="dxa"/>
          </w:tblCellMar>
        </w:tblPrEx>
        <w:trPr>
          <w:trHeight w:val="270" w:hRule="atLeast"/>
        </w:trPr>
        <w:tc>
          <w:tcPr>
            <w:tcW w:w="7866" w:type="dxa"/>
            <w:gridSpan w:val="5"/>
            <w:tcBorders>
              <w:top w:val="nil"/>
              <w:left w:val="nil"/>
              <w:bottom w:val="nil"/>
              <w:right w:val="nil"/>
            </w:tcBorders>
            <w:noWrap/>
            <w:tcMar>
              <w:top w:w="15" w:type="dxa"/>
              <w:left w:w="15" w:type="dxa"/>
              <w:right w:w="15" w:type="dxa"/>
            </w:tcMar>
            <w:vAlign w:val="center"/>
          </w:tcPr>
          <w:p>
            <w:pPr>
              <w:textAlignment w:val="center"/>
              <w:rPr>
                <w:rFonts w:ascii="仿宋" w:hAnsi="仿宋" w:eastAsia="仿宋" w:cs="仿宋"/>
                <w:color w:val="000000"/>
                <w:szCs w:val="21"/>
              </w:rPr>
            </w:pPr>
            <w:r>
              <w:rPr>
                <w:rFonts w:hint="eastAsia" w:ascii="仿宋" w:hAnsi="仿宋" w:eastAsia="仿宋" w:cs="仿宋"/>
                <w:color w:val="000000"/>
                <w:szCs w:val="21"/>
              </w:rPr>
              <w:t>综合楼工程节点工期：</w:t>
            </w:r>
          </w:p>
        </w:tc>
        <w:tc>
          <w:tcPr>
            <w:tcW w:w="758" w:type="dxa"/>
            <w:tcBorders>
              <w:top w:val="nil"/>
              <w:left w:val="nil"/>
              <w:bottom w:val="nil"/>
              <w:right w:val="nil"/>
            </w:tcBorders>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308" w:hRule="atLeast"/>
        </w:trPr>
        <w:tc>
          <w:tcPr>
            <w:tcW w:w="76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000000"/>
                <w:szCs w:val="21"/>
              </w:rPr>
            </w:pPr>
            <w:r>
              <w:rPr>
                <w:rFonts w:hint="eastAsia" w:ascii="仿宋" w:hAnsi="仿宋" w:eastAsia="仿宋" w:cs="仿宋"/>
                <w:color w:val="000000"/>
                <w:szCs w:val="21"/>
              </w:rPr>
              <w:t>序号</w:t>
            </w:r>
          </w:p>
        </w:tc>
        <w:tc>
          <w:tcPr>
            <w:tcW w:w="1638" w:type="dxa"/>
            <w:tcBorders>
              <w:top w:val="single" w:color="000000" w:sz="8" w:space="0"/>
              <w:left w:val="nil"/>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000000"/>
                <w:szCs w:val="21"/>
              </w:rPr>
            </w:pPr>
            <w:r>
              <w:rPr>
                <w:rFonts w:hint="eastAsia" w:ascii="仿宋" w:hAnsi="仿宋" w:eastAsia="仿宋" w:cs="仿宋"/>
                <w:color w:val="000000"/>
                <w:szCs w:val="21"/>
              </w:rPr>
              <w:t>施工节点</w:t>
            </w:r>
          </w:p>
        </w:tc>
        <w:tc>
          <w:tcPr>
            <w:tcW w:w="1957" w:type="dxa"/>
            <w:tcBorders>
              <w:top w:val="single" w:color="000000" w:sz="8" w:space="0"/>
              <w:left w:val="nil"/>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000000"/>
                <w:szCs w:val="21"/>
              </w:rPr>
            </w:pPr>
            <w:r>
              <w:rPr>
                <w:rFonts w:hint="eastAsia" w:ascii="仿宋" w:hAnsi="仿宋" w:eastAsia="仿宋" w:cs="仿宋"/>
                <w:color w:val="000000"/>
                <w:szCs w:val="21"/>
              </w:rPr>
              <w:t>开始日期</w:t>
            </w:r>
          </w:p>
        </w:tc>
        <w:tc>
          <w:tcPr>
            <w:tcW w:w="1939" w:type="dxa"/>
            <w:tcBorders>
              <w:top w:val="single" w:color="000000" w:sz="8" w:space="0"/>
              <w:left w:val="nil"/>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000000"/>
                <w:szCs w:val="21"/>
              </w:rPr>
            </w:pPr>
            <w:r>
              <w:rPr>
                <w:rFonts w:hint="eastAsia" w:ascii="仿宋" w:hAnsi="仿宋" w:eastAsia="仿宋" w:cs="仿宋"/>
                <w:color w:val="000000"/>
                <w:szCs w:val="21"/>
              </w:rPr>
              <w:t>完成日期</w:t>
            </w:r>
          </w:p>
        </w:tc>
        <w:tc>
          <w:tcPr>
            <w:tcW w:w="1569" w:type="dxa"/>
            <w:tcBorders>
              <w:top w:val="single" w:color="000000" w:sz="8" w:space="0"/>
              <w:left w:val="nil"/>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000000"/>
                <w:szCs w:val="21"/>
              </w:rPr>
            </w:pPr>
            <w:r>
              <w:rPr>
                <w:rFonts w:hint="eastAsia" w:ascii="仿宋" w:hAnsi="仿宋" w:eastAsia="仿宋" w:cs="仿宋"/>
                <w:color w:val="000000"/>
                <w:szCs w:val="21"/>
              </w:rPr>
              <w:t>日历天数（天）</w:t>
            </w:r>
          </w:p>
        </w:tc>
        <w:tc>
          <w:tcPr>
            <w:tcW w:w="758" w:type="dxa"/>
            <w:tcBorders>
              <w:top w:val="nil"/>
              <w:left w:val="nil"/>
              <w:bottom w:val="nil"/>
              <w:right w:val="nil"/>
            </w:tcBorders>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763" w:type="dxa"/>
            <w:tcBorders>
              <w:top w:val="nil"/>
              <w:left w:val="single" w:color="000000" w:sz="8" w:space="0"/>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000000"/>
                <w:szCs w:val="21"/>
              </w:rPr>
            </w:pPr>
            <w:r>
              <w:rPr>
                <w:rFonts w:hint="eastAsia" w:ascii="仿宋" w:hAnsi="仿宋" w:eastAsia="仿宋" w:cs="仿宋"/>
                <w:color w:val="000000"/>
                <w:szCs w:val="21"/>
              </w:rPr>
              <w:t>1</w:t>
            </w:r>
          </w:p>
        </w:tc>
        <w:tc>
          <w:tcPr>
            <w:tcW w:w="1638" w:type="dxa"/>
            <w:tcBorders>
              <w:top w:val="nil"/>
              <w:left w:val="nil"/>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000000"/>
                <w:szCs w:val="21"/>
              </w:rPr>
            </w:pPr>
            <w:r>
              <w:rPr>
                <w:rFonts w:hint="eastAsia" w:ascii="仿宋" w:hAnsi="仿宋" w:eastAsia="仿宋" w:cs="仿宋"/>
                <w:color w:val="000000"/>
                <w:szCs w:val="21"/>
              </w:rPr>
              <w:t>屋面防水</w:t>
            </w:r>
          </w:p>
        </w:tc>
        <w:tc>
          <w:tcPr>
            <w:tcW w:w="1957" w:type="dxa"/>
            <w:tcBorders>
              <w:top w:val="nil"/>
              <w:left w:val="nil"/>
              <w:bottom w:val="single" w:color="000000" w:sz="8" w:space="0"/>
              <w:right w:val="single" w:color="000000" w:sz="8" w:space="0"/>
            </w:tcBorders>
            <w:tcMar>
              <w:top w:w="15" w:type="dxa"/>
              <w:left w:w="15" w:type="dxa"/>
              <w:right w:w="15" w:type="dxa"/>
            </w:tcMar>
          </w:tcPr>
          <w:p>
            <w:pPr>
              <w:spacing w:line="520" w:lineRule="exact"/>
              <w:ind w:right="144" w:rightChars="60"/>
              <w:rPr>
                <w:rFonts w:ascii="仿宋_GB2312" w:hAnsi="宋体" w:eastAsia="仿宋_GB2312"/>
                <w:sz w:val="28"/>
              </w:rPr>
            </w:pPr>
            <w:r>
              <w:rPr>
                <w:rFonts w:hint="eastAsia" w:ascii="仿宋_GB2312" w:hAnsi="宋体" w:eastAsia="仿宋_GB2312"/>
                <w:sz w:val="28"/>
                <w:u w:val="none"/>
              </w:rPr>
              <w:t>2021-6-28</w:t>
            </w:r>
          </w:p>
        </w:tc>
        <w:tc>
          <w:tcPr>
            <w:tcW w:w="1939" w:type="dxa"/>
            <w:tcBorders>
              <w:top w:val="nil"/>
              <w:left w:val="nil"/>
              <w:bottom w:val="single" w:color="000000" w:sz="8" w:space="0"/>
              <w:right w:val="single" w:color="000000" w:sz="8" w:space="0"/>
            </w:tcBorders>
            <w:tcMar>
              <w:top w:w="15" w:type="dxa"/>
              <w:left w:w="15" w:type="dxa"/>
              <w:right w:w="15" w:type="dxa"/>
            </w:tcMar>
          </w:tcPr>
          <w:p>
            <w:pPr>
              <w:spacing w:line="520" w:lineRule="exact"/>
              <w:ind w:right="144" w:rightChars="60"/>
              <w:rPr>
                <w:rFonts w:ascii="仿宋_GB2312" w:hAnsi="宋体" w:eastAsia="仿宋_GB2312"/>
                <w:strike/>
                <w:color w:val="FF0000"/>
                <w:sz w:val="28"/>
              </w:rPr>
            </w:pPr>
            <w:r>
              <w:rPr>
                <w:rFonts w:hint="eastAsia" w:ascii="仿宋_GB2312" w:hAnsi="宋体" w:eastAsia="仿宋_GB2312"/>
                <w:sz w:val="28"/>
                <w:u w:val="none"/>
              </w:rPr>
              <w:t>2021-7-10</w:t>
            </w:r>
          </w:p>
        </w:tc>
        <w:tc>
          <w:tcPr>
            <w:tcW w:w="1569" w:type="dxa"/>
            <w:tcBorders>
              <w:top w:val="nil"/>
              <w:left w:val="nil"/>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000000"/>
                <w:szCs w:val="21"/>
              </w:rPr>
            </w:pPr>
            <w:r>
              <w:rPr>
                <w:rFonts w:hint="eastAsia" w:ascii="仿宋" w:hAnsi="仿宋" w:eastAsia="仿宋" w:cs="仿宋"/>
                <w:color w:val="000000"/>
                <w:szCs w:val="21"/>
              </w:rPr>
              <w:t>13</w:t>
            </w:r>
          </w:p>
        </w:tc>
        <w:tc>
          <w:tcPr>
            <w:tcW w:w="758" w:type="dxa"/>
            <w:tcBorders>
              <w:top w:val="nil"/>
              <w:left w:val="nil"/>
              <w:bottom w:val="nil"/>
              <w:right w:val="nil"/>
            </w:tcBorders>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763" w:type="dxa"/>
            <w:tcBorders>
              <w:top w:val="nil"/>
              <w:left w:val="single" w:color="000000" w:sz="8" w:space="0"/>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000000"/>
                <w:szCs w:val="21"/>
              </w:rPr>
            </w:pPr>
            <w:r>
              <w:rPr>
                <w:rFonts w:hint="eastAsia" w:ascii="仿宋" w:hAnsi="仿宋" w:eastAsia="仿宋" w:cs="仿宋"/>
                <w:color w:val="000000"/>
                <w:szCs w:val="21"/>
              </w:rPr>
              <w:t>2</w:t>
            </w:r>
          </w:p>
        </w:tc>
        <w:tc>
          <w:tcPr>
            <w:tcW w:w="1638" w:type="dxa"/>
            <w:tcBorders>
              <w:top w:val="nil"/>
              <w:left w:val="nil"/>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000000"/>
                <w:szCs w:val="21"/>
              </w:rPr>
            </w:pPr>
            <w:r>
              <w:rPr>
                <w:rFonts w:hint="eastAsia" w:ascii="仿宋" w:hAnsi="仿宋" w:eastAsia="仿宋" w:cs="仿宋"/>
                <w:color w:val="000000"/>
                <w:szCs w:val="21"/>
              </w:rPr>
              <w:t>卫生间防水</w:t>
            </w:r>
          </w:p>
        </w:tc>
        <w:tc>
          <w:tcPr>
            <w:tcW w:w="1957" w:type="dxa"/>
            <w:tcBorders>
              <w:top w:val="nil"/>
              <w:left w:val="nil"/>
              <w:bottom w:val="single" w:color="000000" w:sz="8" w:space="0"/>
              <w:right w:val="single" w:color="000000" w:sz="8" w:space="0"/>
            </w:tcBorders>
            <w:tcMar>
              <w:top w:w="15" w:type="dxa"/>
              <w:left w:w="15" w:type="dxa"/>
              <w:right w:w="15" w:type="dxa"/>
            </w:tcMar>
          </w:tcPr>
          <w:p>
            <w:pPr>
              <w:textAlignment w:val="top"/>
              <w:rPr>
                <w:rFonts w:ascii="仿宋" w:hAnsi="仿宋" w:eastAsia="仿宋" w:cs="仿宋"/>
                <w:color w:val="000000"/>
                <w:szCs w:val="21"/>
              </w:rPr>
            </w:pPr>
            <w:r>
              <w:rPr>
                <w:rFonts w:hint="eastAsia" w:ascii="仿宋" w:hAnsi="仿宋" w:eastAsia="仿宋" w:cs="仿宋"/>
                <w:color w:val="000000"/>
                <w:szCs w:val="21"/>
              </w:rPr>
              <w:t>2021-7-11</w:t>
            </w:r>
          </w:p>
        </w:tc>
        <w:tc>
          <w:tcPr>
            <w:tcW w:w="1939" w:type="dxa"/>
            <w:tcBorders>
              <w:top w:val="nil"/>
              <w:left w:val="nil"/>
              <w:bottom w:val="single" w:color="000000" w:sz="8" w:space="0"/>
              <w:right w:val="single" w:color="000000" w:sz="8" w:space="0"/>
            </w:tcBorders>
            <w:tcMar>
              <w:top w:w="15" w:type="dxa"/>
              <w:left w:w="15" w:type="dxa"/>
              <w:right w:w="15" w:type="dxa"/>
            </w:tcMar>
          </w:tcPr>
          <w:p>
            <w:pPr>
              <w:textAlignment w:val="top"/>
              <w:rPr>
                <w:rFonts w:ascii="仿宋" w:hAnsi="仿宋" w:eastAsia="仿宋" w:cs="仿宋"/>
                <w:color w:val="000000"/>
                <w:szCs w:val="21"/>
              </w:rPr>
            </w:pPr>
            <w:r>
              <w:rPr>
                <w:rFonts w:hint="eastAsia" w:ascii="仿宋" w:hAnsi="仿宋" w:eastAsia="仿宋" w:cs="仿宋"/>
                <w:color w:val="000000"/>
                <w:szCs w:val="21"/>
              </w:rPr>
              <w:t>2021-7-21</w:t>
            </w:r>
          </w:p>
        </w:tc>
        <w:tc>
          <w:tcPr>
            <w:tcW w:w="1569" w:type="dxa"/>
            <w:tcBorders>
              <w:top w:val="nil"/>
              <w:left w:val="nil"/>
              <w:bottom w:val="single" w:color="000000" w:sz="8" w:space="0"/>
              <w:right w:val="single" w:color="000000" w:sz="8" w:space="0"/>
            </w:tcBorders>
            <w:tcMar>
              <w:top w:w="15" w:type="dxa"/>
              <w:left w:w="15" w:type="dxa"/>
              <w:right w:w="15" w:type="dxa"/>
            </w:tcMar>
          </w:tcPr>
          <w:p>
            <w:pPr>
              <w:jc w:val="center"/>
              <w:textAlignment w:val="top"/>
              <w:rPr>
                <w:rFonts w:ascii="仿宋" w:hAnsi="仿宋" w:eastAsia="仿宋" w:cs="仿宋"/>
                <w:color w:val="000000"/>
                <w:szCs w:val="21"/>
              </w:rPr>
            </w:pPr>
            <w:r>
              <w:rPr>
                <w:rFonts w:hint="eastAsia" w:ascii="仿宋" w:hAnsi="仿宋" w:eastAsia="仿宋" w:cs="仿宋"/>
                <w:color w:val="000000"/>
                <w:szCs w:val="21"/>
              </w:rPr>
              <w:t>10</w:t>
            </w:r>
          </w:p>
        </w:tc>
        <w:tc>
          <w:tcPr>
            <w:tcW w:w="758" w:type="dxa"/>
            <w:tcBorders>
              <w:top w:val="nil"/>
              <w:left w:val="nil"/>
              <w:bottom w:val="nil"/>
              <w:right w:val="nil"/>
            </w:tcBorders>
            <w:noWrap/>
            <w:tcMar>
              <w:top w:w="15" w:type="dxa"/>
              <w:left w:w="15" w:type="dxa"/>
              <w:right w:w="15" w:type="dxa"/>
            </w:tcMar>
            <w:vAlign w:val="center"/>
          </w:tcPr>
          <w:p>
            <w:pPr>
              <w:rPr>
                <w:rFonts w:ascii="宋体" w:hAnsi="宋体" w:cs="宋体"/>
                <w:color w:val="000000"/>
                <w:sz w:val="22"/>
                <w:szCs w:val="22"/>
              </w:rPr>
            </w:pPr>
          </w:p>
        </w:tc>
      </w:tr>
    </w:tbl>
    <w:p>
      <w:pPr>
        <w:tabs>
          <w:tab w:val="left" w:pos="360"/>
        </w:tabs>
        <w:spacing w:line="400" w:lineRule="exact"/>
        <w:rPr>
          <w:rFonts w:ascii="仿宋_GB2312" w:hAnsi="仿宋_GB2312" w:eastAsia="仿宋_GB2312" w:cs="仿宋_GB2312"/>
          <w:b/>
          <w:sz w:val="28"/>
          <w:szCs w:val="28"/>
        </w:rPr>
      </w:pPr>
    </w:p>
    <w:p>
      <w:pPr>
        <w:tabs>
          <w:tab w:val="left" w:pos="360"/>
        </w:tabs>
        <w:spacing w:line="4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三、对分包合同“第十条、材料管理”条款的补充</w:t>
      </w:r>
    </w:p>
    <w:p>
      <w:pPr>
        <w:tabs>
          <w:tab w:val="left" w:pos="840"/>
        </w:tabs>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（1）甲供材料、设备：无</w:t>
      </w:r>
    </w:p>
    <w:p>
      <w:pPr>
        <w:tabs>
          <w:tab w:val="left" w:pos="840"/>
        </w:tabs>
        <w:spacing w:line="400" w:lineRule="exact"/>
        <w:ind w:firstLine="560" w:firstLineChars="200"/>
        <w:rPr>
          <w:rFonts w:ascii="仿宋_GB2312" w:hAnsi="宋体" w:eastAsia="仿宋_GB2312"/>
          <w:kern w:val="2"/>
          <w:sz w:val="28"/>
          <w:szCs w:val="24"/>
        </w:rPr>
      </w:pPr>
      <w:r>
        <w:rPr>
          <w:rFonts w:hint="eastAsia" w:ascii="仿宋_GB2312" w:hAnsi="宋体" w:eastAsia="仿宋_GB2312"/>
          <w:kern w:val="2"/>
          <w:sz w:val="28"/>
          <w:szCs w:val="24"/>
        </w:rPr>
        <w:t>注：1.乙方无条件配合甲方对发包方的材料认质认价工作。</w:t>
      </w:r>
    </w:p>
    <w:p>
      <w:pPr>
        <w:tabs>
          <w:tab w:val="left" w:pos="840"/>
        </w:tabs>
        <w:spacing w:line="400" w:lineRule="exact"/>
        <w:ind w:firstLine="560" w:firstLineChars="200"/>
        <w:rPr>
          <w:rFonts w:ascii="仿宋_GB2312" w:hAnsi="宋体" w:eastAsia="仿宋_GB2312"/>
          <w:kern w:val="2"/>
          <w:sz w:val="28"/>
          <w:szCs w:val="24"/>
        </w:rPr>
      </w:pPr>
      <w:r>
        <w:rPr>
          <w:rFonts w:hint="eastAsia" w:ascii="仿宋_GB2312" w:hAnsi="宋体" w:eastAsia="仿宋_GB2312"/>
          <w:kern w:val="2"/>
          <w:sz w:val="28"/>
          <w:szCs w:val="24"/>
        </w:rPr>
        <w:t>2.所有认价材料设备必须有明确的工程量、使用部位，同样使用部位的材料设备只认价一次，甲方认价及指定的材料、设备不再另行计取采购保管费。</w:t>
      </w:r>
    </w:p>
    <w:p>
      <w:pPr>
        <w:tabs>
          <w:tab w:val="left" w:pos="840"/>
        </w:tabs>
        <w:spacing w:line="400" w:lineRule="exact"/>
        <w:ind w:firstLine="560" w:firstLineChars="200"/>
        <w:rPr>
          <w:rFonts w:ascii="仿宋_GB2312" w:hAnsi="宋体" w:eastAsia="仿宋_GB2312"/>
          <w:kern w:val="2"/>
          <w:sz w:val="28"/>
          <w:szCs w:val="24"/>
        </w:rPr>
      </w:pPr>
      <w:r>
        <w:rPr>
          <w:rFonts w:hint="eastAsia" w:ascii="仿宋_GB2312" w:hAnsi="宋体" w:eastAsia="仿宋_GB2312"/>
          <w:kern w:val="2"/>
          <w:sz w:val="28"/>
          <w:szCs w:val="24"/>
        </w:rPr>
        <w:t>3.未指定品牌的材料选用中等及以上档次的品牌。</w:t>
      </w:r>
    </w:p>
    <w:p>
      <w:pPr>
        <w:tabs>
          <w:tab w:val="left" w:pos="840"/>
        </w:tabs>
        <w:spacing w:line="400" w:lineRule="exact"/>
        <w:ind w:firstLine="560" w:firstLineChars="200"/>
        <w:rPr>
          <w:rFonts w:ascii="仿宋_GB2312" w:hAnsi="仿宋_GB2312" w:eastAsia="仿宋_GB2312" w:cs="仿宋_GB2312"/>
          <w:bCs/>
          <w:sz w:val="28"/>
          <w:szCs w:val="28"/>
        </w:rPr>
      </w:pPr>
      <w:r>
        <w:rPr>
          <w:rFonts w:hint="eastAsia" w:ascii="仿宋_GB2312" w:hAnsi="宋体" w:eastAsia="仿宋_GB2312"/>
          <w:kern w:val="2"/>
          <w:sz w:val="28"/>
          <w:szCs w:val="24"/>
        </w:rPr>
        <w:t>4.所有材料进场前均需提供样品、检测报告及合格证等相关资料，经监理及甲方审定合格封样后方可采购，每批次材料进</w:t>
      </w:r>
      <w:r>
        <w:rPr>
          <w:rFonts w:hint="eastAsia" w:ascii="仿宋_GB2312" w:hAnsi="仿宋_GB2312" w:eastAsia="仿宋_GB2312" w:cs="仿宋_GB2312"/>
          <w:bCs/>
          <w:sz w:val="28"/>
          <w:szCs w:val="28"/>
        </w:rPr>
        <w:t>场前与封样样品比对合格后方能使用。</w:t>
      </w:r>
    </w:p>
    <w:p>
      <w:pPr>
        <w:tabs>
          <w:tab w:val="left" w:pos="840"/>
        </w:tabs>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5.甲方有权利更改材料品牌。</w:t>
      </w:r>
    </w:p>
    <w:p>
      <w:pPr>
        <w:tabs>
          <w:tab w:val="left" w:pos="840"/>
        </w:tabs>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6.未注明认质认价的材料甲方有权更改为认质认价材料。</w:t>
      </w:r>
    </w:p>
    <w:p>
      <w:pPr>
        <w:spacing w:line="4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四、对分包合同“第十九条 违约责任”条款的补充</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一、保修期开始前的房屋接收程序</w:t>
      </w:r>
    </w:p>
    <w:p>
      <w:pPr>
        <w:spacing w:line="400" w:lineRule="exact"/>
        <w:ind w:firstLine="560" w:firstLineChars="200"/>
        <w:rPr>
          <w:rFonts w:ascii="仿宋_GB2312" w:hAnsi="宋体" w:eastAsia="仿宋_GB2312"/>
          <w:kern w:val="2"/>
          <w:sz w:val="28"/>
          <w:szCs w:val="24"/>
        </w:rPr>
      </w:pPr>
      <w:r>
        <w:rPr>
          <w:rFonts w:hint="eastAsia" w:ascii="仿宋_GB2312" w:hAnsi="宋体" w:eastAsia="仿宋_GB2312"/>
          <w:kern w:val="2"/>
          <w:sz w:val="28"/>
          <w:szCs w:val="24"/>
        </w:rPr>
        <w:t>质量保修期和缺陷责任期自甲方与业主方整体工程竣工验收合格之日起计算。工程竣工验收合格后、交付业主使用前，为尽可能提前发现和处理质量瑕疵，进一步改进产品品质，减少投诉及交付后维修带来的额外损失，提高业主满意度，乙方须对甲方检查发现的问题进行有效整改，以使房屋无论在技术指标上还是在观感上达到行业标准、国家技术规范的要求：</w:t>
      </w:r>
    </w:p>
    <w:p>
      <w:pPr>
        <w:spacing w:line="400" w:lineRule="exact"/>
        <w:ind w:firstLine="560" w:firstLineChars="200"/>
        <w:rPr>
          <w:rFonts w:ascii="仿宋_GB2312" w:hAnsi="宋体" w:eastAsia="仿宋_GB2312"/>
          <w:kern w:val="2"/>
          <w:sz w:val="28"/>
          <w:szCs w:val="24"/>
        </w:rPr>
      </w:pPr>
      <w:r>
        <w:rPr>
          <w:rFonts w:hint="eastAsia" w:ascii="仿宋_GB2312" w:hAnsi="宋体" w:eastAsia="仿宋_GB2312"/>
          <w:kern w:val="2"/>
          <w:sz w:val="28"/>
          <w:szCs w:val="24"/>
        </w:rPr>
        <w:t>1.乙方针对检查发现的问题需按甲方相关时间要求制定切实可行整改计划（包括人员、材料、机械工具、整改方案、时间计划等）；</w:t>
      </w:r>
    </w:p>
    <w:p>
      <w:pPr>
        <w:spacing w:line="400" w:lineRule="exact"/>
        <w:ind w:firstLine="560" w:firstLineChars="200"/>
        <w:rPr>
          <w:rFonts w:ascii="仿宋_GB2312" w:hAnsi="宋体" w:eastAsia="仿宋_GB2312"/>
          <w:kern w:val="2"/>
          <w:sz w:val="28"/>
          <w:szCs w:val="24"/>
        </w:rPr>
      </w:pPr>
      <w:r>
        <w:rPr>
          <w:rFonts w:hint="eastAsia" w:ascii="仿宋_GB2312" w:hAnsi="宋体" w:eastAsia="仿宋_GB2312"/>
          <w:kern w:val="2"/>
          <w:sz w:val="28"/>
          <w:szCs w:val="24"/>
        </w:rPr>
        <w:t>2.乙方需严格按照指定的计划分阶段对检查发现的问题进行整改；</w:t>
      </w:r>
    </w:p>
    <w:p>
      <w:pPr>
        <w:spacing w:line="400" w:lineRule="exact"/>
        <w:ind w:firstLine="560" w:firstLineChars="200"/>
        <w:rPr>
          <w:rFonts w:ascii="仿宋_GB2312" w:hAnsi="宋体" w:eastAsia="仿宋_GB2312"/>
          <w:kern w:val="2"/>
          <w:sz w:val="28"/>
          <w:szCs w:val="24"/>
        </w:rPr>
      </w:pPr>
      <w:r>
        <w:rPr>
          <w:rFonts w:hint="eastAsia" w:ascii="仿宋_GB2312" w:hAnsi="宋体" w:eastAsia="仿宋_GB2312"/>
          <w:kern w:val="2"/>
          <w:sz w:val="28"/>
          <w:szCs w:val="24"/>
        </w:rPr>
        <w:t>3.整改质量需符合相关标准。</w:t>
      </w:r>
    </w:p>
    <w:p>
      <w:pPr>
        <w:spacing w:line="400" w:lineRule="exact"/>
        <w:ind w:firstLine="560" w:firstLineChars="200"/>
        <w:rPr>
          <w:rFonts w:ascii="仿宋_GB2312" w:hAnsi="宋体" w:eastAsia="仿宋_GB2312"/>
          <w:kern w:val="2"/>
          <w:sz w:val="28"/>
          <w:szCs w:val="24"/>
        </w:rPr>
      </w:pPr>
      <w:r>
        <w:rPr>
          <w:rFonts w:hint="eastAsia" w:ascii="仿宋_GB2312" w:hAnsi="宋体" w:eastAsia="仿宋_GB2312"/>
          <w:kern w:val="2"/>
          <w:sz w:val="28"/>
          <w:szCs w:val="24"/>
        </w:rPr>
        <w:t>二、保修期限及保修范围</w:t>
      </w:r>
    </w:p>
    <w:p>
      <w:pPr>
        <w:spacing w:line="400" w:lineRule="exact"/>
        <w:ind w:firstLine="560" w:firstLineChars="200"/>
        <w:rPr>
          <w:rFonts w:ascii="仿宋_GB2312" w:hAnsi="宋体" w:eastAsia="仿宋_GB2312"/>
          <w:kern w:val="2"/>
          <w:sz w:val="28"/>
          <w:szCs w:val="24"/>
        </w:rPr>
      </w:pPr>
      <w:r>
        <w:rPr>
          <w:rFonts w:hint="eastAsia" w:ascii="仿宋_GB2312" w:hAnsi="宋体" w:eastAsia="仿宋_GB2312"/>
          <w:kern w:val="2"/>
          <w:sz w:val="28"/>
          <w:szCs w:val="24"/>
        </w:rPr>
        <w:t>保修期限：</w:t>
      </w:r>
    </w:p>
    <w:p>
      <w:pPr>
        <w:spacing w:line="400" w:lineRule="exact"/>
        <w:ind w:firstLine="560" w:firstLineChars="200"/>
        <w:rPr>
          <w:rFonts w:ascii="仿宋_GB2312" w:hAnsi="宋体" w:eastAsia="仿宋_GB2312"/>
          <w:kern w:val="2"/>
          <w:sz w:val="28"/>
          <w:szCs w:val="24"/>
        </w:rPr>
      </w:pPr>
      <w:r>
        <w:rPr>
          <w:rFonts w:hint="eastAsia" w:ascii="仿宋_GB2312" w:hAnsi="宋体" w:eastAsia="仿宋_GB2312"/>
          <w:kern w:val="2"/>
          <w:sz w:val="28"/>
          <w:szCs w:val="24"/>
        </w:rPr>
        <w:t>自工程竣工资料、图纸、钥匙移交完毕、房屋集中交付业主使用之日起计算保修期限不少于国家及淮北市市有关工程质量管理条例规定的保修时间，不低于2年，具体为：</w:t>
      </w:r>
    </w:p>
    <w:p>
      <w:pPr>
        <w:pStyle w:val="6"/>
        <w:numPr>
          <w:ilvl w:val="0"/>
          <w:numId w:val="3"/>
        </w:numPr>
        <w:snapToGrid w:val="0"/>
        <w:spacing w:before="0" w:beforeAutospacing="0" w:after="0" w:afterAutospacing="0" w:line="288" w:lineRule="auto"/>
        <w:rPr>
          <w:rFonts w:ascii="仿宋_GB2312" w:eastAsia="仿宋_GB2312" w:cs="Times New Roman"/>
          <w:kern w:val="2"/>
          <w:sz w:val="28"/>
        </w:rPr>
      </w:pPr>
      <w:r>
        <w:rPr>
          <w:rFonts w:hint="eastAsia" w:ascii="仿宋_GB2312" w:eastAsia="仿宋_GB2312" w:cs="Times New Roman"/>
          <w:kern w:val="2"/>
          <w:sz w:val="28"/>
        </w:rPr>
        <w:t>五金件质量保修期限不得低于２年外。</w:t>
      </w:r>
    </w:p>
    <w:p>
      <w:pPr>
        <w:pStyle w:val="6"/>
        <w:numPr>
          <w:ilvl w:val="0"/>
          <w:numId w:val="3"/>
        </w:numPr>
        <w:snapToGrid w:val="0"/>
        <w:spacing w:before="0" w:beforeAutospacing="0" w:after="0" w:afterAutospacing="0" w:line="288" w:lineRule="auto"/>
        <w:rPr>
          <w:rFonts w:ascii="仿宋_GB2312" w:eastAsia="仿宋_GB2312" w:cs="Times New Roman"/>
          <w:kern w:val="2"/>
          <w:sz w:val="28"/>
        </w:rPr>
      </w:pPr>
      <w:r>
        <w:rPr>
          <w:rFonts w:hint="eastAsia" w:ascii="仿宋_GB2312" w:eastAsia="仿宋_GB2312" w:cs="Times New Roman"/>
          <w:kern w:val="2"/>
          <w:sz w:val="28"/>
        </w:rPr>
        <w:t>除采取隐蔽方式安装的给排水管道和共用部位的给排水管道质量保修期限不得低于10年外，建筑给水及排水工程质量保修期限不得低于2年；若管线设置在主体结构内，其质量保修期限应与主体结构设计使用年限相同。</w:t>
      </w:r>
    </w:p>
    <w:p>
      <w:pPr>
        <w:pStyle w:val="6"/>
        <w:numPr>
          <w:ilvl w:val="0"/>
          <w:numId w:val="3"/>
        </w:numPr>
        <w:snapToGrid w:val="0"/>
        <w:spacing w:before="0" w:beforeAutospacing="0" w:after="0" w:afterAutospacing="0" w:line="288" w:lineRule="auto"/>
        <w:rPr>
          <w:rFonts w:ascii="仿宋_GB2312" w:eastAsia="仿宋_GB2312" w:cs="Times New Roman"/>
          <w:kern w:val="2"/>
          <w:sz w:val="28"/>
        </w:rPr>
      </w:pPr>
      <w:r>
        <w:rPr>
          <w:rFonts w:hint="eastAsia" w:ascii="仿宋_GB2312" w:eastAsia="仿宋_GB2312" w:cs="Times New Roman"/>
          <w:kern w:val="2"/>
          <w:sz w:val="28"/>
        </w:rPr>
        <w:t>除采取隐蔽方式安装的管线质量保修期限不得低于10年外，采暖及制冷系统质量保修期限不得低于2年；若管线设置在主体结构内，其质量保修期限应与主体结构设计使用年限相同。</w:t>
      </w:r>
    </w:p>
    <w:p>
      <w:pPr>
        <w:pStyle w:val="6"/>
        <w:numPr>
          <w:ilvl w:val="0"/>
          <w:numId w:val="3"/>
        </w:numPr>
        <w:snapToGrid w:val="0"/>
        <w:spacing w:before="0" w:beforeAutospacing="0" w:after="0" w:afterAutospacing="0" w:line="288" w:lineRule="auto"/>
        <w:rPr>
          <w:rFonts w:ascii="仿宋_GB2312" w:eastAsia="仿宋_GB2312"/>
          <w:sz w:val="28"/>
        </w:rPr>
      </w:pPr>
      <w:r>
        <w:rPr>
          <w:rFonts w:hint="eastAsia" w:ascii="仿宋_GB2312" w:eastAsia="仿宋_GB2312" w:cs="Times New Roman"/>
          <w:kern w:val="2"/>
          <w:sz w:val="28"/>
        </w:rPr>
        <w:t>防水工程质量保修期限不得低于5年，室外工程质量保修期限不得低于2年。</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二、保修范围：</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1．本合同施工范围包含的所有设计变更、现场签证、合同条件约谈记录以及双方会议纪要约定等全部内容，由于乙方原因造成的工程质量缺陷或材料设备质量缺陷问题，均属保修范围；</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2．即使经竣工验收符合合同要求，若甲方抽检到分项工程中允许偏差项目汇总超出允许偏差范围的、基本项目未达到优良的或不符合观感要求的观感项目，仍属乙方保修范围，乙方应按照甲方要求进行返修。</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3．由于乙方原因造成的工程质量缺陷或材料设备质量缺陷问题，造成甲方和业主的全部直接和间接损失，由乙方无条件承担。所有修复费用及赔偿费用及甲方加收管理费（修复及赔偿费的15%）从甲方支付乙方的任何款项中直接扣除，甲方知会乙方（包括电话及口头知会）后即刻生效，无需乙方书面认可。</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4．由于乙方原因造成的工程质量缺陷或材料设备质量缺陷问题导致业主投诉及索赔时，乙方授权甲方全权代表乙方与业主进行索赔谈判并确定赔偿金额，谈判结果经甲方和业主签字后立即生效，甲方负责知会乙方（包括电话及口头知会），并将乙方须承担的费用总额及加收管理费（修复及赔偿费的15%）从甲方支付乙方的任何款项中直接扣除，无需乙方书面认可。</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第三条  保修管理和保修要求</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一、保修管理及保修款支付：</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（一）、保修管理：甲方负责本工程保修期内保修工作的统一协调管理，乙方就工程质量保修向甲方负责。同时甲方保留根据相关法律法规就有关工程质量问题追究乙方责任的权利。</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（二）、保修款支付：甲方负责本工程保修款的支付审批：</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 xml:space="preserve">从乙方工程结算款中截留 </w:t>
      </w:r>
      <w:r>
        <w:rPr>
          <w:rFonts w:hint="eastAsia" w:ascii="仿宋_GB2312" w:hAnsi="宋体" w:eastAsia="仿宋_GB2312"/>
          <w:sz w:val="28"/>
          <w:lang w:val="en-US" w:eastAsia="zh-CN"/>
        </w:rPr>
        <w:t>5</w:t>
      </w:r>
      <w:r>
        <w:rPr>
          <w:rFonts w:hint="eastAsia" w:ascii="仿宋_GB2312" w:hAnsi="宋体" w:eastAsia="仿宋_GB2312"/>
          <w:sz w:val="28"/>
        </w:rPr>
        <w:t>%作为保修款，在乙方完成全部返修工作后（需甲方和淮</w:t>
      </w:r>
      <w:r>
        <w:rPr>
          <w:rFonts w:ascii="仿宋_GB2312" w:hAnsi="宋体" w:eastAsia="仿宋_GB2312"/>
          <w:sz w:val="28"/>
        </w:rPr>
        <w:t>北相山水泥有限责任公司</w:t>
      </w:r>
      <w:r>
        <w:rPr>
          <w:rFonts w:hint="eastAsia" w:ascii="仿宋_GB2312" w:hAnsi="宋体" w:eastAsia="仿宋_GB2312"/>
          <w:sz w:val="28"/>
        </w:rPr>
        <w:t>签字认可），保修款在保修时间满</w:t>
      </w:r>
      <w:r>
        <w:rPr>
          <w:rFonts w:hint="eastAsia" w:ascii="仿宋_GB2312" w:hAnsi="宋体" w:eastAsia="仿宋_GB2312"/>
          <w:sz w:val="28"/>
          <w:lang w:val="en-US" w:eastAsia="zh-CN"/>
        </w:rPr>
        <w:t>一</w:t>
      </w:r>
      <w:r>
        <w:rPr>
          <w:rFonts w:hint="eastAsia" w:ascii="仿宋_GB2312" w:hAnsi="宋体" w:eastAsia="仿宋_GB2312"/>
          <w:sz w:val="28"/>
        </w:rPr>
        <w:t>年</w:t>
      </w:r>
      <w:r>
        <w:rPr>
          <w:rFonts w:hint="eastAsia" w:ascii="仿宋_GB2312" w:hAnsi="宋体" w:eastAsia="仿宋_GB2312"/>
          <w:sz w:val="28"/>
          <w:lang w:val="en-US" w:eastAsia="zh-CN"/>
        </w:rPr>
        <w:t>后支付，</w:t>
      </w:r>
      <w:r>
        <w:rPr>
          <w:rFonts w:hint="eastAsia" w:ascii="仿宋_GB2312" w:hAnsi="宋体" w:eastAsia="仿宋_GB2312"/>
          <w:sz w:val="28"/>
        </w:rPr>
        <w:t>甲方在结算后二十天将当期结算保修款扣除扣款、赔款后的费用总额一次性支付给乙方（无息返还）。</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若甲方垫付维修费用（或赔偿费用）超出保修款总额，超出部分仍由乙方支付；乙方不愿支付超额部分的，甲方有权从应支付乙方的其他任何费用中扣除，仍不够的，以法律手段追回。所有保修款在结清时均不计利息。</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二、保修实施要求：</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维修质量及工作要求：依据《工程维修标准》包括但不限于如下内容：</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（一）维修人员管理：乙方维修人员必须服从甲方的管理：</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1.乙方所提供的人员必须提前在甲方备案:</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●若因为甲方委托维修的任务量剧增，备案人员无法满足维修要求时，乙方可以临时调用其他维修人员，但必须得到甲方书面认可，否则完成的维修工作甲方不予认可。</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2.已确定的维修人员乙方不应变动，若确实需要变动，乙方需提前15天向甲方提出书面申请，经过甲方同意后方能更换，人员离岗位前必须退回所有文件资料。</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3.乙方需以书面形式向我司指定保修负责人，包括如下内容：</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 xml:space="preserve">●乙方保修负责人姓名      </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●公司通讯地址：       </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●电话/手机：     </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 xml:space="preserve">●传真：         </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●以上内容若有变动需及时书面知会甲方。</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4.乙方保修负责人代表乙方全面负责保修期内各项保修事务的对接及实施工作，包括：现场保修人员管理、钥匙领用、函件签收、保修任务单领取、保修任务的实施安排、为甲方处理重大投诉、索赔的谈判提供专业技术支持、承担经甲方确认并支付予客户的赔偿款等工作。</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5.乙方的要求、通知，需以书面形式由乙方负责人签字后递交甲方代表。</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6.乙方维修人员考勤管理规定：</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●上下班时间：上午8：30～12：00； 下午13：00～17：30。遇紧急情况不论上班或下班，均应按照甲方指令及时处理相关工程质量问题。</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乙方现场维修人员上、下班须在甲方各签到一次，并不得以代签、补签、拒签或其它弄虚作假方式进行考勤。因故不能正常上班的，须由乙方维修负责人提前一天知会甲方负责人并安排临时替代人员，否则因此导致的一切后果由乙方承担。</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●除工作日外，乙方维修负责人还需按照甲方要求统筹安排现场维修人员节、假日的值班工作，以保证保修项目现场每天都有人员在岗并满足维修需求，必须保证乙方现场返修负责人员联系电话畅通。</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7.本合同所属工程项目，若维修量少、出现质量问题不会对业主正常造成影响、乙方无需长期派人常驻现场的，视具体情况按以下规定处理；</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●乙方必须向甲方提供不固定考勤的书面申请，在征得甲方书面同意后方可执行；</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乙方向甲方做出如下维修及时性承诺：乙方接到甲方的维修通知后，当天上午的任务，不迟于下午派人到现场实施维修；当天下午的任务，不迟于第二天上午派人到现场实施维修；当业主有特殊时间要求时，按甲方指定的时间派人上门维修。</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（二）维修及时性要求：</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1.发生须紧急抢修事故，乙方接到甲方通知后（包括电话、口头通知）须2小时内赶到现场，并于4小时修复完毕（当甲方另有指定完成时间的，乙方需按甲方指定时间完成维修）。</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2.发生紧急抢修事故，乙方在接到事故通知后，应立即达到事故现场进行抢修。如结构安全、燃气泄漏等。</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3.每一住户，无论维修项目多少，全部维修人员均应一次到位，维修量增加时，乙方应根据甲方指令的任务量随时增派维修人员，并按照甲方指定的时间实施并完成维修，否则乙方应给予甲方每单500元的赔偿，另甲方可以另行委托其他施工单位完成维修，由此产生的费用总额从甲方支付乙方的任何款项中直接扣除，无需乙方书面认可。</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4.日常常规维修任务，乙方接到甲方的派单后，及时安排维修人员，按本协议进行维修，并按甲方指定完成时间完成维修工作：</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●客户有时间要求的，按客户要求提前电话预约，并安排维修；不能按照客户要求实施的，应在客户要求的时间内主动电话沟通，达成一致，确定具体时间，并按约定时间上门维修；</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●客户无时间要求的（或有模糊要求的），当天上午的任务，不迟于下午下班前必须完成电话预约；当天下午的任务，不迟于第二天上午下班前必须完成电话预约。</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乙方承诺：无论出现任何质量问题，不论责任属于乙方、其他施工单位、甲方或业主，接到甲方通知后，均遵守上述时间性要求不问理由地进行维修，并在维修过程中与甲方、原施工单位及业主共同取证，以判断责任原因，不属于乙方责任的，由责任方向乙方支付相关费用。</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（三）维修质量保证措施：</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1.乙方维修人员应对每一个维修任务认真履行保修职责，工作内容包括：上门查看、业主沟通、确定方案、过程实施、结果检验、签单确认等，工作标准符合相关规范及程序要求。</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2.每个项目维修完成后需经业主和甲方验收签字视为该维修项目本次维修完成。</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3.若有下列情况之一发生，甲方有权另行聘请施工单位进行维修，由此引起的一切费用和责任由乙方承担：</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●接到维修通知（口头或书面）拒不到现场处理问题；</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●超过规定的到场时间后4小时仍未赶到现场；</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●超过规定的时间仍未完成有关工程维修任务，且不主动向甲方报告；</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●对同一位置经过一次维修仍未解决问题的；</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●因维修人员服务行为造成客户强烈投诉；</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●维修实施中，乙方工作标准达不到规范及甲方要求。</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4.对于涉及结构安全的质量事故，应当按照《建设工程质量管理条例》的规定，立即向当地建设行政主管部门报告，采取安全防范措施；由原设计单位或具有相应资质登记的设计单位提出保修方案，乙方实施保修。</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（四）工作评估和奖惩措施：</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保修工作实施中，甲方严格按照本约定进行即时处罚。</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对乙方维修人员不当或过失行为参照本约定相关条款及《违规行为处罚标准》（附件1-1）进行即时处罚。</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第四条  其他</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一、乙方承诺在保修期满后至工程有效使用年限内，继续提供适当维修服务，并按最优惠价收取费用。</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二、本保修约定：作为施工合同附件，由施工合同双方共同签署，在工程有效寿命内一致生效。</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三、《违规行为处罚标准》及《各类质量缺陷的规定维修及时工期》作为本保修书附件，与全套施工合同具同等法律效力。</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四、本《工程质量保修协议书》中所有产生的对乙方的处罚费用及乙方违约产生的费用，由甲方知会乙方（包括口头和电话知会）后即刻生效，无需征得乙方书面签收意见，即可直接从甲方支付给乙方的任何费用中扣除。</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附件1-1：</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违规行为处罚标准</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序号</w:t>
      </w:r>
      <w:r>
        <w:rPr>
          <w:rFonts w:hint="eastAsia" w:ascii="仿宋_GB2312" w:hAnsi="宋体" w:eastAsia="仿宋_GB2312"/>
          <w:sz w:val="28"/>
        </w:rPr>
        <w:tab/>
      </w:r>
      <w:r>
        <w:rPr>
          <w:rFonts w:hint="eastAsia" w:ascii="仿宋_GB2312" w:hAnsi="宋体" w:eastAsia="仿宋_GB2312"/>
          <w:sz w:val="28"/>
        </w:rPr>
        <w:t>违规行为</w:t>
      </w:r>
      <w:r>
        <w:rPr>
          <w:rFonts w:hint="eastAsia" w:ascii="仿宋_GB2312" w:hAnsi="宋体" w:eastAsia="仿宋_GB2312"/>
          <w:sz w:val="28"/>
        </w:rPr>
        <w:tab/>
      </w:r>
      <w:r>
        <w:rPr>
          <w:rFonts w:hint="eastAsia" w:ascii="仿宋_GB2312" w:hAnsi="宋体" w:eastAsia="仿宋_GB2312"/>
          <w:sz w:val="28"/>
        </w:rPr>
        <w:t>违约金金额人民币（元）</w:t>
      </w:r>
      <w:r>
        <w:rPr>
          <w:rFonts w:hint="eastAsia" w:ascii="仿宋_GB2312" w:hAnsi="宋体" w:eastAsia="仿宋_GB2312"/>
          <w:sz w:val="28"/>
        </w:rPr>
        <w:tab/>
      </w:r>
      <w:r>
        <w:rPr>
          <w:rFonts w:hint="eastAsia" w:ascii="仿宋_GB2312" w:hAnsi="宋体" w:eastAsia="仿宋_GB2312"/>
          <w:sz w:val="28"/>
        </w:rPr>
        <w:t>备注</w:t>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1</w:t>
      </w:r>
      <w:r>
        <w:rPr>
          <w:rFonts w:hint="eastAsia" w:ascii="仿宋_GB2312" w:hAnsi="宋体" w:eastAsia="仿宋_GB2312"/>
          <w:sz w:val="28"/>
        </w:rPr>
        <w:tab/>
      </w:r>
      <w:r>
        <w:rPr>
          <w:rFonts w:hint="eastAsia" w:ascii="仿宋_GB2312" w:hAnsi="宋体" w:eastAsia="仿宋_GB2312"/>
          <w:sz w:val="28"/>
        </w:rPr>
        <w:t>因工作需要甲方召集举行的有关工程质量保修工作会议，在通知到乙方后，如乙方未准时参加或缺席</w:t>
      </w:r>
      <w:r>
        <w:rPr>
          <w:rFonts w:hint="eastAsia" w:ascii="仿宋_GB2312" w:hAnsi="宋体" w:eastAsia="仿宋_GB2312"/>
          <w:sz w:val="28"/>
        </w:rPr>
        <w:tab/>
      </w:r>
      <w:r>
        <w:rPr>
          <w:rFonts w:hint="eastAsia" w:ascii="仿宋_GB2312" w:hAnsi="宋体" w:eastAsia="仿宋_GB2312"/>
          <w:sz w:val="28"/>
        </w:rPr>
        <w:t>无故迟到一次处罚￥50元；无故缺席一次处罚￥200元</w:t>
      </w:r>
      <w:r>
        <w:rPr>
          <w:rFonts w:hint="eastAsia" w:ascii="仿宋_GB2312" w:hAnsi="宋体" w:eastAsia="仿宋_GB2312"/>
          <w:sz w:val="28"/>
        </w:rPr>
        <w:tab/>
      </w:r>
    </w:p>
    <w:p>
      <w:pPr>
        <w:spacing w:line="400" w:lineRule="exact"/>
        <w:ind w:firstLine="560" w:firstLineChars="200"/>
        <w:rPr>
          <w:rFonts w:ascii="仿宋_GB2312" w:hAnsi="宋体" w:eastAsia="仿宋_GB2312"/>
          <w:sz w:val="28"/>
        </w:rPr>
      </w:pPr>
      <w:r>
        <w:rPr>
          <w:rFonts w:hint="eastAsia" w:ascii="仿宋_GB2312" w:hAnsi="宋体" w:eastAsia="仿宋_GB2312"/>
          <w:sz w:val="28"/>
        </w:rPr>
        <w:t>2</w:t>
      </w:r>
      <w:r>
        <w:rPr>
          <w:rFonts w:hint="eastAsia" w:ascii="仿宋_GB2312" w:hAnsi="宋体" w:eastAsia="仿宋_GB2312"/>
          <w:sz w:val="28"/>
        </w:rPr>
        <w:tab/>
      </w:r>
      <w:r>
        <w:rPr>
          <w:rFonts w:hint="eastAsia" w:ascii="仿宋_GB2312" w:hAnsi="宋体" w:eastAsia="仿宋_GB2312"/>
          <w:sz w:val="28"/>
        </w:rPr>
        <w:t>乙方人员在预约或规定时间内未到现场并完成维修项目，而引起住户的投诉或赔偿200/人/次</w:t>
      </w:r>
      <w:r>
        <w:rPr>
          <w:rFonts w:hint="eastAsia" w:ascii="仿宋_GB2312" w:hAnsi="宋体" w:eastAsia="仿宋_GB2312"/>
          <w:sz w:val="28"/>
        </w:rPr>
        <w:tab/>
      </w:r>
    </w:p>
    <w:p>
      <w:pPr>
        <w:snapToGrid w:val="0"/>
        <w:spacing w:line="288" w:lineRule="auto"/>
      </w:pPr>
    </w:p>
    <w:p>
      <w:pPr>
        <w:snapToGrid w:val="0"/>
        <w:spacing w:line="288" w:lineRule="auto"/>
      </w:pPr>
      <w:r>
        <w:rPr>
          <w:rFonts w:hint="eastAsia"/>
        </w:rPr>
        <w:t>附件1-1：</w:t>
      </w:r>
    </w:p>
    <w:p>
      <w:pPr>
        <w:snapToGrid w:val="0"/>
        <w:spacing w:line="288" w:lineRule="auto"/>
        <w:jc w:val="center"/>
      </w:pPr>
      <w:r>
        <w:rPr>
          <w:rFonts w:hint="eastAsia"/>
        </w:rPr>
        <w:t>违规行为处罚标准</w:t>
      </w:r>
    </w:p>
    <w:tbl>
      <w:tblPr>
        <w:tblStyle w:val="7"/>
        <w:tblpPr w:leftFromText="180" w:rightFromText="180" w:vertAnchor="text" w:horzAnchor="page" w:tblpX="1538" w:tblpY="442"/>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4925"/>
        <w:gridCol w:w="3158"/>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snapToGrid w:val="0"/>
              <w:spacing w:line="288" w:lineRule="auto"/>
              <w:jc w:val="center"/>
              <w:rPr>
                <w:b/>
                <w:sz w:val="20"/>
              </w:rPr>
            </w:pPr>
            <w:r>
              <w:rPr>
                <w:rFonts w:hint="eastAsia"/>
                <w:b/>
                <w:sz w:val="20"/>
              </w:rPr>
              <w:t>序号</w:t>
            </w:r>
          </w:p>
        </w:tc>
        <w:tc>
          <w:tcPr>
            <w:tcW w:w="4925" w:type="dxa"/>
            <w:vAlign w:val="center"/>
          </w:tcPr>
          <w:p>
            <w:pPr>
              <w:snapToGrid w:val="0"/>
              <w:spacing w:line="288" w:lineRule="auto"/>
              <w:ind w:firstLine="402"/>
              <w:jc w:val="center"/>
              <w:rPr>
                <w:b/>
                <w:sz w:val="20"/>
              </w:rPr>
            </w:pPr>
            <w:r>
              <w:rPr>
                <w:rFonts w:hint="eastAsia"/>
                <w:b/>
                <w:sz w:val="20"/>
              </w:rPr>
              <w:t>违规行为</w:t>
            </w:r>
          </w:p>
        </w:tc>
        <w:tc>
          <w:tcPr>
            <w:tcW w:w="3158" w:type="dxa"/>
            <w:vAlign w:val="center"/>
          </w:tcPr>
          <w:p>
            <w:pPr>
              <w:snapToGrid w:val="0"/>
              <w:spacing w:line="288" w:lineRule="auto"/>
              <w:ind w:firstLine="402"/>
              <w:jc w:val="center"/>
              <w:rPr>
                <w:b/>
                <w:sz w:val="20"/>
              </w:rPr>
            </w:pPr>
            <w:r>
              <w:rPr>
                <w:rFonts w:hint="eastAsia"/>
                <w:b/>
                <w:sz w:val="20"/>
              </w:rPr>
              <w:t>违约金金额人民币（元）</w:t>
            </w:r>
          </w:p>
        </w:tc>
        <w:tc>
          <w:tcPr>
            <w:tcW w:w="953" w:type="dxa"/>
            <w:vAlign w:val="center"/>
          </w:tcPr>
          <w:p>
            <w:pPr>
              <w:snapToGrid w:val="0"/>
              <w:spacing w:line="288" w:lineRule="auto"/>
              <w:ind w:firstLine="201" w:firstLineChars="100"/>
              <w:jc w:val="both"/>
              <w:rPr>
                <w:b/>
                <w:sz w:val="20"/>
              </w:rPr>
            </w:pPr>
            <w:r>
              <w:rPr>
                <w:rFonts w:hint="eastAsia"/>
                <w:b/>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snapToGrid w:val="0"/>
              <w:spacing w:line="288" w:lineRule="auto"/>
              <w:ind w:firstLine="400"/>
              <w:rPr>
                <w:sz w:val="20"/>
              </w:rPr>
            </w:pPr>
            <w:r>
              <w:rPr>
                <w:rFonts w:hint="eastAsia"/>
                <w:sz w:val="20"/>
              </w:rPr>
              <w:t>1</w:t>
            </w:r>
          </w:p>
        </w:tc>
        <w:tc>
          <w:tcPr>
            <w:tcW w:w="4925" w:type="dxa"/>
            <w:vAlign w:val="center"/>
          </w:tcPr>
          <w:p>
            <w:pPr>
              <w:snapToGrid w:val="0"/>
              <w:spacing w:line="288" w:lineRule="auto"/>
              <w:ind w:firstLine="400"/>
              <w:rPr>
                <w:sz w:val="20"/>
              </w:rPr>
            </w:pPr>
            <w:r>
              <w:rPr>
                <w:rFonts w:hint="eastAsia"/>
                <w:sz w:val="20"/>
              </w:rPr>
              <w:t>因工作需要甲方召集举行的有关工程质量保修工作会议，在通知到乙方后，如乙方未准时参加或缺席</w:t>
            </w:r>
          </w:p>
        </w:tc>
        <w:tc>
          <w:tcPr>
            <w:tcW w:w="3158" w:type="dxa"/>
            <w:vAlign w:val="center"/>
          </w:tcPr>
          <w:p>
            <w:pPr>
              <w:snapToGrid w:val="0"/>
              <w:spacing w:line="288" w:lineRule="auto"/>
              <w:ind w:firstLine="400"/>
              <w:rPr>
                <w:sz w:val="20"/>
              </w:rPr>
            </w:pPr>
            <w:r>
              <w:rPr>
                <w:rFonts w:hint="eastAsia"/>
                <w:sz w:val="20"/>
              </w:rPr>
              <w:t>无故迟到一次处罚￥50元；无故缺席一次处罚￥200元</w:t>
            </w:r>
          </w:p>
        </w:tc>
        <w:tc>
          <w:tcPr>
            <w:tcW w:w="953" w:type="dxa"/>
            <w:vAlign w:val="center"/>
          </w:tcPr>
          <w:p>
            <w:pPr>
              <w:snapToGrid w:val="0"/>
              <w:spacing w:line="288" w:lineRule="auto"/>
              <w:ind w:firstLine="40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snapToGrid w:val="0"/>
              <w:spacing w:line="288" w:lineRule="auto"/>
              <w:ind w:firstLine="400"/>
              <w:rPr>
                <w:sz w:val="20"/>
              </w:rPr>
            </w:pPr>
            <w:r>
              <w:rPr>
                <w:rFonts w:hint="eastAsia"/>
                <w:sz w:val="20"/>
              </w:rPr>
              <w:t>2</w:t>
            </w:r>
          </w:p>
        </w:tc>
        <w:tc>
          <w:tcPr>
            <w:tcW w:w="4925" w:type="dxa"/>
            <w:vAlign w:val="center"/>
          </w:tcPr>
          <w:p>
            <w:pPr>
              <w:snapToGrid w:val="0"/>
              <w:spacing w:line="288" w:lineRule="auto"/>
              <w:ind w:firstLine="400"/>
              <w:rPr>
                <w:sz w:val="20"/>
              </w:rPr>
            </w:pPr>
            <w:r>
              <w:rPr>
                <w:rFonts w:hint="eastAsia"/>
                <w:sz w:val="20"/>
              </w:rPr>
              <w:t>乙方人员在预约或规定时间内未到现场并完成维修项目，而引起住户的投诉或赔偿</w:t>
            </w:r>
          </w:p>
        </w:tc>
        <w:tc>
          <w:tcPr>
            <w:tcW w:w="3158" w:type="dxa"/>
            <w:vAlign w:val="center"/>
          </w:tcPr>
          <w:p>
            <w:pPr>
              <w:snapToGrid w:val="0"/>
              <w:spacing w:line="288" w:lineRule="auto"/>
              <w:ind w:firstLine="400"/>
              <w:rPr>
                <w:sz w:val="20"/>
              </w:rPr>
            </w:pPr>
            <w:r>
              <w:rPr>
                <w:rFonts w:hint="eastAsia"/>
                <w:sz w:val="20"/>
              </w:rPr>
              <w:t>200/人/次</w:t>
            </w:r>
          </w:p>
        </w:tc>
        <w:tc>
          <w:tcPr>
            <w:tcW w:w="953" w:type="dxa"/>
            <w:vAlign w:val="center"/>
          </w:tcPr>
          <w:p>
            <w:pPr>
              <w:snapToGrid w:val="0"/>
              <w:spacing w:line="288" w:lineRule="auto"/>
              <w:ind w:firstLine="400"/>
              <w:rPr>
                <w:sz w:val="20"/>
              </w:rPr>
            </w:pPr>
          </w:p>
        </w:tc>
      </w:tr>
    </w:tbl>
    <w:p>
      <w:pPr>
        <w:snapToGrid w:val="0"/>
        <w:spacing w:line="288" w:lineRule="auto"/>
      </w:pPr>
    </w:p>
    <w:p>
      <w:pPr>
        <w:snapToGrid w:val="0"/>
        <w:spacing w:line="288" w:lineRule="auto"/>
      </w:pPr>
    </w:p>
    <w:p>
      <w:pPr>
        <w:snapToGrid w:val="0"/>
        <w:spacing w:line="288" w:lineRule="auto"/>
      </w:pPr>
      <w:r>
        <w:rPr>
          <w:rFonts w:hint="eastAsia"/>
        </w:rPr>
        <w:t>附件1-2：</w:t>
      </w:r>
    </w:p>
    <w:p>
      <w:pPr>
        <w:snapToGrid w:val="0"/>
        <w:spacing w:line="288" w:lineRule="auto"/>
        <w:jc w:val="center"/>
      </w:pPr>
      <w:r>
        <w:rPr>
          <w:rFonts w:hint="eastAsia"/>
        </w:rPr>
        <w:t>各类质量缺陷的规定维修及时工期</w:t>
      </w:r>
    </w:p>
    <w:tbl>
      <w:tblPr>
        <w:tblStyle w:val="7"/>
        <w:tblW w:w="9390" w:type="dxa"/>
        <w:jc w:val="center"/>
        <w:tblLayout w:type="fixed"/>
        <w:tblCellMar>
          <w:top w:w="0" w:type="dxa"/>
          <w:left w:w="0" w:type="dxa"/>
          <w:bottom w:w="0" w:type="dxa"/>
          <w:right w:w="0" w:type="dxa"/>
        </w:tblCellMar>
      </w:tblPr>
      <w:tblGrid>
        <w:gridCol w:w="5052"/>
        <w:gridCol w:w="1332"/>
        <w:gridCol w:w="3006"/>
      </w:tblGrid>
      <w:tr>
        <w:trPr>
          <w:trHeight w:val="240" w:hRule="atLeast"/>
          <w:jc w:val="center"/>
        </w:trPr>
        <w:tc>
          <w:tcPr>
            <w:tcW w:w="50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2"/>
              <w:jc w:val="center"/>
              <w:rPr>
                <w:rFonts w:cs="Arial Unicode MS"/>
                <w:b/>
                <w:bCs/>
                <w:sz w:val="20"/>
              </w:rPr>
            </w:pPr>
            <w:r>
              <w:rPr>
                <w:rFonts w:hint="eastAsia"/>
                <w:b/>
                <w:bCs/>
                <w:sz w:val="20"/>
              </w:rPr>
              <w:t>部位</w:t>
            </w:r>
          </w:p>
        </w:tc>
        <w:tc>
          <w:tcPr>
            <w:tcW w:w="133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2"/>
              <w:jc w:val="center"/>
              <w:rPr>
                <w:rFonts w:cs="Arial Unicode MS"/>
                <w:b/>
                <w:bCs/>
                <w:sz w:val="20"/>
              </w:rPr>
            </w:pPr>
            <w:r>
              <w:rPr>
                <w:rFonts w:hint="eastAsia"/>
                <w:b/>
                <w:bCs/>
                <w:sz w:val="20"/>
              </w:rPr>
              <w:t>质量缺陷</w:t>
            </w:r>
          </w:p>
        </w:tc>
        <w:tc>
          <w:tcPr>
            <w:tcW w:w="300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2"/>
              <w:jc w:val="center"/>
              <w:rPr>
                <w:rFonts w:cs="Arial Unicode MS"/>
                <w:b/>
                <w:bCs/>
                <w:sz w:val="20"/>
              </w:rPr>
            </w:pPr>
            <w:r>
              <w:rPr>
                <w:rFonts w:hint="eastAsia"/>
                <w:b/>
                <w:bCs/>
                <w:sz w:val="20"/>
              </w:rPr>
              <w:t>维修时限</w:t>
            </w:r>
          </w:p>
        </w:tc>
      </w:tr>
      <w:tr>
        <w:tblPrEx>
          <w:tblCellMar>
            <w:top w:w="0" w:type="dxa"/>
            <w:left w:w="0" w:type="dxa"/>
            <w:bottom w:w="0" w:type="dxa"/>
            <w:right w:w="0" w:type="dxa"/>
          </w:tblCellMar>
        </w:tblPrEx>
        <w:trPr>
          <w:trHeight w:val="240" w:hRule="atLeast"/>
          <w:jc w:val="center"/>
        </w:trPr>
        <w:tc>
          <w:tcPr>
            <w:tcW w:w="5052"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设计缺陷改造</w:t>
            </w:r>
          </w:p>
        </w:tc>
        <w:tc>
          <w:tcPr>
            <w:tcW w:w="133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p>
        </w:tc>
        <w:tc>
          <w:tcPr>
            <w:tcW w:w="30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按具体项目现场确定工期</w:t>
            </w:r>
          </w:p>
        </w:tc>
      </w:tr>
      <w:tr>
        <w:tblPrEx>
          <w:tblCellMar>
            <w:top w:w="0" w:type="dxa"/>
            <w:left w:w="0" w:type="dxa"/>
            <w:bottom w:w="0" w:type="dxa"/>
            <w:right w:w="0" w:type="dxa"/>
          </w:tblCellMar>
        </w:tblPrEx>
        <w:trPr>
          <w:trHeight w:val="495" w:hRule="atLeast"/>
          <w:jc w:val="center"/>
        </w:trPr>
        <w:tc>
          <w:tcPr>
            <w:tcW w:w="50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埋地管道</w:t>
            </w:r>
          </w:p>
        </w:tc>
        <w:tc>
          <w:tcPr>
            <w:tcW w:w="133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渗漏</w:t>
            </w:r>
          </w:p>
        </w:tc>
        <w:tc>
          <w:tcPr>
            <w:tcW w:w="300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7日内</w:t>
            </w:r>
          </w:p>
        </w:tc>
      </w:tr>
      <w:tr>
        <w:tblPrEx>
          <w:tblCellMar>
            <w:top w:w="0" w:type="dxa"/>
            <w:left w:w="0" w:type="dxa"/>
            <w:bottom w:w="0" w:type="dxa"/>
            <w:right w:w="0" w:type="dxa"/>
          </w:tblCellMar>
        </w:tblPrEx>
        <w:trPr>
          <w:trHeight w:val="495" w:hRule="atLeast"/>
          <w:jc w:val="center"/>
        </w:trPr>
        <w:tc>
          <w:tcPr>
            <w:tcW w:w="50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厨卫间甲供材料部件</w:t>
            </w:r>
          </w:p>
        </w:tc>
        <w:tc>
          <w:tcPr>
            <w:tcW w:w="133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rPr>
                <w:sz w:val="20"/>
              </w:rPr>
            </w:pPr>
            <w:r>
              <w:rPr>
                <w:rFonts w:hint="eastAsia"/>
                <w:sz w:val="20"/>
              </w:rPr>
              <w:t>更换部品/部件</w:t>
            </w:r>
          </w:p>
        </w:tc>
        <w:tc>
          <w:tcPr>
            <w:tcW w:w="300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7日内</w:t>
            </w:r>
          </w:p>
        </w:tc>
      </w:tr>
      <w:tr>
        <w:tblPrEx>
          <w:tblCellMar>
            <w:top w:w="0" w:type="dxa"/>
            <w:left w:w="0" w:type="dxa"/>
            <w:bottom w:w="0" w:type="dxa"/>
            <w:right w:w="0" w:type="dxa"/>
          </w:tblCellMar>
        </w:tblPrEx>
        <w:trPr>
          <w:trHeight w:val="255" w:hRule="atLeast"/>
          <w:jc w:val="center"/>
        </w:trPr>
        <w:tc>
          <w:tcPr>
            <w:tcW w:w="5052"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rFonts w:cs="Arial Unicode MS"/>
                <w:sz w:val="20"/>
              </w:rPr>
            </w:pPr>
            <w:r>
              <w:rPr>
                <w:rFonts w:hint="eastAsia"/>
                <w:sz w:val="20"/>
              </w:rPr>
              <w:t>其他维修项目</w:t>
            </w:r>
          </w:p>
        </w:tc>
        <w:tc>
          <w:tcPr>
            <w:tcW w:w="1332"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rFonts w:cs="Arial Unicode MS"/>
                <w:sz w:val="20"/>
              </w:rPr>
            </w:pPr>
            <w:r>
              <w:rPr>
                <w:rFonts w:hint="eastAsia"/>
                <w:sz w:val="20"/>
              </w:rPr>
              <w:t>其他</w:t>
            </w:r>
          </w:p>
        </w:tc>
        <w:tc>
          <w:tcPr>
            <w:tcW w:w="3006"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1日内</w:t>
            </w:r>
          </w:p>
        </w:tc>
      </w:tr>
      <w:tr>
        <w:tblPrEx>
          <w:tblCellMar>
            <w:top w:w="0" w:type="dxa"/>
            <w:left w:w="0" w:type="dxa"/>
            <w:bottom w:w="0" w:type="dxa"/>
            <w:right w:w="0" w:type="dxa"/>
          </w:tblCellMar>
        </w:tblPrEx>
        <w:trPr>
          <w:trHeight w:val="255" w:hRule="atLeast"/>
          <w:jc w:val="center"/>
        </w:trPr>
        <w:tc>
          <w:tcPr>
            <w:tcW w:w="9390"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spacing w:line="288" w:lineRule="auto"/>
              <w:ind w:firstLine="400"/>
              <w:rPr>
                <w:sz w:val="20"/>
              </w:rPr>
            </w:pPr>
            <w:r>
              <w:rPr>
                <w:rFonts w:hint="eastAsia"/>
                <w:sz w:val="20"/>
              </w:rPr>
              <w:t>其他维修项目是指：以上没有明确的所有工程质量缺陷必须保证1日内完成</w:t>
            </w:r>
          </w:p>
        </w:tc>
      </w:tr>
    </w:tbl>
    <w:p>
      <w:pPr>
        <w:tabs>
          <w:tab w:val="left" w:pos="360"/>
          <w:tab w:val="left" w:pos="8460"/>
        </w:tabs>
        <w:spacing w:line="500" w:lineRule="exact"/>
        <w:rPr>
          <w:rFonts w:ascii="仿宋" w:hAnsi="仿宋" w:eastAsia="仿宋" w:cs="宋体"/>
          <w:sz w:val="28"/>
          <w:szCs w:val="28"/>
        </w:rPr>
      </w:pPr>
      <w:r>
        <w:rPr>
          <w:rFonts w:hint="eastAsia" w:ascii="仿宋" w:hAnsi="仿宋" w:eastAsia="仿宋" w:cs="宋体"/>
          <w:b/>
          <w:bCs/>
          <w:sz w:val="28"/>
          <w:szCs w:val="28"/>
        </w:rPr>
        <w:t>五、</w:t>
      </w:r>
      <w:r>
        <w:rPr>
          <w:rFonts w:hint="eastAsia" w:ascii="仿宋" w:hAnsi="仿宋" w:eastAsia="仿宋" w:cs="宋体"/>
          <w:sz w:val="28"/>
          <w:szCs w:val="28"/>
        </w:rPr>
        <w:t>乙方进场施工人员要统一劳动服、统一安全帽，并按规定配置安全带、绝缘雨靴、劳保手套、电工绝缘靴等，以上劳保用品中安全帽、工作服、安全带由甲方负责采购，按照甲方实际采购价格转账给乙方，在进度款中扣除。其余均由乙方负责承担，劳保用品必须甲方安全部门认可、验收合格后方可使用。具体甲方代采材料价格暂定如下：</w:t>
      </w:r>
    </w:p>
    <w:tbl>
      <w:tblPr>
        <w:tblStyle w:val="7"/>
        <w:tblpPr w:leftFromText="180" w:rightFromText="180" w:vertAnchor="text" w:horzAnchor="page" w:tblpX="2040" w:tblpY="8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2136"/>
        <w:gridCol w:w="16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650" w:type="dxa"/>
          </w:tcPr>
          <w:p>
            <w:pPr>
              <w:spacing w:line="360" w:lineRule="auto"/>
              <w:ind w:firstLine="480" w:firstLineChars="200"/>
              <w:rPr>
                <w:rFonts w:ascii="宋体" w:cs="仿宋_GB2312"/>
                <w:szCs w:val="21"/>
              </w:rPr>
            </w:pPr>
            <w:r>
              <w:rPr>
                <w:rFonts w:hint="eastAsia" w:ascii="宋体" w:cs="仿宋_GB2312"/>
                <w:szCs w:val="21"/>
              </w:rPr>
              <w:t>名称</w:t>
            </w:r>
          </w:p>
        </w:tc>
        <w:tc>
          <w:tcPr>
            <w:tcW w:w="2136" w:type="dxa"/>
          </w:tcPr>
          <w:p>
            <w:pPr>
              <w:spacing w:line="360" w:lineRule="auto"/>
              <w:ind w:firstLine="480" w:firstLineChars="200"/>
              <w:rPr>
                <w:rFonts w:ascii="宋体" w:cs="仿宋_GB2312"/>
                <w:szCs w:val="21"/>
              </w:rPr>
            </w:pPr>
            <w:r>
              <w:rPr>
                <w:rFonts w:hint="eastAsia" w:ascii="宋体" w:cs="仿宋_GB2312"/>
                <w:szCs w:val="21"/>
              </w:rPr>
              <w:t>规格</w:t>
            </w:r>
          </w:p>
        </w:tc>
        <w:tc>
          <w:tcPr>
            <w:tcW w:w="1605" w:type="dxa"/>
          </w:tcPr>
          <w:p>
            <w:pPr>
              <w:spacing w:line="360" w:lineRule="auto"/>
              <w:ind w:firstLine="480" w:firstLineChars="200"/>
              <w:rPr>
                <w:rFonts w:ascii="宋体" w:cs="仿宋_GB2312"/>
                <w:szCs w:val="21"/>
              </w:rPr>
            </w:pPr>
            <w:r>
              <w:rPr>
                <w:rFonts w:hint="eastAsia" w:ascii="宋体" w:cs="仿宋_GB2312"/>
                <w:szCs w:val="21"/>
              </w:rPr>
              <w:t>单位</w:t>
            </w:r>
          </w:p>
        </w:tc>
        <w:tc>
          <w:tcPr>
            <w:tcW w:w="2131" w:type="dxa"/>
          </w:tcPr>
          <w:p>
            <w:pPr>
              <w:spacing w:line="360" w:lineRule="auto"/>
              <w:ind w:firstLine="240" w:firstLineChars="100"/>
              <w:rPr>
                <w:rFonts w:ascii="宋体" w:cs="仿宋_GB2312"/>
                <w:szCs w:val="21"/>
              </w:rPr>
            </w:pPr>
            <w:r>
              <w:rPr>
                <w:rFonts w:hint="eastAsia" w:ascii="宋体" w:cs="仿宋_GB2312"/>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0" w:type="dxa"/>
          </w:tcPr>
          <w:p>
            <w:pPr>
              <w:spacing w:line="360" w:lineRule="auto"/>
              <w:ind w:firstLine="480" w:firstLineChars="200"/>
              <w:jc w:val="center"/>
              <w:rPr>
                <w:rFonts w:ascii="宋体" w:cs="仿宋_GB2312"/>
                <w:szCs w:val="21"/>
              </w:rPr>
            </w:pPr>
            <w:r>
              <w:rPr>
                <w:rFonts w:hint="eastAsia" w:ascii="宋体" w:cs="仿宋_GB2312"/>
                <w:szCs w:val="21"/>
              </w:rPr>
              <w:t>安全帽</w:t>
            </w:r>
          </w:p>
        </w:tc>
        <w:tc>
          <w:tcPr>
            <w:tcW w:w="2136" w:type="dxa"/>
          </w:tcPr>
          <w:p>
            <w:pPr>
              <w:spacing w:line="360" w:lineRule="auto"/>
              <w:jc w:val="center"/>
              <w:rPr>
                <w:rFonts w:ascii="宋体" w:cs="仿宋_GB2312"/>
                <w:szCs w:val="21"/>
              </w:rPr>
            </w:pPr>
            <w:r>
              <w:rPr>
                <w:rFonts w:hint="eastAsia" w:ascii="宋体" w:cs="仿宋_GB2312"/>
                <w:szCs w:val="21"/>
              </w:rPr>
              <w:t>黄</w:t>
            </w:r>
          </w:p>
        </w:tc>
        <w:tc>
          <w:tcPr>
            <w:tcW w:w="1605" w:type="dxa"/>
          </w:tcPr>
          <w:p>
            <w:pPr>
              <w:spacing w:line="360" w:lineRule="auto"/>
              <w:ind w:firstLine="480" w:firstLineChars="200"/>
              <w:rPr>
                <w:rFonts w:ascii="宋体" w:cs="仿宋_GB2312"/>
                <w:szCs w:val="21"/>
              </w:rPr>
            </w:pPr>
            <w:r>
              <w:rPr>
                <w:rFonts w:hint="eastAsia" w:ascii="宋体" w:cs="仿宋_GB2312"/>
                <w:szCs w:val="21"/>
              </w:rPr>
              <w:t>顶</w:t>
            </w:r>
          </w:p>
        </w:tc>
        <w:tc>
          <w:tcPr>
            <w:tcW w:w="2131" w:type="dxa"/>
          </w:tcPr>
          <w:p>
            <w:pPr>
              <w:spacing w:line="360" w:lineRule="auto"/>
              <w:ind w:firstLine="480" w:firstLineChars="200"/>
              <w:jc w:val="center"/>
              <w:rPr>
                <w:rFonts w:ascii="宋体" w:cs="仿宋_GB2312"/>
                <w:szCs w:val="21"/>
              </w:rPr>
            </w:pPr>
            <w:r>
              <w:rPr>
                <w:rFonts w:hint="eastAsia" w:ascii="宋体" w:cs="仿宋_GB2312"/>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0" w:type="dxa"/>
          </w:tcPr>
          <w:p>
            <w:pPr>
              <w:spacing w:line="360" w:lineRule="auto"/>
              <w:ind w:firstLine="480" w:firstLineChars="200"/>
              <w:jc w:val="center"/>
              <w:rPr>
                <w:rFonts w:ascii="宋体" w:cs="仿宋_GB2312"/>
                <w:szCs w:val="21"/>
              </w:rPr>
            </w:pPr>
            <w:r>
              <w:rPr>
                <w:rFonts w:hint="eastAsia" w:ascii="宋体" w:cs="仿宋_GB2312"/>
                <w:szCs w:val="21"/>
              </w:rPr>
              <w:t>安全帽</w:t>
            </w:r>
          </w:p>
        </w:tc>
        <w:tc>
          <w:tcPr>
            <w:tcW w:w="2136" w:type="dxa"/>
          </w:tcPr>
          <w:p>
            <w:pPr>
              <w:spacing w:line="360" w:lineRule="auto"/>
              <w:jc w:val="center"/>
              <w:rPr>
                <w:rFonts w:ascii="宋体" w:cs="仿宋_GB2312"/>
                <w:szCs w:val="21"/>
              </w:rPr>
            </w:pPr>
            <w:r>
              <w:rPr>
                <w:rFonts w:hint="eastAsia" w:ascii="宋体" w:cs="仿宋_GB2312"/>
                <w:szCs w:val="21"/>
              </w:rPr>
              <w:t>红、白</w:t>
            </w:r>
          </w:p>
        </w:tc>
        <w:tc>
          <w:tcPr>
            <w:tcW w:w="1605" w:type="dxa"/>
          </w:tcPr>
          <w:p>
            <w:pPr>
              <w:spacing w:line="360" w:lineRule="auto"/>
              <w:ind w:firstLine="480" w:firstLineChars="200"/>
              <w:rPr>
                <w:rFonts w:ascii="宋体" w:cs="仿宋_GB2312"/>
                <w:szCs w:val="21"/>
              </w:rPr>
            </w:pPr>
            <w:r>
              <w:rPr>
                <w:rFonts w:hint="eastAsia" w:ascii="宋体" w:cs="仿宋_GB2312"/>
                <w:szCs w:val="21"/>
              </w:rPr>
              <w:t>顶</w:t>
            </w:r>
          </w:p>
        </w:tc>
        <w:tc>
          <w:tcPr>
            <w:tcW w:w="2131" w:type="dxa"/>
          </w:tcPr>
          <w:p>
            <w:pPr>
              <w:spacing w:line="360" w:lineRule="auto"/>
              <w:ind w:firstLine="480" w:firstLineChars="200"/>
              <w:jc w:val="center"/>
              <w:rPr>
                <w:rFonts w:ascii="宋体" w:cs="仿宋_GB2312"/>
                <w:szCs w:val="21"/>
              </w:rPr>
            </w:pPr>
            <w:r>
              <w:rPr>
                <w:rFonts w:hint="eastAsia" w:ascii="宋体" w:cs="仿宋_GB2312"/>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0" w:type="dxa"/>
          </w:tcPr>
          <w:p>
            <w:pPr>
              <w:spacing w:line="360" w:lineRule="auto"/>
              <w:jc w:val="center"/>
              <w:rPr>
                <w:rFonts w:ascii="宋体" w:cs="仿宋_GB2312"/>
                <w:szCs w:val="21"/>
              </w:rPr>
            </w:pPr>
            <w:r>
              <w:rPr>
                <w:rFonts w:hint="eastAsia" w:ascii="宋体" w:cs="仿宋_GB2312"/>
                <w:szCs w:val="21"/>
              </w:rPr>
              <w:t>工作服</w:t>
            </w:r>
          </w:p>
        </w:tc>
        <w:tc>
          <w:tcPr>
            <w:tcW w:w="2136" w:type="dxa"/>
          </w:tcPr>
          <w:p>
            <w:pPr>
              <w:spacing w:line="360" w:lineRule="auto"/>
              <w:jc w:val="center"/>
              <w:rPr>
                <w:rFonts w:ascii="宋体" w:cs="仿宋_GB2312"/>
                <w:szCs w:val="21"/>
              </w:rPr>
            </w:pPr>
            <w:r>
              <w:rPr>
                <w:rFonts w:hint="eastAsia" w:ascii="宋体" w:cs="仿宋_GB2312"/>
                <w:szCs w:val="21"/>
              </w:rPr>
              <w:t>橙色</w:t>
            </w:r>
          </w:p>
        </w:tc>
        <w:tc>
          <w:tcPr>
            <w:tcW w:w="1605" w:type="dxa"/>
          </w:tcPr>
          <w:p>
            <w:pPr>
              <w:spacing w:line="360" w:lineRule="auto"/>
              <w:ind w:firstLine="480" w:firstLineChars="200"/>
              <w:rPr>
                <w:rFonts w:ascii="宋体" w:cs="仿宋_GB2312"/>
                <w:szCs w:val="21"/>
              </w:rPr>
            </w:pPr>
            <w:r>
              <w:rPr>
                <w:rFonts w:hint="eastAsia" w:ascii="宋体" w:cs="仿宋_GB2312"/>
                <w:szCs w:val="21"/>
              </w:rPr>
              <w:t>件</w:t>
            </w:r>
          </w:p>
        </w:tc>
        <w:tc>
          <w:tcPr>
            <w:tcW w:w="2131" w:type="dxa"/>
          </w:tcPr>
          <w:p>
            <w:pPr>
              <w:spacing w:line="360" w:lineRule="auto"/>
              <w:ind w:firstLine="480" w:firstLineChars="200"/>
              <w:jc w:val="center"/>
              <w:rPr>
                <w:rFonts w:ascii="宋体" w:cs="仿宋_GB2312"/>
                <w:szCs w:val="21"/>
              </w:rPr>
            </w:pPr>
            <w:r>
              <w:rPr>
                <w:rFonts w:hint="eastAsia" w:ascii="宋体" w:cs="仿宋_GB2312"/>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0" w:type="dxa"/>
          </w:tcPr>
          <w:p>
            <w:pPr>
              <w:spacing w:line="360" w:lineRule="auto"/>
              <w:jc w:val="center"/>
              <w:rPr>
                <w:rFonts w:ascii="宋体" w:cs="仿宋_GB2312"/>
                <w:szCs w:val="21"/>
              </w:rPr>
            </w:pPr>
            <w:r>
              <w:rPr>
                <w:rFonts w:hint="eastAsia" w:ascii="宋体" w:cs="仿宋_GB2312"/>
                <w:szCs w:val="21"/>
              </w:rPr>
              <w:t>双背架子工安全带</w:t>
            </w:r>
          </w:p>
        </w:tc>
        <w:tc>
          <w:tcPr>
            <w:tcW w:w="2136" w:type="dxa"/>
          </w:tcPr>
          <w:p>
            <w:pPr>
              <w:spacing w:line="360" w:lineRule="auto"/>
              <w:jc w:val="center"/>
              <w:rPr>
                <w:rFonts w:ascii="宋体" w:cs="仿宋_GB2312"/>
                <w:szCs w:val="21"/>
              </w:rPr>
            </w:pPr>
            <w:r>
              <w:rPr>
                <w:rFonts w:hint="eastAsia" w:ascii="宋体" w:cs="仿宋_GB2312"/>
                <w:szCs w:val="21"/>
              </w:rPr>
              <w:t>锦纶、白色</w:t>
            </w:r>
          </w:p>
        </w:tc>
        <w:tc>
          <w:tcPr>
            <w:tcW w:w="1605" w:type="dxa"/>
          </w:tcPr>
          <w:p>
            <w:pPr>
              <w:spacing w:line="360" w:lineRule="auto"/>
              <w:ind w:firstLine="480" w:firstLineChars="200"/>
              <w:rPr>
                <w:rFonts w:ascii="宋体" w:cs="仿宋_GB2312"/>
                <w:szCs w:val="21"/>
              </w:rPr>
            </w:pPr>
            <w:r>
              <w:rPr>
                <w:rFonts w:hint="eastAsia" w:ascii="宋体" w:cs="仿宋_GB2312"/>
                <w:szCs w:val="21"/>
              </w:rPr>
              <w:t>条</w:t>
            </w:r>
          </w:p>
        </w:tc>
        <w:tc>
          <w:tcPr>
            <w:tcW w:w="2131" w:type="dxa"/>
          </w:tcPr>
          <w:p>
            <w:pPr>
              <w:spacing w:line="360" w:lineRule="auto"/>
              <w:ind w:firstLine="480" w:firstLineChars="200"/>
              <w:jc w:val="center"/>
              <w:rPr>
                <w:rFonts w:ascii="宋体" w:cs="仿宋_GB2312"/>
                <w:szCs w:val="21"/>
              </w:rPr>
            </w:pPr>
            <w:r>
              <w:rPr>
                <w:rFonts w:hint="eastAsia" w:ascii="宋体" w:cs="仿宋_GB2312"/>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spacing w:line="360" w:lineRule="auto"/>
              <w:rPr>
                <w:rFonts w:ascii="宋体" w:cs="仿宋_GB2312"/>
                <w:szCs w:val="21"/>
              </w:rPr>
            </w:pPr>
            <w:r>
              <w:rPr>
                <w:rFonts w:hint="eastAsia" w:ascii="仿宋" w:hAnsi="仿宋" w:eastAsia="仿宋" w:cs="宋体"/>
                <w:szCs w:val="21"/>
              </w:rPr>
              <w:t>备注：结算价格以甲方最终采购价格为准，量以实际使用为准。</w:t>
            </w:r>
          </w:p>
        </w:tc>
      </w:tr>
    </w:tbl>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六、</w:t>
      </w:r>
      <w:r>
        <w:rPr>
          <w:rFonts w:hint="eastAsia" w:ascii="仿宋_GB2312" w:hAnsi="仿宋_GB2312" w:eastAsia="仿宋_GB2312" w:cs="仿宋_GB2312"/>
          <w:sz w:val="28"/>
          <w:szCs w:val="28"/>
        </w:rPr>
        <w:t>本工程工期紧，且场地狭小，可能会出现抢工或交叉施工、材料仓储场地有限等情况，乙方必须全力配合。如发生抢工、交叉施工、材料增加二次倒运、材料需另行租赁现场以外仓储场地、清理场地、破除路面等涉及费用一并在报价中考虑，不再单独计取。乙方负责施工过程中产生的建筑垃圾的清扫，将垃圾堆放至甲方指定地点并配合甲方装车外运。</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七、</w:t>
      </w:r>
      <w:r>
        <w:rPr>
          <w:rFonts w:hint="eastAsia" w:ascii="仿宋_GB2312" w:hAnsi="仿宋_GB2312" w:eastAsia="仿宋_GB2312" w:cs="仿宋_GB2312"/>
          <w:sz w:val="28"/>
          <w:szCs w:val="28"/>
        </w:rPr>
        <w:t>合同清单描述仅作为计价标准使用，不作为现场施工依据，现场实际施工以施工图纸、技术参数为准；若实际施工与清单描述不符时，甲乙双方另行签订补充协议确定合同价格；乙方不得以清单描述为借口违背施工图纸、技术参数要求，由于实际施工与施工图纸、技术参数不符的由乙方全权负责，甲方有追究乙方相关责任的权利。</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八、</w:t>
      </w:r>
      <w:r>
        <w:rPr>
          <w:rFonts w:hint="eastAsia" w:ascii="仿宋_GB2312" w:hAnsi="仿宋_GB2312" w:eastAsia="仿宋_GB2312" w:cs="仿宋_GB2312"/>
          <w:sz w:val="28"/>
          <w:szCs w:val="28"/>
        </w:rPr>
        <w:t>乙方所有人员进场前必须接受甲方三级安全教育，提供身份证明、签订安全协议、办理三级安全教育卡。与甲方业务对接的乙方办事人员，乙方须开具委托书，写明办理业务事项、施工职务；作业人员进入施工现场，农民工签订《劳动合同》、班组签订《班组承包协议》，农民工提供银行卡信息。施工期间乙方不得因资金原因或付款到位时间原因而影响正常施工、工人闹事（含消极怠工），若出现此类问题，乙方每天承担5 万元违约金；停工或部分停工、消极怠工时间超过5天，或有损甲方企业名誉时，甲方有权按照乙方已完工程造价的70%办理单方结算，并解除双方合同。施工期间如有因农民工工资问题引起的投诉等问题，经甲方核实确认后可直接拨付此费用予农民工，并将在乙方结算款中扣除。甲方对农民工本人支付工资；乙方须配备专职工管员对作业人员实名制管理，施工作业人员500人以下安排1-2名工管员、500人以上安排2-4名工管员。所安排专职管理员还需配合甲方建立好农民工用工台账、月考勤记录台账及出场登记表并实时更新，按照甲方要求及时上报农民工工资发放表。</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九、</w:t>
      </w:r>
      <w:r>
        <w:rPr>
          <w:rFonts w:hint="eastAsia" w:ascii="仿宋_GB2312" w:hAnsi="仿宋_GB2312" w:eastAsia="仿宋_GB2312" w:cs="仿宋_GB2312"/>
          <w:sz w:val="28"/>
          <w:szCs w:val="28"/>
        </w:rPr>
        <w:t>乙方必须配备专职预算人员，无条件配合甲方完成每月对量、月报量、提材料计划、竣工结算以及协助甲方对发包人的对量结算等工作，乙方预算人员必须按甲方要求编辑工程量（自中标之日起40天内完成全部算量并上报甲方，要求统一使用广联达图形算量软件进行工程量编辑，其他要求以甲方通知为准），若乙方不按甲方要求或未配备专业预算人员而导致月报量或结算受影响的，乙方自行承担后果。</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sz w:val="28"/>
          <w:szCs w:val="28"/>
        </w:rPr>
        <w:t>孔洞预留及封堵工作</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孔洞预留工作：建筑、结构施工图纸上标注的各种孔、洞的预留包括雨水管及空调冷凝水管的孔、洞预留工作由主体劳务分包负责，其中暗装箱体的木套箱制作、预埋工作由乙方负责；安装图纸中直径（对角线）300mm及以上的孔、洞预留位置及尺寸由乙方及时提供，并办理书面交接手续，如因乙方配合不善造成的后果乙方承担全部责任。</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因乙方原因造成的后开洞、后剔槽以及后期封堵均由乙方负责封堵修复。</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十一、</w:t>
      </w:r>
      <w:r>
        <w:rPr>
          <w:rFonts w:hint="eastAsia" w:ascii="仿宋_GB2312" w:hAnsi="仿宋_GB2312" w:eastAsia="仿宋_GB2312" w:cs="仿宋_GB2312"/>
          <w:sz w:val="28"/>
          <w:szCs w:val="28"/>
        </w:rPr>
        <w:t>新冠肺炎疫情或遇其他疫情防控期间，乙方须自备疫情防疫物资，按照政府相关部门要求和实际施工人员数量，保障每天的用量，储备不低于7天的使用量（包括但不限于一次性医用外科口罩、消毒液、测温枪等疫情防疫物品）并安排专人对办公区、生活区、食堂区域、施工进出口等区域进行消毒。不可因疫情防控或其他由疫情产生的额外开销向甲方索赔。</w:t>
      </w:r>
    </w:p>
    <w:p>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十二、合同风险因素：</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除不可抗力的风险（大型自然灾害等以政府部门发布为准）以外，其他由于气候变化或施工现场内外环境、交通组织、交叉施工等原因造成乙方的增加支出或损失，所有风险乙方承担。乙方作为长期从事类似工程施工的专业单位，应当对工期内可能出现的不利于施工的各种自然及社会因素（包括但不限于降雨、大风、沙尘暴、政府活动、高考期间的施工管制等）做出充分的预见，并制定周密的施工方案及合法的对策，双方确认，工期和合同价款均不会因上述因素的出现而作出任何变更。</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甲方有权随时根据施工进度对所分包施工内容进行调整或安装工艺的调整，不构成合同价格变更的依据。乙方需无条件配合甲方完成对开发商的二次经营工作，包括编制、签订现场签证并找业主审批，出相关深化图，编制设计变更、图纸会审等上报甲方。乙方需无条件配合甲方完成政府备案、各项验收等相关工作，包括但不限于资料编辑整理、编制预算清单以及报送相关部门、办理相关手续，过程中发生的相关一切费用由乙方承担。如因乙方的原因（相关验收、相关票据、书面材料）造成甲方损失的，甲方的相关损失由乙方承担，并在结算中扣除。</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3.成员、雇员、分包人员及进入施工现场的其他各方，发生的各种事故、异常事件、人身伤害等给乙方造成的任何支出和损失均属乙方风险，乙方不能以此向甲方要求变更合同价格或增加任何费用。</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4.所有由于乙方审图疏漏所引致的施工错误和返工所造成的一切修改等额外费用，均由乙方承担。</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5.由于乙方负责完成的施工组织设计等存在缺陷所造成的任何额外支出，均由乙方承担，即便此类内容已获得工程师的审批。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6.若因场地狭少而需租用现场范围外的工作用地，乙方须自行办理相关手续，相关的费用视为已包括在合同价款中。</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7.在合同期内，所有因人工费、燃料费/电费、运输费、税种、货币汇率、工资、地方政府征收的有关费用、材料价差等原因引致的价格波动，除合同另有约定，将不会影响按合同确定的合同价格。</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8.甲方将不负责补偿乙方在合同签订后因中华人民共和国、淮北市等法律、法规、条例和政策等的更改及任何税种（增值税除外）、税率、收费、外汇管理等的调整而引致的额外费用及损失。</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9.除合同约定的可调范围以外的所有风险乙方承担。乙方签订合同后不得再以各种理由要求调整合同约定的价格。若乙方因此消极怠工或不配合甲方管理的甲方将扣除乙方合同额20%的金额做为违约处罚。情节严重者甲方有权单方解除合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10.乙方因自身原因施工中途撤场或违背合同要求被责令撤场的（含合同签订期），乙方一切损失自行负责，对甲方造成的损失及工期延误甲方有权进行追责，甲方按照乙方已完工程造价的70%办理单方结算，并扣除乙方合同额20%的金额做为违约处罚金。</w:t>
      </w:r>
    </w:p>
    <w:p>
      <w:pPr>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各项风险乙方应在签订合同前充分考虑，合同签订后甲方将不负责补偿乙方上述风险损失。</w:t>
      </w:r>
      <w:r>
        <w:rPr>
          <w:rFonts w:ascii="仿宋_GB2312" w:hAnsi="仿宋_GB2312" w:eastAsia="仿宋_GB2312" w:cs="仿宋_GB2312"/>
          <w:sz w:val="28"/>
          <w:szCs w:val="28"/>
        </w:rPr>
        <w:t xml:space="preserve">甲方若用承兑汇票支付乙方工程款时，贴息费用由乙方承担。 </w:t>
      </w: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pPr>
        <w:spacing w:line="520" w:lineRule="exact"/>
        <w:ind w:right="144" w:rightChars="60" w:firstLine="360" w:firstLineChars="150"/>
        <w:rPr>
          <w:rFonts w:ascii="仿宋" w:hAnsi="仿宋" w:eastAsia="仿宋" w:cs="仿宋"/>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甲方（合同专用章）：              乙方（合同专用章）：</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法定代表人：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                      委托代理人：</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现场代表：                        现场代表：</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税号：                            税号：</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住所地：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住所地: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电话：                            电话：                     日期：                            日期：</w:t>
      </w:r>
    </w:p>
    <w:p>
      <w:pPr>
        <w:rPr>
          <w:rFonts w:ascii="仿宋_GB2312" w:hAnsi="仿宋_GB2312" w:eastAsia="仿宋_GB2312" w:cs="仿宋_GB2312"/>
          <w:sz w:val="28"/>
          <w:szCs w:val="28"/>
        </w:rPr>
      </w:pPr>
    </w:p>
    <w:p/>
    <w:p/>
    <w:p/>
    <w:p/>
    <w:p/>
    <w:p/>
    <w:p/>
    <w:p/>
    <w:p/>
    <w:p>
      <w:pPr>
        <w:jc w:val="center"/>
        <w:rPr>
          <w:rFonts w:hint="eastAsia" w:ascii="仿宋_GB2312" w:hAnsi="宋体" w:eastAsia="仿宋_GB2312"/>
          <w:sz w:val="28"/>
        </w:rPr>
      </w:pPr>
    </w:p>
    <w:p>
      <w:pPr>
        <w:jc w:val="center"/>
        <w:rPr>
          <w:rFonts w:hint="eastAsia" w:ascii="仿宋_GB2312" w:hAnsi="宋体" w:eastAsia="仿宋_GB2312"/>
          <w:sz w:val="28"/>
        </w:rPr>
      </w:pPr>
    </w:p>
    <w:p>
      <w:pPr>
        <w:jc w:val="center"/>
        <w:rPr>
          <w:rFonts w:hint="eastAsia" w:ascii="仿宋_GB2312" w:hAnsi="宋体" w:eastAsia="仿宋_GB2312"/>
          <w:sz w:val="28"/>
        </w:rPr>
      </w:pPr>
    </w:p>
    <w:p>
      <w:pPr>
        <w:jc w:val="center"/>
        <w:rPr>
          <w:rFonts w:hint="eastAsia" w:ascii="仿宋_GB2312" w:hAnsi="宋体" w:eastAsia="仿宋_GB2312"/>
          <w:sz w:val="28"/>
        </w:rPr>
      </w:pPr>
    </w:p>
    <w:p>
      <w:pPr>
        <w:jc w:val="center"/>
        <w:rPr>
          <w:rFonts w:hint="eastAsia" w:ascii="仿宋_GB2312" w:hAnsi="宋体" w:eastAsia="仿宋_GB2312"/>
          <w:sz w:val="28"/>
        </w:rPr>
      </w:pPr>
    </w:p>
    <w:p>
      <w:pPr>
        <w:jc w:val="center"/>
        <w:rPr>
          <w:rFonts w:hint="eastAsia" w:ascii="仿宋_GB2312" w:hAnsi="宋体" w:eastAsia="仿宋_GB2312"/>
          <w:sz w:val="28"/>
        </w:rPr>
      </w:pPr>
    </w:p>
    <w:p>
      <w:pPr>
        <w:jc w:val="center"/>
        <w:rPr>
          <w:rFonts w:ascii="仿宋_GB2312" w:hAnsi="宋体" w:eastAsia="仿宋_GB2312"/>
          <w:sz w:val="28"/>
        </w:rPr>
      </w:pPr>
      <w:r>
        <w:rPr>
          <w:rFonts w:hint="eastAsia" w:ascii="仿宋_GB2312" w:hAnsi="宋体" w:eastAsia="仿宋_GB2312"/>
          <w:sz w:val="28"/>
        </w:rPr>
        <w:t>固定总价组价明细</w:t>
      </w:r>
    </w:p>
    <w:tbl>
      <w:tblPr>
        <w:tblStyle w:val="7"/>
        <w:tblW w:w="11132" w:type="dxa"/>
        <w:tblInd w:w="-1243" w:type="dxa"/>
        <w:tblLayout w:type="autofit"/>
        <w:tblCellMar>
          <w:top w:w="0" w:type="dxa"/>
          <w:left w:w="108" w:type="dxa"/>
          <w:bottom w:w="0" w:type="dxa"/>
          <w:right w:w="108" w:type="dxa"/>
        </w:tblCellMar>
      </w:tblPr>
      <w:tblGrid>
        <w:gridCol w:w="1720"/>
        <w:gridCol w:w="3033"/>
        <w:gridCol w:w="1560"/>
        <w:gridCol w:w="850"/>
        <w:gridCol w:w="2497"/>
        <w:gridCol w:w="1472"/>
      </w:tblGrid>
      <w:tr>
        <w:tblPrEx>
          <w:tblCellMar>
            <w:top w:w="0" w:type="dxa"/>
            <w:left w:w="108" w:type="dxa"/>
            <w:bottom w:w="0" w:type="dxa"/>
            <w:right w:w="108" w:type="dxa"/>
          </w:tblCellMar>
        </w:tblPrEx>
        <w:trPr>
          <w:trHeight w:val="600" w:hRule="atLeast"/>
        </w:trPr>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Cs w:val="24"/>
              </w:rPr>
            </w:pPr>
            <w:r>
              <w:rPr>
                <w:rFonts w:hint="eastAsia" w:ascii="宋体" w:hAnsi="宋体" w:cs="宋体"/>
                <w:color w:val="000000"/>
                <w:szCs w:val="24"/>
              </w:rPr>
              <w:t>产品名称</w:t>
            </w:r>
          </w:p>
        </w:tc>
        <w:tc>
          <w:tcPr>
            <w:tcW w:w="303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4"/>
              </w:rPr>
            </w:pPr>
            <w:r>
              <w:rPr>
                <w:rFonts w:hint="eastAsia" w:ascii="宋体" w:hAnsi="宋体" w:cs="宋体"/>
                <w:color w:val="000000"/>
                <w:szCs w:val="24"/>
              </w:rPr>
              <w:t>规格</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4"/>
              </w:rPr>
            </w:pPr>
            <w:r>
              <w:rPr>
                <w:rFonts w:hint="eastAsia" w:ascii="宋体" w:hAnsi="宋体" w:cs="宋体"/>
                <w:color w:val="000000"/>
                <w:szCs w:val="24"/>
              </w:rPr>
              <w:t>计量单位</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4"/>
              </w:rPr>
            </w:pPr>
            <w:r>
              <w:rPr>
                <w:rFonts w:hint="eastAsia" w:ascii="宋体" w:hAnsi="宋体" w:cs="宋体"/>
                <w:color w:val="000000"/>
                <w:szCs w:val="24"/>
              </w:rPr>
              <w:t>数量</w:t>
            </w:r>
          </w:p>
        </w:tc>
        <w:tc>
          <w:tcPr>
            <w:tcW w:w="249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Cs w:val="24"/>
              </w:rPr>
            </w:pPr>
            <w:r>
              <w:rPr>
                <w:rFonts w:hint="eastAsia" w:ascii="宋体" w:hAnsi="宋体" w:cs="宋体"/>
                <w:color w:val="000000"/>
                <w:szCs w:val="24"/>
              </w:rPr>
              <w:t>单价（元</w:t>
            </w:r>
            <w:r>
              <w:rPr>
                <w:color w:val="000000"/>
                <w:szCs w:val="24"/>
              </w:rPr>
              <w:t>/m</w:t>
            </w:r>
            <w:r>
              <w:rPr>
                <w:color w:val="000000"/>
                <w:szCs w:val="24"/>
                <w:vertAlign w:val="superscript"/>
              </w:rPr>
              <w:t>2</w:t>
            </w:r>
            <w:r>
              <w:rPr>
                <w:rFonts w:hint="eastAsia" w:ascii="宋体" w:hAnsi="宋体" w:cs="宋体"/>
                <w:color w:val="000000"/>
                <w:szCs w:val="24"/>
              </w:rPr>
              <w:t>）</w:t>
            </w:r>
          </w:p>
        </w:tc>
        <w:tc>
          <w:tcPr>
            <w:tcW w:w="147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4"/>
              </w:rPr>
            </w:pPr>
            <w:r>
              <w:rPr>
                <w:rFonts w:hint="eastAsia" w:ascii="宋体" w:hAnsi="宋体" w:cs="宋体"/>
                <w:color w:val="000000"/>
                <w:szCs w:val="24"/>
              </w:rPr>
              <w:t>总金额（元）</w:t>
            </w:r>
          </w:p>
        </w:tc>
      </w:tr>
      <w:tr>
        <w:tblPrEx>
          <w:tblCellMar>
            <w:top w:w="0" w:type="dxa"/>
            <w:left w:w="108" w:type="dxa"/>
            <w:bottom w:w="0" w:type="dxa"/>
            <w:right w:w="108" w:type="dxa"/>
          </w:tblCellMar>
        </w:tblPrEx>
        <w:trPr>
          <w:trHeight w:val="600" w:hRule="atLeast"/>
        </w:trPr>
        <w:tc>
          <w:tcPr>
            <w:tcW w:w="172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屋面卷材防水</w:t>
            </w:r>
          </w:p>
        </w:tc>
        <w:tc>
          <w:tcPr>
            <w:tcW w:w="3033" w:type="dxa"/>
            <w:tcBorders>
              <w:top w:val="nil"/>
              <w:left w:val="nil"/>
              <w:bottom w:val="single" w:color="auto" w:sz="4" w:space="0"/>
              <w:right w:val="single" w:color="auto" w:sz="4" w:space="0"/>
            </w:tcBorders>
            <w:shd w:val="clear" w:color="auto" w:fill="auto"/>
            <w:vAlign w:val="center"/>
          </w:tcPr>
          <w:p>
            <w:pPr>
              <w:rPr>
                <w:color w:val="000000"/>
                <w:sz w:val="18"/>
                <w:szCs w:val="18"/>
              </w:rPr>
            </w:pPr>
            <w:r>
              <w:rPr>
                <w:color w:val="000000"/>
                <w:sz w:val="18"/>
                <w:szCs w:val="18"/>
              </w:rPr>
              <w:t>1.</w:t>
            </w:r>
            <w:r>
              <w:rPr>
                <w:rFonts w:hint="eastAsia" w:ascii="宋体" w:hAnsi="宋体"/>
                <w:color w:val="000000"/>
                <w:sz w:val="18"/>
                <w:szCs w:val="18"/>
              </w:rPr>
              <w:t>双层</w:t>
            </w:r>
            <w:r>
              <w:rPr>
                <w:color w:val="000000"/>
                <w:sz w:val="18"/>
                <w:szCs w:val="18"/>
              </w:rPr>
              <w:t>3</w:t>
            </w:r>
            <w:r>
              <w:rPr>
                <w:rFonts w:hint="eastAsia" w:ascii="宋体" w:hAnsi="宋体"/>
                <w:color w:val="000000"/>
                <w:sz w:val="18"/>
                <w:szCs w:val="18"/>
              </w:rPr>
              <w:t>厚</w:t>
            </w:r>
            <w:r>
              <w:rPr>
                <w:color w:val="000000"/>
                <w:sz w:val="18"/>
                <w:szCs w:val="18"/>
              </w:rPr>
              <w:t>SBS</w:t>
            </w:r>
            <w:r>
              <w:rPr>
                <w:rFonts w:hint="eastAsia" w:ascii="宋体" w:hAnsi="宋体"/>
                <w:color w:val="000000"/>
                <w:sz w:val="18"/>
                <w:szCs w:val="18"/>
              </w:rPr>
              <w:t>防水卷材</w:t>
            </w:r>
          </w:p>
        </w:tc>
        <w:tc>
          <w:tcPr>
            <w:tcW w:w="1560" w:type="dxa"/>
            <w:tcBorders>
              <w:top w:val="nil"/>
              <w:left w:val="nil"/>
              <w:bottom w:val="single" w:color="auto" w:sz="4" w:space="0"/>
              <w:right w:val="single" w:color="auto" w:sz="4" w:space="0"/>
            </w:tcBorders>
            <w:shd w:val="clear" w:color="auto" w:fill="auto"/>
            <w:vAlign w:val="center"/>
          </w:tcPr>
          <w:p>
            <w:pPr>
              <w:jc w:val="center"/>
              <w:rPr>
                <w:color w:val="000000"/>
                <w:sz w:val="18"/>
                <w:szCs w:val="18"/>
              </w:rPr>
            </w:pPr>
            <w:r>
              <w:rPr>
                <w:color w:val="000000"/>
                <w:sz w:val="18"/>
                <w:szCs w:val="18"/>
              </w:rPr>
              <w:t>m2</w:t>
            </w:r>
          </w:p>
        </w:tc>
        <w:tc>
          <w:tcPr>
            <w:tcW w:w="850" w:type="dxa"/>
            <w:tcBorders>
              <w:top w:val="nil"/>
              <w:left w:val="nil"/>
              <w:bottom w:val="single" w:color="auto" w:sz="4" w:space="0"/>
              <w:right w:val="single" w:color="auto" w:sz="4" w:space="0"/>
            </w:tcBorders>
            <w:shd w:val="clear" w:color="auto" w:fill="auto"/>
            <w:vAlign w:val="center"/>
          </w:tcPr>
          <w:p>
            <w:pPr>
              <w:jc w:val="right"/>
              <w:rPr>
                <w:color w:val="000000"/>
                <w:sz w:val="18"/>
                <w:szCs w:val="18"/>
              </w:rPr>
            </w:pPr>
            <w:r>
              <w:rPr>
                <w:color w:val="000000"/>
                <w:sz w:val="18"/>
                <w:szCs w:val="18"/>
              </w:rPr>
              <w:t>2364.95</w:t>
            </w:r>
          </w:p>
        </w:tc>
        <w:tc>
          <w:tcPr>
            <w:tcW w:w="249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4"/>
              </w:rPr>
            </w:pPr>
            <w:r>
              <w:rPr>
                <w:color w:val="000000"/>
                <w:szCs w:val="24"/>
              </w:rPr>
              <w:t>　</w:t>
            </w:r>
          </w:p>
        </w:tc>
        <w:tc>
          <w:tcPr>
            <w:tcW w:w="1472" w:type="dxa"/>
            <w:tcBorders>
              <w:top w:val="nil"/>
              <w:left w:val="nil"/>
              <w:bottom w:val="single" w:color="auto" w:sz="4" w:space="0"/>
              <w:right w:val="single" w:color="auto" w:sz="4" w:space="0"/>
            </w:tcBorders>
            <w:shd w:val="clear" w:color="auto" w:fill="auto"/>
            <w:vAlign w:val="center"/>
          </w:tcPr>
          <w:p>
            <w:pPr>
              <w:rPr>
                <w:color w:val="000000"/>
                <w:szCs w:val="24"/>
              </w:rPr>
            </w:pPr>
            <w:r>
              <w:rPr>
                <w:color w:val="000000"/>
                <w:szCs w:val="24"/>
              </w:rPr>
              <w:t>　</w:t>
            </w:r>
          </w:p>
        </w:tc>
      </w:tr>
      <w:tr>
        <w:tblPrEx>
          <w:tblCellMar>
            <w:top w:w="0" w:type="dxa"/>
            <w:left w:w="108" w:type="dxa"/>
            <w:bottom w:w="0" w:type="dxa"/>
            <w:right w:w="108" w:type="dxa"/>
          </w:tblCellMar>
        </w:tblPrEx>
        <w:trPr>
          <w:trHeight w:val="600" w:hRule="atLeast"/>
        </w:trPr>
        <w:tc>
          <w:tcPr>
            <w:tcW w:w="172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屋面隔汽层</w:t>
            </w:r>
          </w:p>
        </w:tc>
        <w:tc>
          <w:tcPr>
            <w:tcW w:w="3033" w:type="dxa"/>
            <w:tcBorders>
              <w:top w:val="nil"/>
              <w:left w:val="nil"/>
              <w:bottom w:val="single" w:color="auto" w:sz="4" w:space="0"/>
              <w:right w:val="single" w:color="auto" w:sz="4" w:space="0"/>
            </w:tcBorders>
            <w:shd w:val="clear" w:color="auto" w:fill="auto"/>
            <w:vAlign w:val="center"/>
          </w:tcPr>
          <w:p>
            <w:pPr>
              <w:rPr>
                <w:color w:val="000000"/>
                <w:sz w:val="18"/>
                <w:szCs w:val="18"/>
              </w:rPr>
            </w:pPr>
            <w:r>
              <w:rPr>
                <w:color w:val="000000"/>
                <w:sz w:val="18"/>
                <w:szCs w:val="18"/>
              </w:rPr>
              <w:t>1.15</w:t>
            </w:r>
            <w:r>
              <w:rPr>
                <w:rFonts w:hint="eastAsia" w:ascii="宋体" w:hAnsi="宋体"/>
                <w:color w:val="000000"/>
                <w:sz w:val="18"/>
                <w:szCs w:val="18"/>
              </w:rPr>
              <w:t>厚聚氨酯单组份防水涂料隔汽层</w:t>
            </w:r>
            <w:r>
              <w:rPr>
                <w:color w:val="000000"/>
                <w:sz w:val="18"/>
                <w:szCs w:val="18"/>
              </w:rPr>
              <w:t>;</w:t>
            </w:r>
          </w:p>
        </w:tc>
        <w:tc>
          <w:tcPr>
            <w:tcW w:w="1560" w:type="dxa"/>
            <w:tcBorders>
              <w:top w:val="nil"/>
              <w:left w:val="nil"/>
              <w:bottom w:val="single" w:color="auto" w:sz="4" w:space="0"/>
              <w:right w:val="single" w:color="auto" w:sz="4" w:space="0"/>
            </w:tcBorders>
            <w:shd w:val="clear" w:color="auto" w:fill="auto"/>
            <w:vAlign w:val="center"/>
          </w:tcPr>
          <w:p>
            <w:pPr>
              <w:jc w:val="center"/>
              <w:rPr>
                <w:color w:val="000000"/>
                <w:sz w:val="18"/>
                <w:szCs w:val="18"/>
              </w:rPr>
            </w:pPr>
            <w:r>
              <w:rPr>
                <w:color w:val="000000"/>
                <w:sz w:val="18"/>
                <w:szCs w:val="18"/>
              </w:rPr>
              <w:t>m2</w:t>
            </w:r>
          </w:p>
        </w:tc>
        <w:tc>
          <w:tcPr>
            <w:tcW w:w="850" w:type="dxa"/>
            <w:tcBorders>
              <w:top w:val="nil"/>
              <w:left w:val="nil"/>
              <w:bottom w:val="single" w:color="auto" w:sz="4" w:space="0"/>
              <w:right w:val="single" w:color="auto" w:sz="4" w:space="0"/>
            </w:tcBorders>
            <w:shd w:val="clear" w:color="auto" w:fill="auto"/>
            <w:vAlign w:val="center"/>
          </w:tcPr>
          <w:p>
            <w:pPr>
              <w:jc w:val="right"/>
              <w:rPr>
                <w:color w:val="000000"/>
                <w:sz w:val="18"/>
                <w:szCs w:val="18"/>
              </w:rPr>
            </w:pPr>
            <w:r>
              <w:rPr>
                <w:color w:val="000000"/>
                <w:sz w:val="18"/>
                <w:szCs w:val="18"/>
              </w:rPr>
              <w:t>2206.3</w:t>
            </w:r>
          </w:p>
        </w:tc>
        <w:tc>
          <w:tcPr>
            <w:tcW w:w="249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4"/>
              </w:rPr>
            </w:pPr>
            <w:r>
              <w:rPr>
                <w:color w:val="000000"/>
                <w:szCs w:val="24"/>
              </w:rPr>
              <w:t>　</w:t>
            </w:r>
          </w:p>
        </w:tc>
        <w:tc>
          <w:tcPr>
            <w:tcW w:w="1472" w:type="dxa"/>
            <w:tcBorders>
              <w:top w:val="nil"/>
              <w:left w:val="nil"/>
              <w:bottom w:val="single" w:color="auto" w:sz="4" w:space="0"/>
              <w:right w:val="single" w:color="auto" w:sz="4" w:space="0"/>
            </w:tcBorders>
            <w:shd w:val="clear" w:color="auto" w:fill="auto"/>
            <w:vAlign w:val="center"/>
          </w:tcPr>
          <w:p>
            <w:pPr>
              <w:rPr>
                <w:color w:val="000000"/>
                <w:szCs w:val="24"/>
              </w:rPr>
            </w:pPr>
            <w:r>
              <w:rPr>
                <w:color w:val="000000"/>
                <w:szCs w:val="24"/>
              </w:rPr>
              <w:t>　</w:t>
            </w:r>
          </w:p>
        </w:tc>
      </w:tr>
      <w:tr>
        <w:tblPrEx>
          <w:tblCellMar>
            <w:top w:w="0" w:type="dxa"/>
            <w:left w:w="108" w:type="dxa"/>
            <w:bottom w:w="0" w:type="dxa"/>
            <w:right w:w="108" w:type="dxa"/>
          </w:tblCellMar>
        </w:tblPrEx>
        <w:trPr>
          <w:trHeight w:val="600" w:hRule="atLeast"/>
        </w:trPr>
        <w:tc>
          <w:tcPr>
            <w:tcW w:w="172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女儿墙内侧墙面卷材防水</w:t>
            </w:r>
          </w:p>
        </w:tc>
        <w:tc>
          <w:tcPr>
            <w:tcW w:w="3033" w:type="dxa"/>
            <w:tcBorders>
              <w:top w:val="nil"/>
              <w:left w:val="nil"/>
              <w:bottom w:val="single" w:color="auto" w:sz="4" w:space="0"/>
              <w:right w:val="single" w:color="auto" w:sz="4" w:space="0"/>
            </w:tcBorders>
            <w:shd w:val="clear" w:color="auto" w:fill="auto"/>
            <w:vAlign w:val="center"/>
          </w:tcPr>
          <w:p>
            <w:pPr>
              <w:rPr>
                <w:color w:val="000000"/>
                <w:sz w:val="18"/>
                <w:szCs w:val="18"/>
              </w:rPr>
            </w:pPr>
            <w:r>
              <w:rPr>
                <w:color w:val="000000"/>
                <w:sz w:val="18"/>
                <w:szCs w:val="18"/>
              </w:rPr>
              <w:t>1.1.5</w:t>
            </w:r>
            <w:r>
              <w:rPr>
                <w:rFonts w:hint="eastAsia" w:ascii="宋体" w:hAnsi="宋体"/>
                <w:color w:val="000000"/>
                <w:sz w:val="18"/>
                <w:szCs w:val="18"/>
              </w:rPr>
              <w:t>厚聚氯乙烯</w:t>
            </w:r>
            <w:r>
              <w:rPr>
                <w:color w:val="000000"/>
                <w:sz w:val="18"/>
                <w:szCs w:val="18"/>
              </w:rPr>
              <w:t>(PVC)</w:t>
            </w:r>
            <w:r>
              <w:rPr>
                <w:rFonts w:hint="eastAsia" w:ascii="宋体" w:hAnsi="宋体"/>
                <w:color w:val="000000"/>
                <w:sz w:val="18"/>
                <w:szCs w:val="18"/>
              </w:rPr>
              <w:t>防水卷材</w:t>
            </w:r>
          </w:p>
        </w:tc>
        <w:tc>
          <w:tcPr>
            <w:tcW w:w="1560" w:type="dxa"/>
            <w:tcBorders>
              <w:top w:val="nil"/>
              <w:left w:val="nil"/>
              <w:bottom w:val="single" w:color="auto" w:sz="4" w:space="0"/>
              <w:right w:val="single" w:color="auto" w:sz="4" w:space="0"/>
            </w:tcBorders>
            <w:shd w:val="clear" w:color="auto" w:fill="auto"/>
            <w:vAlign w:val="center"/>
          </w:tcPr>
          <w:p>
            <w:pPr>
              <w:jc w:val="center"/>
              <w:rPr>
                <w:color w:val="000000"/>
                <w:sz w:val="18"/>
                <w:szCs w:val="18"/>
              </w:rPr>
            </w:pPr>
            <w:r>
              <w:rPr>
                <w:color w:val="000000"/>
                <w:sz w:val="18"/>
                <w:szCs w:val="18"/>
              </w:rPr>
              <w:t>m2</w:t>
            </w:r>
          </w:p>
        </w:tc>
        <w:tc>
          <w:tcPr>
            <w:tcW w:w="850" w:type="dxa"/>
            <w:tcBorders>
              <w:top w:val="nil"/>
              <w:left w:val="nil"/>
              <w:bottom w:val="single" w:color="auto" w:sz="4" w:space="0"/>
              <w:right w:val="single" w:color="auto" w:sz="4" w:space="0"/>
            </w:tcBorders>
            <w:shd w:val="clear" w:color="auto" w:fill="auto"/>
            <w:vAlign w:val="center"/>
          </w:tcPr>
          <w:p>
            <w:pPr>
              <w:jc w:val="right"/>
              <w:rPr>
                <w:color w:val="000000"/>
                <w:sz w:val="18"/>
                <w:szCs w:val="18"/>
              </w:rPr>
            </w:pPr>
            <w:r>
              <w:rPr>
                <w:color w:val="000000"/>
                <w:sz w:val="18"/>
                <w:szCs w:val="18"/>
              </w:rPr>
              <w:t>666.77</w:t>
            </w:r>
          </w:p>
        </w:tc>
        <w:tc>
          <w:tcPr>
            <w:tcW w:w="249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4"/>
              </w:rPr>
            </w:pPr>
            <w:r>
              <w:rPr>
                <w:color w:val="000000"/>
                <w:szCs w:val="24"/>
              </w:rPr>
              <w:t>　</w:t>
            </w:r>
          </w:p>
        </w:tc>
        <w:tc>
          <w:tcPr>
            <w:tcW w:w="1472" w:type="dxa"/>
            <w:tcBorders>
              <w:top w:val="nil"/>
              <w:left w:val="nil"/>
              <w:bottom w:val="single" w:color="auto" w:sz="4" w:space="0"/>
              <w:right w:val="single" w:color="auto" w:sz="4" w:space="0"/>
            </w:tcBorders>
            <w:shd w:val="clear" w:color="auto" w:fill="auto"/>
            <w:vAlign w:val="center"/>
          </w:tcPr>
          <w:p>
            <w:pPr>
              <w:rPr>
                <w:color w:val="000000"/>
                <w:szCs w:val="24"/>
              </w:rPr>
            </w:pPr>
            <w:r>
              <w:rPr>
                <w:color w:val="000000"/>
                <w:szCs w:val="24"/>
              </w:rPr>
              <w:t>　</w:t>
            </w:r>
          </w:p>
        </w:tc>
      </w:tr>
      <w:tr>
        <w:tblPrEx>
          <w:tblCellMar>
            <w:top w:w="0" w:type="dxa"/>
            <w:left w:w="108" w:type="dxa"/>
            <w:bottom w:w="0" w:type="dxa"/>
            <w:right w:w="108" w:type="dxa"/>
          </w:tblCellMar>
        </w:tblPrEx>
        <w:trPr>
          <w:trHeight w:val="600" w:hRule="atLeast"/>
        </w:trPr>
        <w:tc>
          <w:tcPr>
            <w:tcW w:w="172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墙面涂膜防水</w:t>
            </w:r>
          </w:p>
        </w:tc>
        <w:tc>
          <w:tcPr>
            <w:tcW w:w="3033" w:type="dxa"/>
            <w:tcBorders>
              <w:top w:val="nil"/>
              <w:left w:val="nil"/>
              <w:bottom w:val="single" w:color="auto" w:sz="4" w:space="0"/>
              <w:right w:val="single" w:color="auto" w:sz="4" w:space="0"/>
            </w:tcBorders>
            <w:shd w:val="clear" w:color="auto" w:fill="auto"/>
            <w:vAlign w:val="center"/>
          </w:tcPr>
          <w:p>
            <w:pPr>
              <w:rPr>
                <w:color w:val="000000"/>
                <w:sz w:val="18"/>
                <w:szCs w:val="18"/>
              </w:rPr>
            </w:pPr>
            <w:r>
              <w:rPr>
                <w:color w:val="000000"/>
                <w:sz w:val="18"/>
                <w:szCs w:val="18"/>
              </w:rPr>
              <w:t>1.1.5mm</w:t>
            </w:r>
            <w:r>
              <w:rPr>
                <w:rFonts w:hint="eastAsia" w:ascii="宋体" w:hAnsi="宋体"/>
                <w:color w:val="000000"/>
                <w:sz w:val="18"/>
                <w:szCs w:val="18"/>
              </w:rPr>
              <w:t>厚三遍</w:t>
            </w:r>
            <w:r>
              <w:rPr>
                <w:color w:val="000000"/>
                <w:sz w:val="18"/>
                <w:szCs w:val="18"/>
              </w:rPr>
              <w:t>JS-</w:t>
            </w:r>
            <w:r>
              <w:rPr>
                <w:rFonts w:hint="eastAsia" w:ascii="宋体" w:hAnsi="宋体"/>
                <w:color w:val="000000"/>
                <w:sz w:val="18"/>
                <w:szCs w:val="18"/>
              </w:rPr>
              <w:t>Ⅱ涂膜防水</w:t>
            </w:r>
          </w:p>
        </w:tc>
        <w:tc>
          <w:tcPr>
            <w:tcW w:w="1560" w:type="dxa"/>
            <w:tcBorders>
              <w:top w:val="nil"/>
              <w:left w:val="nil"/>
              <w:bottom w:val="single" w:color="auto" w:sz="4" w:space="0"/>
              <w:right w:val="single" w:color="auto" w:sz="4" w:space="0"/>
            </w:tcBorders>
            <w:shd w:val="clear" w:color="auto" w:fill="auto"/>
            <w:vAlign w:val="center"/>
          </w:tcPr>
          <w:p>
            <w:pPr>
              <w:jc w:val="center"/>
              <w:rPr>
                <w:color w:val="000000"/>
                <w:sz w:val="18"/>
                <w:szCs w:val="18"/>
              </w:rPr>
            </w:pPr>
            <w:r>
              <w:rPr>
                <w:color w:val="000000"/>
                <w:sz w:val="18"/>
                <w:szCs w:val="18"/>
              </w:rPr>
              <w:t>m2</w:t>
            </w:r>
          </w:p>
        </w:tc>
        <w:tc>
          <w:tcPr>
            <w:tcW w:w="850" w:type="dxa"/>
            <w:tcBorders>
              <w:top w:val="nil"/>
              <w:left w:val="nil"/>
              <w:bottom w:val="single" w:color="auto" w:sz="4" w:space="0"/>
              <w:right w:val="single" w:color="auto" w:sz="4" w:space="0"/>
            </w:tcBorders>
            <w:shd w:val="clear" w:color="auto" w:fill="auto"/>
            <w:vAlign w:val="center"/>
          </w:tcPr>
          <w:p>
            <w:pPr>
              <w:jc w:val="right"/>
              <w:rPr>
                <w:color w:val="000000"/>
                <w:sz w:val="18"/>
                <w:szCs w:val="18"/>
              </w:rPr>
            </w:pPr>
            <w:r>
              <w:rPr>
                <w:color w:val="000000"/>
                <w:sz w:val="18"/>
                <w:szCs w:val="18"/>
              </w:rPr>
              <w:t>332.32</w:t>
            </w:r>
          </w:p>
        </w:tc>
        <w:tc>
          <w:tcPr>
            <w:tcW w:w="249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4"/>
              </w:rPr>
            </w:pPr>
            <w:r>
              <w:rPr>
                <w:color w:val="000000"/>
                <w:szCs w:val="24"/>
              </w:rPr>
              <w:t>　</w:t>
            </w:r>
          </w:p>
        </w:tc>
        <w:tc>
          <w:tcPr>
            <w:tcW w:w="1472" w:type="dxa"/>
            <w:tcBorders>
              <w:top w:val="nil"/>
              <w:left w:val="nil"/>
              <w:bottom w:val="single" w:color="auto" w:sz="4" w:space="0"/>
              <w:right w:val="single" w:color="auto" w:sz="4" w:space="0"/>
            </w:tcBorders>
            <w:shd w:val="clear" w:color="auto" w:fill="auto"/>
            <w:vAlign w:val="center"/>
          </w:tcPr>
          <w:p>
            <w:pPr>
              <w:rPr>
                <w:color w:val="000000"/>
                <w:szCs w:val="24"/>
              </w:rPr>
            </w:pPr>
            <w:r>
              <w:rPr>
                <w:color w:val="000000"/>
                <w:szCs w:val="24"/>
              </w:rPr>
              <w:t>　</w:t>
            </w:r>
          </w:p>
        </w:tc>
      </w:tr>
      <w:tr>
        <w:tblPrEx>
          <w:tblCellMar>
            <w:top w:w="0" w:type="dxa"/>
            <w:left w:w="108" w:type="dxa"/>
            <w:bottom w:w="0" w:type="dxa"/>
            <w:right w:w="108" w:type="dxa"/>
          </w:tblCellMar>
        </w:tblPrEx>
        <w:trPr>
          <w:trHeight w:val="600" w:hRule="atLeast"/>
        </w:trPr>
        <w:tc>
          <w:tcPr>
            <w:tcW w:w="172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楼（地）面涂膜防水</w:t>
            </w:r>
          </w:p>
        </w:tc>
        <w:tc>
          <w:tcPr>
            <w:tcW w:w="3033" w:type="dxa"/>
            <w:tcBorders>
              <w:top w:val="nil"/>
              <w:left w:val="nil"/>
              <w:bottom w:val="single" w:color="auto" w:sz="4" w:space="0"/>
              <w:right w:val="single" w:color="auto" w:sz="4" w:space="0"/>
            </w:tcBorders>
            <w:shd w:val="clear" w:color="auto" w:fill="auto"/>
            <w:vAlign w:val="center"/>
          </w:tcPr>
          <w:p>
            <w:pPr>
              <w:rPr>
                <w:color w:val="000000"/>
                <w:sz w:val="18"/>
                <w:szCs w:val="18"/>
              </w:rPr>
            </w:pPr>
            <w:r>
              <w:rPr>
                <w:color w:val="000000"/>
                <w:sz w:val="18"/>
                <w:szCs w:val="18"/>
              </w:rPr>
              <w:t>1.1.5</w:t>
            </w:r>
            <w:r>
              <w:rPr>
                <w:rFonts w:hint="eastAsia" w:ascii="宋体" w:hAnsi="宋体"/>
                <w:color w:val="000000"/>
                <w:sz w:val="18"/>
                <w:szCs w:val="18"/>
              </w:rPr>
              <w:t>厚聚氨酯涂抹防潮层</w:t>
            </w:r>
          </w:p>
        </w:tc>
        <w:tc>
          <w:tcPr>
            <w:tcW w:w="1560" w:type="dxa"/>
            <w:tcBorders>
              <w:top w:val="nil"/>
              <w:left w:val="nil"/>
              <w:bottom w:val="single" w:color="auto" w:sz="4" w:space="0"/>
              <w:right w:val="single" w:color="auto" w:sz="4" w:space="0"/>
            </w:tcBorders>
            <w:shd w:val="clear" w:color="auto" w:fill="auto"/>
            <w:vAlign w:val="center"/>
          </w:tcPr>
          <w:p>
            <w:pPr>
              <w:jc w:val="center"/>
              <w:rPr>
                <w:color w:val="000000"/>
                <w:sz w:val="18"/>
                <w:szCs w:val="18"/>
              </w:rPr>
            </w:pPr>
            <w:r>
              <w:rPr>
                <w:color w:val="000000"/>
                <w:sz w:val="18"/>
                <w:szCs w:val="18"/>
              </w:rPr>
              <w:t>m2</w:t>
            </w:r>
          </w:p>
        </w:tc>
        <w:tc>
          <w:tcPr>
            <w:tcW w:w="850" w:type="dxa"/>
            <w:tcBorders>
              <w:top w:val="nil"/>
              <w:left w:val="nil"/>
              <w:bottom w:val="single" w:color="auto" w:sz="4" w:space="0"/>
              <w:right w:val="single" w:color="auto" w:sz="4" w:space="0"/>
            </w:tcBorders>
            <w:shd w:val="clear" w:color="auto" w:fill="auto"/>
            <w:vAlign w:val="center"/>
          </w:tcPr>
          <w:p>
            <w:pPr>
              <w:jc w:val="right"/>
              <w:rPr>
                <w:color w:val="000000"/>
                <w:sz w:val="18"/>
                <w:szCs w:val="18"/>
              </w:rPr>
            </w:pPr>
            <w:r>
              <w:rPr>
                <w:color w:val="000000"/>
                <w:sz w:val="18"/>
                <w:szCs w:val="18"/>
              </w:rPr>
              <w:t>336.03</w:t>
            </w:r>
          </w:p>
        </w:tc>
        <w:tc>
          <w:tcPr>
            <w:tcW w:w="249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4"/>
              </w:rPr>
            </w:pPr>
            <w:r>
              <w:rPr>
                <w:color w:val="000000"/>
                <w:szCs w:val="24"/>
              </w:rPr>
              <w:t>　</w:t>
            </w:r>
          </w:p>
        </w:tc>
        <w:tc>
          <w:tcPr>
            <w:tcW w:w="1472" w:type="dxa"/>
            <w:tcBorders>
              <w:top w:val="nil"/>
              <w:left w:val="nil"/>
              <w:bottom w:val="single" w:color="auto" w:sz="4" w:space="0"/>
              <w:right w:val="single" w:color="auto" w:sz="4" w:space="0"/>
            </w:tcBorders>
            <w:shd w:val="clear" w:color="auto" w:fill="auto"/>
            <w:vAlign w:val="center"/>
          </w:tcPr>
          <w:p>
            <w:pPr>
              <w:rPr>
                <w:color w:val="000000"/>
                <w:szCs w:val="24"/>
              </w:rPr>
            </w:pPr>
            <w:r>
              <w:rPr>
                <w:color w:val="000000"/>
                <w:szCs w:val="24"/>
              </w:rPr>
              <w:t>　</w:t>
            </w:r>
          </w:p>
        </w:tc>
      </w:tr>
      <w:tr>
        <w:tblPrEx>
          <w:tblCellMar>
            <w:top w:w="0" w:type="dxa"/>
            <w:left w:w="108" w:type="dxa"/>
            <w:bottom w:w="0" w:type="dxa"/>
            <w:right w:w="108" w:type="dxa"/>
          </w:tblCellMar>
        </w:tblPrEx>
        <w:trPr>
          <w:trHeight w:val="600" w:hRule="atLeast"/>
        </w:trPr>
        <w:tc>
          <w:tcPr>
            <w:tcW w:w="172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楼（地）面涂膜防水</w:t>
            </w:r>
          </w:p>
        </w:tc>
        <w:tc>
          <w:tcPr>
            <w:tcW w:w="3033" w:type="dxa"/>
            <w:tcBorders>
              <w:top w:val="nil"/>
              <w:left w:val="nil"/>
              <w:bottom w:val="single" w:color="auto" w:sz="4" w:space="0"/>
              <w:right w:val="single" w:color="auto" w:sz="4" w:space="0"/>
            </w:tcBorders>
            <w:shd w:val="clear" w:color="auto" w:fill="auto"/>
            <w:vAlign w:val="center"/>
          </w:tcPr>
          <w:p>
            <w:pPr>
              <w:rPr>
                <w:color w:val="000000"/>
                <w:sz w:val="18"/>
                <w:szCs w:val="18"/>
              </w:rPr>
            </w:pPr>
            <w:r>
              <w:rPr>
                <w:color w:val="000000"/>
                <w:sz w:val="18"/>
                <w:szCs w:val="18"/>
              </w:rPr>
              <w:t>1.1.5mm</w:t>
            </w:r>
            <w:r>
              <w:rPr>
                <w:rFonts w:hint="eastAsia" w:ascii="宋体" w:hAnsi="宋体"/>
                <w:color w:val="000000"/>
                <w:sz w:val="18"/>
                <w:szCs w:val="18"/>
              </w:rPr>
              <w:t>厚三遍</w:t>
            </w:r>
            <w:r>
              <w:rPr>
                <w:color w:val="000000"/>
                <w:sz w:val="18"/>
                <w:szCs w:val="18"/>
              </w:rPr>
              <w:t>JS-</w:t>
            </w:r>
            <w:r>
              <w:rPr>
                <w:rFonts w:hint="eastAsia" w:ascii="宋体" w:hAnsi="宋体"/>
                <w:color w:val="000000"/>
                <w:sz w:val="18"/>
                <w:szCs w:val="18"/>
              </w:rPr>
              <w:t>Ⅱ涂膜防水</w:t>
            </w:r>
          </w:p>
        </w:tc>
        <w:tc>
          <w:tcPr>
            <w:tcW w:w="1560" w:type="dxa"/>
            <w:tcBorders>
              <w:top w:val="nil"/>
              <w:left w:val="nil"/>
              <w:bottom w:val="single" w:color="auto" w:sz="4" w:space="0"/>
              <w:right w:val="single" w:color="auto" w:sz="4" w:space="0"/>
            </w:tcBorders>
            <w:shd w:val="clear" w:color="auto" w:fill="auto"/>
            <w:vAlign w:val="center"/>
          </w:tcPr>
          <w:p>
            <w:pPr>
              <w:jc w:val="center"/>
              <w:rPr>
                <w:color w:val="000000"/>
                <w:sz w:val="18"/>
                <w:szCs w:val="18"/>
              </w:rPr>
            </w:pPr>
            <w:r>
              <w:rPr>
                <w:color w:val="000000"/>
                <w:sz w:val="18"/>
                <w:szCs w:val="18"/>
              </w:rPr>
              <w:t>m2</w:t>
            </w:r>
          </w:p>
        </w:tc>
        <w:tc>
          <w:tcPr>
            <w:tcW w:w="850" w:type="dxa"/>
            <w:tcBorders>
              <w:top w:val="nil"/>
              <w:left w:val="nil"/>
              <w:bottom w:val="single" w:color="auto" w:sz="4" w:space="0"/>
              <w:right w:val="single" w:color="auto" w:sz="4" w:space="0"/>
            </w:tcBorders>
            <w:shd w:val="clear" w:color="auto" w:fill="auto"/>
            <w:vAlign w:val="center"/>
          </w:tcPr>
          <w:p>
            <w:pPr>
              <w:jc w:val="right"/>
              <w:rPr>
                <w:color w:val="000000"/>
                <w:sz w:val="18"/>
                <w:szCs w:val="18"/>
              </w:rPr>
            </w:pPr>
            <w:r>
              <w:rPr>
                <w:color w:val="000000"/>
                <w:sz w:val="18"/>
                <w:szCs w:val="18"/>
              </w:rPr>
              <w:t>407.1</w:t>
            </w:r>
          </w:p>
        </w:tc>
        <w:tc>
          <w:tcPr>
            <w:tcW w:w="249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4"/>
              </w:rPr>
            </w:pPr>
            <w:r>
              <w:rPr>
                <w:color w:val="000000"/>
                <w:szCs w:val="24"/>
              </w:rPr>
              <w:t>　</w:t>
            </w:r>
          </w:p>
        </w:tc>
        <w:tc>
          <w:tcPr>
            <w:tcW w:w="1472" w:type="dxa"/>
            <w:tcBorders>
              <w:top w:val="nil"/>
              <w:left w:val="nil"/>
              <w:bottom w:val="single" w:color="auto" w:sz="4" w:space="0"/>
              <w:right w:val="single" w:color="auto" w:sz="4" w:space="0"/>
            </w:tcBorders>
            <w:shd w:val="clear" w:color="auto" w:fill="auto"/>
            <w:vAlign w:val="center"/>
          </w:tcPr>
          <w:p>
            <w:pPr>
              <w:rPr>
                <w:color w:val="000000"/>
                <w:szCs w:val="24"/>
              </w:rPr>
            </w:pPr>
            <w:r>
              <w:rPr>
                <w:color w:val="000000"/>
                <w:szCs w:val="24"/>
              </w:rPr>
              <w:t>　</w:t>
            </w:r>
          </w:p>
        </w:tc>
      </w:tr>
      <w:tr>
        <w:trPr>
          <w:trHeight w:val="600" w:hRule="atLeast"/>
        </w:trPr>
        <w:tc>
          <w:tcPr>
            <w:tcW w:w="172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Cs w:val="24"/>
              </w:rPr>
            </w:pPr>
            <w:r>
              <w:rPr>
                <w:rFonts w:hint="eastAsia" w:ascii="宋体" w:hAnsi="宋体" w:cs="宋体"/>
                <w:color w:val="000000"/>
                <w:szCs w:val="24"/>
              </w:rPr>
              <w:t>合计</w:t>
            </w:r>
          </w:p>
        </w:tc>
        <w:tc>
          <w:tcPr>
            <w:tcW w:w="5443" w:type="dxa"/>
            <w:gridSpan w:val="3"/>
            <w:tcBorders>
              <w:top w:val="single" w:color="auto" w:sz="4" w:space="0"/>
              <w:left w:val="nil"/>
              <w:bottom w:val="single" w:color="auto" w:sz="4" w:space="0"/>
              <w:right w:val="single" w:color="000000" w:sz="4" w:space="0"/>
            </w:tcBorders>
            <w:shd w:val="clear" w:color="auto" w:fill="auto"/>
            <w:vAlign w:val="center"/>
          </w:tcPr>
          <w:p>
            <w:pPr>
              <w:jc w:val="center"/>
              <w:rPr>
                <w:color w:val="000000"/>
                <w:szCs w:val="24"/>
              </w:rPr>
            </w:pPr>
            <w:r>
              <w:rPr>
                <w:color w:val="000000"/>
                <w:szCs w:val="24"/>
              </w:rPr>
              <w:t>　</w:t>
            </w:r>
          </w:p>
        </w:tc>
        <w:tc>
          <w:tcPr>
            <w:tcW w:w="3969" w:type="dxa"/>
            <w:gridSpan w:val="2"/>
            <w:tcBorders>
              <w:top w:val="single" w:color="auto" w:sz="4" w:space="0"/>
              <w:left w:val="nil"/>
              <w:bottom w:val="single" w:color="auto" w:sz="4" w:space="0"/>
              <w:right w:val="single" w:color="000000" w:sz="4" w:space="0"/>
            </w:tcBorders>
            <w:shd w:val="clear" w:color="auto" w:fill="auto"/>
            <w:vAlign w:val="center"/>
          </w:tcPr>
          <w:p>
            <w:pPr>
              <w:jc w:val="center"/>
              <w:rPr>
                <w:color w:val="000000"/>
                <w:szCs w:val="24"/>
              </w:rPr>
            </w:pPr>
            <w:r>
              <w:rPr>
                <w:color w:val="000000"/>
                <w:szCs w:val="24"/>
              </w:rPr>
              <w:t>　</w:t>
            </w:r>
          </w:p>
        </w:tc>
      </w:tr>
      <w:tr>
        <w:tblPrEx>
          <w:tblCellMar>
            <w:top w:w="0" w:type="dxa"/>
            <w:left w:w="108" w:type="dxa"/>
            <w:bottom w:w="0" w:type="dxa"/>
            <w:right w:w="108" w:type="dxa"/>
          </w:tblCellMar>
        </w:tblPrEx>
        <w:trPr>
          <w:trHeight w:val="600" w:hRule="atLeast"/>
        </w:trPr>
        <w:tc>
          <w:tcPr>
            <w:tcW w:w="172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Cs w:val="24"/>
              </w:rPr>
            </w:pPr>
            <w:r>
              <w:rPr>
                <w:rFonts w:hint="eastAsia" w:ascii="宋体" w:hAnsi="宋体" w:cs="宋体"/>
                <w:color w:val="000000"/>
                <w:szCs w:val="24"/>
              </w:rPr>
              <w:t>备注</w:t>
            </w:r>
          </w:p>
        </w:tc>
        <w:tc>
          <w:tcPr>
            <w:tcW w:w="9412"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Cs w:val="24"/>
              </w:rPr>
            </w:pPr>
            <w:r>
              <w:rPr>
                <w:color w:val="000000"/>
                <w:szCs w:val="24"/>
              </w:rPr>
              <w:t>1.</w:t>
            </w:r>
            <w:r>
              <w:rPr>
                <w:color w:val="000000"/>
                <w:sz w:val="14"/>
                <w:szCs w:val="14"/>
              </w:rPr>
              <w:t xml:space="preserve">     </w:t>
            </w:r>
            <w:r>
              <w:rPr>
                <w:rFonts w:hint="eastAsia" w:ascii="宋体" w:hAnsi="宋体"/>
                <w:color w:val="000000"/>
                <w:szCs w:val="24"/>
              </w:rPr>
              <w:t>施工面积以最终双方验收为准；</w:t>
            </w:r>
          </w:p>
        </w:tc>
      </w:tr>
      <w:tr>
        <w:tblPrEx>
          <w:tblCellMar>
            <w:top w:w="0" w:type="dxa"/>
            <w:left w:w="108" w:type="dxa"/>
            <w:bottom w:w="0" w:type="dxa"/>
            <w:right w:w="108" w:type="dxa"/>
          </w:tblCellMar>
        </w:tblPrEx>
        <w:trPr>
          <w:trHeight w:val="600" w:hRule="atLeast"/>
        </w:trPr>
        <w:tc>
          <w:tcPr>
            <w:tcW w:w="172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Cs w:val="24"/>
              </w:rPr>
            </w:pPr>
          </w:p>
        </w:tc>
        <w:tc>
          <w:tcPr>
            <w:tcW w:w="9412"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Cs w:val="24"/>
              </w:rPr>
            </w:pPr>
            <w:r>
              <w:rPr>
                <w:color w:val="000000"/>
                <w:szCs w:val="24"/>
              </w:rPr>
              <w:t>2.</w:t>
            </w:r>
            <w:r>
              <w:rPr>
                <w:color w:val="000000"/>
                <w:sz w:val="14"/>
                <w:szCs w:val="14"/>
              </w:rPr>
              <w:t xml:space="preserve">     </w:t>
            </w:r>
            <w:r>
              <w:rPr>
                <w:rFonts w:hint="eastAsia" w:ascii="宋体" w:hAnsi="宋体"/>
                <w:color w:val="000000"/>
                <w:szCs w:val="24"/>
              </w:rPr>
              <w:t>此报含税</w:t>
            </w:r>
            <w:r>
              <w:rPr>
                <w:color w:val="000000"/>
                <w:szCs w:val="24"/>
              </w:rPr>
              <w:t>9%</w:t>
            </w:r>
            <w:r>
              <w:rPr>
                <w:rFonts w:hint="eastAsia" w:ascii="宋体" w:hAnsi="宋体"/>
                <w:color w:val="000000"/>
                <w:szCs w:val="24"/>
              </w:rPr>
              <w:t>；</w:t>
            </w:r>
          </w:p>
        </w:tc>
      </w:tr>
      <w:tr>
        <w:tblPrEx>
          <w:tblCellMar>
            <w:top w:w="0" w:type="dxa"/>
            <w:left w:w="108" w:type="dxa"/>
            <w:bottom w:w="0" w:type="dxa"/>
            <w:right w:w="108" w:type="dxa"/>
          </w:tblCellMar>
        </w:tblPrEx>
        <w:trPr>
          <w:trHeight w:val="600" w:hRule="atLeast"/>
        </w:trPr>
        <w:tc>
          <w:tcPr>
            <w:tcW w:w="172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Cs w:val="24"/>
              </w:rPr>
            </w:pPr>
          </w:p>
        </w:tc>
        <w:tc>
          <w:tcPr>
            <w:tcW w:w="9412" w:type="dxa"/>
            <w:gridSpan w:val="5"/>
            <w:tcBorders>
              <w:top w:val="single" w:color="auto" w:sz="4" w:space="0"/>
              <w:left w:val="nil"/>
              <w:bottom w:val="single" w:color="auto" w:sz="4" w:space="0"/>
              <w:right w:val="single" w:color="000000" w:sz="4" w:space="0"/>
            </w:tcBorders>
            <w:shd w:val="clear" w:color="auto" w:fill="auto"/>
            <w:vAlign w:val="center"/>
          </w:tcPr>
          <w:p>
            <w:pPr>
              <w:jc w:val="center"/>
              <w:rPr>
                <w:color w:val="000000"/>
                <w:szCs w:val="24"/>
              </w:rPr>
            </w:pPr>
            <w:r>
              <w:rPr>
                <w:color w:val="000000"/>
                <w:szCs w:val="24"/>
              </w:rPr>
              <w:t>3.  </w:t>
            </w:r>
            <w:r>
              <w:rPr>
                <w:rFonts w:hint="eastAsia" w:ascii="宋体" w:hAnsi="宋体"/>
                <w:color w:val="000000"/>
                <w:szCs w:val="24"/>
              </w:rPr>
              <w:t>防水材料品牌：东方雨虹、金雨屏、苏港防水、辽宁大禹、三棵树、雨中情、</w:t>
            </w:r>
            <w:r>
              <w:rPr>
                <w:color w:val="000000"/>
                <w:szCs w:val="24"/>
              </w:rPr>
              <w:t xml:space="preserve"> </w:t>
            </w:r>
            <w:r>
              <w:rPr>
                <w:rFonts w:hint="eastAsia" w:ascii="宋体" w:hAnsi="宋体"/>
                <w:color w:val="000000"/>
                <w:szCs w:val="24"/>
              </w:rPr>
              <w:t>北新禹王</w:t>
            </w:r>
          </w:p>
        </w:tc>
      </w:tr>
      <w:tr>
        <w:tblPrEx>
          <w:tblCellMar>
            <w:top w:w="0" w:type="dxa"/>
            <w:left w:w="108" w:type="dxa"/>
            <w:bottom w:w="0" w:type="dxa"/>
            <w:right w:w="108" w:type="dxa"/>
          </w:tblCellMar>
        </w:tblPrEx>
        <w:trPr>
          <w:trHeight w:val="600" w:hRule="atLeast"/>
        </w:trPr>
        <w:tc>
          <w:tcPr>
            <w:tcW w:w="172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Cs w:val="24"/>
              </w:rPr>
            </w:pPr>
          </w:p>
        </w:tc>
        <w:tc>
          <w:tcPr>
            <w:tcW w:w="9412"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Cs w:val="24"/>
              </w:rPr>
            </w:pPr>
            <w:r>
              <w:rPr>
                <w:color w:val="000000"/>
                <w:szCs w:val="24"/>
              </w:rPr>
              <w:t>4.</w:t>
            </w:r>
            <w:r>
              <w:rPr>
                <w:color w:val="000000"/>
                <w:sz w:val="14"/>
                <w:szCs w:val="14"/>
              </w:rPr>
              <w:t> </w:t>
            </w:r>
            <w:r>
              <w:rPr>
                <w:color w:val="000000"/>
                <w:szCs w:val="24"/>
              </w:rPr>
              <w:t xml:space="preserve">    </w:t>
            </w:r>
            <w:r>
              <w:rPr>
                <w:rFonts w:hint="eastAsia" w:ascii="宋体" w:hAnsi="宋体"/>
                <w:color w:val="000000"/>
                <w:szCs w:val="24"/>
              </w:rPr>
              <w:t>附加层、技术处理层以及卷材之间的搭接等不计量，已经包含到综合单价里面</w:t>
            </w:r>
          </w:p>
        </w:tc>
      </w:tr>
    </w:tbl>
    <w:p>
      <w:pPr>
        <w:jc w:val="center"/>
      </w:pPr>
    </w:p>
    <w:sectPr>
      <w:headerReference r:id="rId15" w:type="default"/>
      <w:footerReference r:id="rId16"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- 10 -</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745"/>
        <w:tab w:val="clear" w:pos="4153"/>
        <w:tab w:val="clear" w:pos="8306"/>
      </w:tabs>
    </w:pPr>
    <w:r>
      <w:rPr>
        <w:rFonts w:hint="eastAsia"/>
      </w:rPr>
      <w:t xml:space="preserve">甲方委托人签字： </w:t>
    </w:r>
    <w:r>
      <w:rPr>
        <w:rFonts w:hint="eastAsia"/>
        <w:u w:val="single"/>
      </w:rPr>
      <w:t xml:space="preserve">                    </w:t>
    </w:r>
    <w:r>
      <w:rPr>
        <w:rFonts w:hint="eastAsia"/>
      </w:rPr>
      <w:t xml:space="preserve">                     乙方委托人签字：</w:t>
    </w:r>
    <w:r>
      <w:rPr>
        <w:rFonts w:hint="eastAsia"/>
        <w:u w:val="single"/>
      </w:rPr>
      <w:t xml:space="preserve">                  </w:t>
    </w:r>
  </w:p>
  <w:p>
    <w:pPr>
      <w:pStyle w:val="4"/>
    </w:pPr>
    <w:r>
      <w:pict>
        <v:shape id="文本框 3" o:spid="_x0000_s4101"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- 5 -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745"/>
        <w:tab w:val="clear" w:pos="4153"/>
        <w:tab w:val="clear" w:pos="8306"/>
      </w:tabs>
    </w:pPr>
    <w:r>
      <w:rPr>
        <w:rFonts w:hint="eastAsia"/>
      </w:rPr>
      <w:t xml:space="preserve">甲方委托人签字： </w:t>
    </w:r>
    <w:r>
      <w:rPr>
        <w:rFonts w:hint="eastAsia"/>
        <w:u w:val="single"/>
      </w:rPr>
      <w:t xml:space="preserve">                    </w:t>
    </w:r>
    <w:r>
      <w:rPr>
        <w:rFonts w:hint="eastAsia"/>
      </w:rPr>
      <w:t xml:space="preserve">                   乙方委托人签字：</w:t>
    </w:r>
    <w:r>
      <w:rPr>
        <w:rFonts w:hint="eastAsia"/>
        <w:u w:val="single"/>
      </w:rPr>
      <w:t xml:space="preserve">                  </w:t>
    </w:r>
  </w:p>
  <w:p>
    <w:pPr>
      <w:pStyle w:val="4"/>
    </w:pPr>
    <w: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745"/>
        <w:tab w:val="clear" w:pos="4153"/>
        <w:tab w:val="clear" w:pos="8306"/>
      </w:tabs>
      <w:ind w:left="5220" w:hanging="5220" w:hangingChars="2900"/>
    </w:pPr>
    <w:r>
      <w:rPr>
        <w:rFonts w:hint="eastAsia"/>
      </w:rPr>
      <w:t xml:space="preserve">甲方委托人签字： </w:t>
    </w:r>
    <w:r>
      <w:rPr>
        <w:rFonts w:hint="eastAsia"/>
        <w:u w:val="single"/>
      </w:rPr>
      <w:t xml:space="preserve">                    </w:t>
    </w:r>
    <w:r>
      <w:rPr>
        <w:rFonts w:hint="eastAsia"/>
      </w:rPr>
      <w:t xml:space="preserve">                                        乙方委托人签字：</w:t>
    </w:r>
    <w:r>
      <w:rPr>
        <w:rFonts w:hint="eastAsia"/>
        <w:u w:val="single"/>
      </w:rPr>
      <w:t xml:space="preserve">                  </w:t>
    </w:r>
  </w:p>
  <w:p>
    <w:pPr>
      <w:pStyle w:val="4"/>
    </w:pPr>
  </w:p>
  <w:p>
    <w:pPr>
      <w:pStyle w:val="4"/>
    </w:pPr>
    <w:r>
      <w:pict>
        <v:shape id="文本框 5" o:spid="_x0000_s4099"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- 37 -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6" o:spid="_x0000_s4098"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- 39 -</w:t>
                </w:r>
                <w:r>
                  <w:fldChar w:fldCharType="end"/>
                </w:r>
              </w:p>
            </w:txbxContent>
          </v:textbox>
        </v:shape>
      </w:pict>
    </w:r>
    <w:r>
      <w:rPr>
        <w:rFonts w:hint="eastAsia"/>
      </w:rPr>
      <w:t xml:space="preserve">甲方委托人签字 </w:t>
    </w:r>
    <w:r>
      <w:rPr>
        <w:rFonts w:hint="eastAsia"/>
        <w:u w:val="single"/>
      </w:rPr>
      <w:t xml:space="preserve">                       </w:t>
    </w:r>
    <w:r>
      <w:rPr>
        <w:rFonts w:hint="eastAsia"/>
      </w:rPr>
      <w:t xml:space="preserve">                                                 乙方委托人签字</w:t>
    </w:r>
    <w:r>
      <w:rPr>
        <w:rFonts w:hint="eastAsia"/>
        <w:u w:val="single"/>
      </w:rPr>
      <w:t xml:space="preserve">               </w:t>
    </w:r>
    <w:r>
      <w:rPr>
        <w:rFonts w:hint="eastAsi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sz w:val="15"/>
        <w:szCs w:val="15"/>
        <w:u w:val="single"/>
      </w:rPr>
    </w:pPr>
    <w:r>
      <w:rPr>
        <w:sz w:val="15"/>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Fm9oDPYAQAAjQMA&#10;AA4AAAAAAAAAAAAAAAAALgIAAGRycy9lMm9Eb2MueG1sUEsBAi0AFAAGAAgAAAAhAAxK8O7WAAAA&#10;BQEAAA8AAAAAAAAAAAAAAAAAMgQAAGRycy9kb3ducmV2LnhtbFBLBQYAAAAABAAEAPMAAAA1BQAA&#10;AAA=&#1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- 48 -</w:t>
                </w:r>
                <w:r>
                  <w:fldChar w:fldCharType="end"/>
                </w:r>
              </w:p>
            </w:txbxContent>
          </v:textbox>
        </v:shape>
      </w:pict>
    </w:r>
    <w:r>
      <w:rPr>
        <w:rFonts w:hint="eastAsia"/>
        <w:sz w:val="15"/>
        <w:szCs w:val="15"/>
      </w:rPr>
      <w:t>甲方委托人签字：</w:t>
    </w:r>
    <w:r>
      <w:rPr>
        <w:rFonts w:hint="eastAsia"/>
        <w:sz w:val="15"/>
        <w:szCs w:val="15"/>
        <w:u w:val="single"/>
      </w:rPr>
      <w:t xml:space="preserve">                </w:t>
    </w:r>
    <w:r>
      <w:rPr>
        <w:rFonts w:hint="eastAsia"/>
      </w:rPr>
      <w:t xml:space="preserve">                                 </w:t>
    </w:r>
    <w:r>
      <w:rPr>
        <w:rFonts w:hint="eastAsia"/>
        <w:sz w:val="15"/>
        <w:szCs w:val="15"/>
      </w:rPr>
      <w:t>乙方委托人签字：</w:t>
    </w:r>
    <w:r>
      <w:rPr>
        <w:rFonts w:hint="eastAsia"/>
        <w:sz w:val="15"/>
        <w:szCs w:val="15"/>
        <w:u w:val="single"/>
      </w:rPr>
      <w:t xml:space="preserve">                 </w:t>
    </w:r>
  </w:p>
  <w:p>
    <w:pPr>
      <w:pStyle w:val="4"/>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09754B"/>
    <w:multiLevelType w:val="singleLevel"/>
    <w:tmpl w:val="EA09754B"/>
    <w:lvl w:ilvl="0" w:tentative="0">
      <w:start w:val="1"/>
      <w:numFmt w:val="chineseCounting"/>
      <w:suff w:val="nothing"/>
      <w:lvlText w:val="%1、"/>
      <w:lvlJc w:val="left"/>
      <w:rPr>
        <w:rFonts w:hint="eastAsia"/>
      </w:rPr>
    </w:lvl>
  </w:abstractNum>
  <w:abstractNum w:abstractNumId="1">
    <w:nsid w:val="58ECA120"/>
    <w:multiLevelType w:val="singleLevel"/>
    <w:tmpl w:val="58ECA120"/>
    <w:lvl w:ilvl="0" w:tentative="0">
      <w:start w:val="1"/>
      <w:numFmt w:val="chineseCounting"/>
      <w:suff w:val="nothing"/>
      <w:lvlText w:val="%1、"/>
      <w:lvlJc w:val="left"/>
    </w:lvl>
  </w:abstractNum>
  <w:abstractNum w:abstractNumId="2">
    <w:nsid w:val="7E572092"/>
    <w:multiLevelType w:val="multilevel"/>
    <w:tmpl w:val="7E572092"/>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43360"/>
    <w:rsid w:val="00074725"/>
    <w:rsid w:val="00116D82"/>
    <w:rsid w:val="00157F84"/>
    <w:rsid w:val="001A61C3"/>
    <w:rsid w:val="00257259"/>
    <w:rsid w:val="00262CFD"/>
    <w:rsid w:val="002A1594"/>
    <w:rsid w:val="002D6FA6"/>
    <w:rsid w:val="003E2721"/>
    <w:rsid w:val="004A48F3"/>
    <w:rsid w:val="00512317"/>
    <w:rsid w:val="00543360"/>
    <w:rsid w:val="00567AC4"/>
    <w:rsid w:val="00602120"/>
    <w:rsid w:val="00631EB9"/>
    <w:rsid w:val="0063536B"/>
    <w:rsid w:val="00722157"/>
    <w:rsid w:val="00737FE9"/>
    <w:rsid w:val="0086346C"/>
    <w:rsid w:val="0086709E"/>
    <w:rsid w:val="00906A7E"/>
    <w:rsid w:val="009D2456"/>
    <w:rsid w:val="00B6436A"/>
    <w:rsid w:val="00BB1A7F"/>
    <w:rsid w:val="00BC3C59"/>
    <w:rsid w:val="00BD6823"/>
    <w:rsid w:val="00C40455"/>
    <w:rsid w:val="00C5655E"/>
    <w:rsid w:val="00CB582C"/>
    <w:rsid w:val="00CB6C20"/>
    <w:rsid w:val="00D04733"/>
    <w:rsid w:val="00D208D1"/>
    <w:rsid w:val="00D546DE"/>
    <w:rsid w:val="00EB564F"/>
    <w:rsid w:val="00EC133F"/>
    <w:rsid w:val="00FA7EE4"/>
    <w:rsid w:val="00FC1756"/>
    <w:rsid w:val="01E43408"/>
    <w:rsid w:val="01E73405"/>
    <w:rsid w:val="047E6521"/>
    <w:rsid w:val="05327BAE"/>
    <w:rsid w:val="065B36FE"/>
    <w:rsid w:val="1172397F"/>
    <w:rsid w:val="13CE0F7A"/>
    <w:rsid w:val="16551FFB"/>
    <w:rsid w:val="17D105B0"/>
    <w:rsid w:val="1AE8358A"/>
    <w:rsid w:val="1E6011C8"/>
    <w:rsid w:val="256546C7"/>
    <w:rsid w:val="30BD167F"/>
    <w:rsid w:val="32260031"/>
    <w:rsid w:val="37A902EA"/>
    <w:rsid w:val="3E0F352C"/>
    <w:rsid w:val="3E4D46F5"/>
    <w:rsid w:val="43861E2B"/>
    <w:rsid w:val="4589030D"/>
    <w:rsid w:val="47592DD5"/>
    <w:rsid w:val="4F0D468F"/>
    <w:rsid w:val="51FD2D7C"/>
    <w:rsid w:val="52975ED7"/>
    <w:rsid w:val="53C053BC"/>
    <w:rsid w:val="59D535F8"/>
    <w:rsid w:val="5A25369D"/>
    <w:rsid w:val="5A89332B"/>
    <w:rsid w:val="5B433338"/>
    <w:rsid w:val="5BB2367B"/>
    <w:rsid w:val="60A134BD"/>
    <w:rsid w:val="664C4F9A"/>
    <w:rsid w:val="693E1AD1"/>
    <w:rsid w:val="69DF4708"/>
    <w:rsid w:val="6C2437CB"/>
    <w:rsid w:val="74B96D5A"/>
    <w:rsid w:val="75F9508F"/>
    <w:rsid w:val="77377E36"/>
    <w:rsid w:val="7E72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style>
  <w:style w:type="paragraph" w:styleId="3">
    <w:name w:val="Body Text 3"/>
    <w:basedOn w:val="1"/>
    <w:qFormat/>
    <w:uiPriority w:val="0"/>
    <w:pPr>
      <w:widowControl w:val="0"/>
      <w:snapToGrid w:val="0"/>
      <w:spacing w:beforeLines="50" w:line="320" w:lineRule="exact"/>
      <w:ind w:left="1399" w:leftChars="666" w:firstLine="41"/>
      <w:jc w:val="both"/>
    </w:pPr>
    <w:rPr>
      <w:rFonts w:ascii="宋体" w:hAnsi="宋体" w:eastAsia="仿宋_GB2312"/>
      <w:spacing w:val="10"/>
      <w:kern w:val="24"/>
      <w:szCs w:val="32"/>
    </w:rPr>
  </w:style>
  <w:style w:type="paragraph" w:styleId="4">
    <w:name w:val="footer"/>
    <w:basedOn w:val="1"/>
    <w:qFormat/>
    <w:uiPriority w:val="99"/>
    <w:pPr>
      <w:tabs>
        <w:tab w:val="center" w:pos="4153"/>
        <w:tab w:val="right" w:pos="8306"/>
      </w:tabs>
      <w:snapToGrid w:val="0"/>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pPr>
    <w:rPr>
      <w:rFonts w:ascii="宋体" w:hAnsi="宋体" w:cs="宋体"/>
      <w:szCs w:val="24"/>
    </w:rPr>
  </w:style>
  <w:style w:type="character" w:styleId="9">
    <w:name w:val="page number"/>
    <w:basedOn w:val="8"/>
    <w:qFormat/>
    <w:uiPriority w:val="99"/>
  </w:style>
  <w:style w:type="paragraph" w:customStyle="1" w:styleId="10">
    <w:name w:val="列表段落1"/>
    <w:basedOn w:val="1"/>
    <w:qFormat/>
    <w:uiPriority w:val="0"/>
    <w:pPr>
      <w:widowControl w:val="0"/>
      <w:ind w:firstLine="420" w:firstLineChars="200"/>
      <w:jc w:val="both"/>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101"/>
    <customShpInfo spid="_x0000_s4100"/>
    <customShpInfo spid="_x0000_s4099"/>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87856-A0F7-42C3-9863-CE2299A3C98A}">
  <ds:schemaRefs/>
</ds:datastoreItem>
</file>

<file path=docProps/app.xml><?xml version="1.0" encoding="utf-8"?>
<Properties xmlns="http://schemas.openxmlformats.org/officeDocument/2006/extended-properties" xmlns:vt="http://schemas.openxmlformats.org/officeDocument/2006/docPropsVTypes">
  <Template>Normal</Template>
  <Pages>53</Pages>
  <Words>4858</Words>
  <Characters>27696</Characters>
  <Lines>230</Lines>
  <Paragraphs>64</Paragraphs>
  <TotalTime>25</TotalTime>
  <ScaleCrop>false</ScaleCrop>
  <LinksUpToDate>false</LinksUpToDate>
  <CharactersWithSpaces>32490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2021-05-31T03:46:00Z</dcterms:created>
  <dc:creator>1233</dc:creator>
  <cp:lastModifiedBy>新园黄强</cp:lastModifiedBy>
  <dcterms:modified xsi:type="dcterms:W3CDTF">2021-06-03T03:18:38Z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2DD7604D4A474DB188852E092C8445CB</vt:lpwstr>
  </property>
</Properties>
</file>