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5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2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2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</w:t>
      </w:r>
    </w:p>
    <w:p>
      <w:pPr>
        <w:pStyle w:val="15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2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2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厂区内零星工程询价文件</w:t>
      </w:r>
    </w:p>
    <w:p>
      <w:pPr>
        <w:pStyle w:val="15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left"/>
        <w:textAlignment w:val="baseline"/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pStyle w:val="15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103505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5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left"/>
        <w:textAlignment w:val="baseline"/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5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2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</w:t>
      </w:r>
      <w:r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 人：安徽中冶淮海装配式建筑有限公司</w:t>
      </w:r>
    </w:p>
    <w:p>
      <w:pPr>
        <w:pStyle w:val="13"/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询价编号：ZYHH(JG)-</w:t>
      </w:r>
      <w:r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GCXJ</w:t>
      </w:r>
      <w:r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-20220808-001</w:t>
      </w:r>
    </w:p>
    <w:p>
      <w:pPr>
        <w:pStyle w:val="13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hint="default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3"/>
        <w:rPr>
          <w:rStyle w:val="12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</w:t>
      </w:r>
      <w: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询价</w:t>
      </w: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单位具备条件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询价。</w:t>
      </w:r>
    </w:p>
    <w:p>
      <w:pPr>
        <w:pStyle w:val="13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</w:t>
      </w:r>
      <w: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询价</w:t>
      </w: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事项说明及要求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开始时间：202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2年8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11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截止时间：202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年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11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11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方式：线下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：谢宝树 13225619527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4、地址：安徽省淮北市杜集区经济开发区紫藤北路西20米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，并注明税率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6、一次性报价，满足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文件要求</w:t>
      </w: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合计</w:t>
      </w: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报价最低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拟作</w:t>
      </w: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为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单位。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7、该工程控制价为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>9825.8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（含3%税金），最高投标限价为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8843.22      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元（含税价）</w:t>
      </w: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8、该工程须缴纳询价保证金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 /  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元，询价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之前通过银行转账至中冶淮海公司账户：账号1331301021000355909，开户行微商银行淮北相城支行。</w:t>
      </w:r>
    </w:p>
    <w:p>
      <w:pPr>
        <w:pStyle w:val="13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</w:t>
      </w:r>
      <w: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工程主要</w:t>
      </w: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内容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工程主要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内容包括：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安徽中冶淮海公司计划实施厂区内零星工程，分别为2号粉料罐封堵工程、1号仓库门地下漏水维修工程，本次报价按照固定总价进行报价，工程所涉及人工、材料、机械由报价单位提供，施工方案附询价文件中。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20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20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（1）银行转账（2）承兑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13"/>
        <w:widowControl/>
        <w:snapToGrid w:val="0"/>
        <w:spacing w:before="0" w:beforeAutospacing="0" w:after="0" w:afterAutospacing="0" w:line="400" w:lineRule="exact"/>
        <w:ind w:left="0" w:firstLine="420" w:firstLineChars="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widowControl/>
        <w:tabs>
          <w:tab w:val="left" w:pos="567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20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Style w:val="20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</w:t>
      </w:r>
      <w:r>
        <w:rPr>
          <w:rStyle w:val="20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询价</w:t>
      </w:r>
      <w:r>
        <w:rPr>
          <w:rStyle w:val="20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文件的式样和签署：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文件须由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人或经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人正式授权并对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人有合同约束力的委托授权人签字，后者将“授权委托书”以书面形式附在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文件中。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文件每页须有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人签字和盖章。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经密封的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文件或传真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概不接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收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Style w:val="12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、其它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人的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文件无论其是否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，均恕不退回。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如报价人在询价有效期内随意撤回、撤销询价或中选后不能签署合同，采购方有权没收其询价保证金。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人郑重承诺：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人所提交的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文件及相关资料不向第三方泄露。</w:t>
      </w:r>
    </w:p>
    <w:p>
      <w:pPr>
        <w:pStyle w:val="13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七、报价人询价文件编制要求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文件封面及目录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人简介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（2）营业执照(副本)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（3）税务登记证（副本）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（4）组织机构代码证（副本）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（5）法人代表授权委托书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（6）法人代表或委托代理人身份证复印件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（7）相关资质证明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询价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报价函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</w:p>
    <w:p>
      <w:pPr>
        <w:pStyle w:val="13"/>
        <w:rPr>
          <w:highlight w:val="none"/>
          <w:lang w:val="en-US" w:eastAsia="zh-CN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7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2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八、报价人询价文件格式</w:t>
      </w:r>
    </w:p>
    <w:p>
      <w:pPr>
        <w:pStyle w:val="2"/>
        <w:ind w:left="0" w:leftChars="0" w:firstLine="0" w:firstLineChars="0"/>
        <w:rPr>
          <w:highlight w:val="none"/>
          <w:lang w:val="en-US" w:eastAsia="zh-CN"/>
        </w:rPr>
      </w:pPr>
    </w:p>
    <w:p>
      <w:pPr>
        <w:jc w:val="center"/>
        <w:rPr>
          <w:rStyle w:val="12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</w:pPr>
      <w:r>
        <w:rPr>
          <w:rStyle w:val="12"/>
          <w:rFonts w:hint="eastAsia" w:asciiTheme="majorEastAsia" w:hAnsiTheme="majorEastAsia" w:eastAsiaTheme="majorEastAsia" w:cstheme="majorEastAsia"/>
          <w:b w:val="0"/>
          <w:i w:val="0"/>
          <w:caps w:val="0"/>
          <w:spacing w:val="0"/>
          <w:w w:val="100"/>
          <w:sz w:val="48"/>
          <w:szCs w:val="48"/>
          <w:highlight w:val="none"/>
          <w:lang w:val="en-US" w:eastAsia="zh-CN" w:bidi="ar-SA"/>
        </w:rPr>
        <w:t>报价单</w:t>
      </w:r>
    </w:p>
    <w:p>
      <w:pPr>
        <w:spacing w:line="440" w:lineRule="exact"/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</w:pPr>
      <w:r>
        <w:rPr>
          <w:rFonts w:hint="eastAsia"/>
          <w:sz w:val="24"/>
          <w:highlight w:val="none"/>
        </w:rPr>
        <w:t>安徽中冶淮海装配式建筑有限公司：</w:t>
      </w:r>
    </w:p>
    <w:p>
      <w:pPr>
        <w:pStyle w:val="4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我们已全面研究了“安徽中冶淮海装配式建筑有限公司厂区内零星工程</w:t>
      </w:r>
      <w:r>
        <w:rPr>
          <w:rFonts w:hint="eastAsia" w:cstheme="minorBidi"/>
          <w:sz w:val="24"/>
          <w:highlight w:val="none"/>
          <w:lang w:val="en-US" w:eastAsia="zh-CN" w:bidi="ar-SA"/>
        </w:rPr>
        <w:t>询</w:t>
      </w:r>
      <w:r>
        <w:rPr>
          <w:rFonts w:hint="eastAsia" w:ascii="Times New Roman" w:hAnsi="Times New Roman" w:eastAsia="宋体" w:cstheme="minorBidi"/>
          <w:sz w:val="24"/>
          <w:highlight w:val="none"/>
          <w:lang w:val="en-US" w:eastAsia="zh-CN" w:bidi="ar-SA"/>
        </w:rPr>
        <w:t>价文件”，并</w:t>
      </w:r>
      <w:r>
        <w:rPr>
          <w:rFonts w:hint="eastAsia"/>
          <w:sz w:val="24"/>
          <w:highlight w:val="none"/>
        </w:rPr>
        <w:t>熟知招标文件的各项规定，我方同意按招标文件规定的全部条件投</w:t>
      </w:r>
      <w:r>
        <w:rPr>
          <w:rFonts w:hint="eastAsia" w:ascii="宋体" w:hAnsi="宋体" w:cs="Arial Unicode MS"/>
          <w:sz w:val="24"/>
          <w:highlight w:val="none"/>
          <w:u w:color="000000"/>
        </w:rPr>
        <w:t>标。投标报价如下：</w:t>
      </w:r>
    </w:p>
    <w:p>
      <w:pP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</w:p>
    <w:tbl>
      <w:tblPr>
        <w:tblStyle w:val="8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60"/>
        <w:gridCol w:w="924"/>
        <w:gridCol w:w="1404"/>
        <w:gridCol w:w="2089"/>
        <w:gridCol w:w="1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2#粉料罐封堵工程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（含税价）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1#仓库门底下管道漏水修补工程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（含税价）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default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备注：</w:t>
      </w:r>
      <w:r>
        <w:rPr>
          <w:rFonts w:hint="eastAsia" w:ascii="仿宋_GB2312" w:hAnsi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Times New Roman" w:eastAsia="仿宋_GB2312" w:cstheme="minorBidi"/>
          <w:sz w:val="24"/>
          <w:szCs w:val="24"/>
          <w:highlight w:val="none"/>
          <w:u w:val="single"/>
          <w:lang w:val="en-US" w:eastAsia="zh-CN" w:bidi="ar-SA"/>
        </w:rPr>
        <w:t>本次报价按</w:t>
      </w:r>
      <w:r>
        <w:rPr>
          <w:rFonts w:hint="eastAsia" w:ascii="仿宋_GB2312" w:hAnsi="Times New Roman" w:cstheme="minorBidi"/>
          <w:sz w:val="24"/>
          <w:szCs w:val="24"/>
          <w:highlight w:val="none"/>
          <w:u w:val="single"/>
          <w:lang w:val="en-US" w:eastAsia="zh-CN" w:bidi="ar-SA"/>
        </w:rPr>
        <w:t>照固定总价进行报价，工程所使用的人工、材料、机械由报价单位提供，施工方案附询价文件中。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以上每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项均为综合单价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en-US" w:eastAsia="zh-CN"/>
        </w:rPr>
        <w:t>综合单价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  <w:highlight w:val="none"/>
          <w:lang w:val="zh-CN"/>
        </w:rPr>
        <w:t>包括：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价格中均包含了乙方施工过程中所有可能涉及到费用的总和，包括</w:t>
      </w:r>
      <w:r>
        <w:rPr>
          <w:rFonts w:hint="eastAsia" w:ascii="仿宋_GB2312" w:eastAsia="仿宋_GB2312"/>
          <w:sz w:val="24"/>
          <w:szCs w:val="24"/>
          <w:highlight w:val="none"/>
          <w:u w:val="single"/>
          <w:lang w:val="en-US" w:eastAsia="zh-CN"/>
        </w:rPr>
        <w:t>但不限于</w:t>
      </w:r>
      <w:r>
        <w:rPr>
          <w:rFonts w:hint="eastAsia" w:ascii="仿宋_GB2312" w:eastAsia="仿宋_GB2312"/>
          <w:sz w:val="24"/>
          <w:szCs w:val="24"/>
          <w:highlight w:val="none"/>
          <w:u w:val="single"/>
        </w:rPr>
        <w:t>人</w:t>
      </w:r>
      <w:r>
        <w:rPr>
          <w:rFonts w:hint="eastAsia" w:ascii="仿宋_GB2312" w:eastAsia="仿宋_GB2312"/>
          <w:sz w:val="24"/>
          <w:szCs w:val="24"/>
          <w:u w:val="single"/>
        </w:rPr>
        <w:t>工费、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材料</w:t>
      </w:r>
      <w:r>
        <w:rPr>
          <w:rFonts w:hint="eastAsia" w:ascii="仿宋_GB2312" w:eastAsia="仿宋_GB2312"/>
          <w:sz w:val="24"/>
          <w:szCs w:val="24"/>
          <w:u w:val="single"/>
        </w:rPr>
        <w:t>费、工机具费用、管理费、利润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按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%增值税专用发票开具）、</w:t>
      </w:r>
      <w:r>
        <w:rPr>
          <w:rFonts w:hint="eastAsia" w:ascii="仿宋_GB2312" w:eastAsia="仿宋_GB2312"/>
          <w:sz w:val="24"/>
          <w:szCs w:val="24"/>
          <w:u w:val="single"/>
        </w:rPr>
        <w:t>政策性文件调整、风险等全部费用</w:t>
      </w:r>
      <w:r>
        <w:rPr>
          <w:rFonts w:hint="eastAsia" w:ascii="仿宋_GB2312" w:eastAsia="仿宋_GB2312"/>
          <w:sz w:val="24"/>
          <w:szCs w:val="24"/>
          <w:u w:val="single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乙方承诺除按以上固定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总价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zh-CN"/>
        </w:rPr>
        <w:t>结算费用外，今后不再追加任何费用。</w:t>
      </w:r>
    </w:p>
    <w:p>
      <w:pP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pStyle w:val="4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      </w:t>
      </w:r>
    </w:p>
    <w:p>
      <w:pPr>
        <w:pStyle w:val="4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pStyle w:val="13"/>
        <w:ind w:left="0" w:leftChars="0" w:firstLine="0" w:firstLineChars="0"/>
        <w:rPr>
          <w:rStyle w:val="12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询价报价函格式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1、我们已全面研究了“</w:t>
      </w:r>
      <w:r>
        <w:rPr>
          <w:rStyle w:val="12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安徽中冶淮海装配式建筑有限公司厂区内零星工程”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的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文件,熟知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文件的各项规定,我方同意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文件规定的全部条件。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文件规定的各项要求,向采购方提供所需的服务,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总价为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元（含    %税金）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</w:t>
      </w: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后承诺的最终报价。</w:t>
      </w:r>
    </w:p>
    <w:p>
      <w:pPr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询价</w:t>
      </w: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2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2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2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</w:t>
      </w:r>
      <w:r>
        <w:rPr>
          <w:rStyle w:val="12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2"/>
          <w:rFonts w:hint="eastAsia" w:ascii="宋体" w:hAnsi="宋体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询价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2"/>
          <w:rFonts w:ascii="宋体" w:hAnsi="宋体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2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2"/>
          <w:rFonts w:ascii="宋体" w:hAnsi="宋体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2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询价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</w:t>
      </w:r>
      <w:r>
        <w:rPr>
          <w:rStyle w:val="12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采购</w:t>
      </w: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人协商、签订合同书以及执行一切与此有关的事项。</w:t>
      </w:r>
    </w:p>
    <w:p>
      <w:pPr>
        <w:pStyle w:val="13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2"/>
          <w:rFonts w:hint="default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2"/>
          <w:rFonts w:hint="eastAsia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询价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人(盖章)：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</w:p>
    <w:p>
      <w:pPr>
        <w:pStyle w:val="13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询价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人地址：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</w:p>
    <w:p>
      <w:pPr>
        <w:pStyle w:val="13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Style w:val="12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13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3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2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2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（原件扫描件）</w:t>
      </w:r>
    </w:p>
    <w:tbl>
      <w:tblPr>
        <w:tblStyle w:val="9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3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2"/>
          <w:rFonts w:ascii="宋体" w:hAnsi="宋体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sz w:val="28"/>
          <w:szCs w:val="28"/>
        </w:rPr>
        <w:t>营业执照（原件扫描件</w:t>
      </w:r>
      <w:r>
        <w:rPr>
          <w:rFonts w:hint="eastAsia" w:ascii="宋体" w:hAnsi="宋体" w:cs="宋体"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13"/>
        <w:ind w:left="0" w:leftChars="0" w:firstLine="0" w:firstLineChars="0"/>
        <w:rPr>
          <w:rStyle w:val="12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text" w:xAlign="right" w:yAlign="inline"/>
      <w:widowControl/>
      <w:snapToGrid w:val="0"/>
      <w:textAlignment w:val="baseline"/>
      <w:rPr>
        <w:rStyle w:val="25"/>
        <w:sz w:val="18"/>
        <w:lang w:val="en-US" w:eastAsia="zh-CN" w:bidi="ar-SA"/>
      </w:rPr>
    </w:pPr>
  </w:p>
  <w:p>
    <w:pPr>
      <w:pStyle w:val="6"/>
      <w:widowControl/>
      <w:snapToGrid w:val="0"/>
      <w:ind w:right="360"/>
      <w:jc w:val="center"/>
      <w:textAlignment w:val="baseline"/>
      <w:rPr>
        <w:rStyle w:val="12"/>
        <w:sz w:val="18"/>
        <w:lang w:val="en-US" w:eastAsia="zh-CN" w:bidi="ar-SA"/>
      </w:rPr>
    </w:pPr>
    <w:r>
      <w:rPr>
        <w:rStyle w:val="12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margin" w:hAnchor="text" w:xAlign="right" w:yAlign="inline"/>
      <w:widowControl/>
      <w:snapToGrid w:val="0"/>
      <w:textAlignment w:val="baseline"/>
      <w:rPr>
        <w:rStyle w:val="25"/>
        <w:sz w:val="18"/>
        <w:lang w:val="en-US" w:eastAsia="zh-CN" w:bidi="ar-SA"/>
      </w:rPr>
    </w:pPr>
  </w:p>
  <w:p>
    <w:pPr>
      <w:pStyle w:val="6"/>
      <w:widowControl/>
      <w:snapToGrid w:val="0"/>
      <w:ind w:right="360"/>
      <w:textAlignment w:val="baseline"/>
      <w:rPr>
        <w:rStyle w:val="12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2"/>
        <w:sz w:val="18"/>
        <w:lang w:val="en-US" w:eastAsia="zh-CN" w:bidi="ar-SA"/>
      </w:rPr>
    </w:pPr>
    <w:r>
      <w:rPr>
        <w:rStyle w:val="12"/>
        <w:sz w:val="18"/>
        <w:lang w:val="en-US" w:eastAsia="zh-CN" w:bidi="ar-SA"/>
      </w:rPr>
      <w:tab/>
    </w:r>
    <w:r>
      <w:rPr>
        <w:rStyle w:val="12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2"/>
        <w:sz w:val="18"/>
        <w:lang w:val="en-US" w:eastAsia="zh-CN" w:bidi="ar-SA"/>
      </w:rPr>
      <w:tab/>
    </w:r>
    <w:r>
      <w:rPr>
        <w:rStyle w:val="12"/>
        <w:sz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2"/>
      </w:rPr>
    </w:lvl>
  </w:abstractNum>
  <w:abstractNum w:abstractNumId="1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00000000"/>
    <w:rsid w:val="0121075C"/>
    <w:rsid w:val="015E1190"/>
    <w:rsid w:val="01FC1CFB"/>
    <w:rsid w:val="0333545D"/>
    <w:rsid w:val="067A1679"/>
    <w:rsid w:val="068C54DA"/>
    <w:rsid w:val="085D4236"/>
    <w:rsid w:val="094A7F52"/>
    <w:rsid w:val="09640908"/>
    <w:rsid w:val="0C7A6205"/>
    <w:rsid w:val="0F642CE3"/>
    <w:rsid w:val="1439076C"/>
    <w:rsid w:val="151654FE"/>
    <w:rsid w:val="19252FB9"/>
    <w:rsid w:val="1B0C1EE7"/>
    <w:rsid w:val="1F385168"/>
    <w:rsid w:val="20065FDB"/>
    <w:rsid w:val="20E64474"/>
    <w:rsid w:val="22AA4AFB"/>
    <w:rsid w:val="23C90EEC"/>
    <w:rsid w:val="25307923"/>
    <w:rsid w:val="25440027"/>
    <w:rsid w:val="25944A80"/>
    <w:rsid w:val="2712124E"/>
    <w:rsid w:val="27182EAE"/>
    <w:rsid w:val="2C262721"/>
    <w:rsid w:val="2C426BC2"/>
    <w:rsid w:val="2D746BAC"/>
    <w:rsid w:val="2F1510BD"/>
    <w:rsid w:val="302D1E2C"/>
    <w:rsid w:val="305D4027"/>
    <w:rsid w:val="31A450B7"/>
    <w:rsid w:val="329315BE"/>
    <w:rsid w:val="34CE1059"/>
    <w:rsid w:val="375D4018"/>
    <w:rsid w:val="3A4248FC"/>
    <w:rsid w:val="3D0F1234"/>
    <w:rsid w:val="3EC1440A"/>
    <w:rsid w:val="41185777"/>
    <w:rsid w:val="43F836BF"/>
    <w:rsid w:val="4518007F"/>
    <w:rsid w:val="45FC5FA1"/>
    <w:rsid w:val="4A37004A"/>
    <w:rsid w:val="4B076F84"/>
    <w:rsid w:val="53586FCE"/>
    <w:rsid w:val="541265F5"/>
    <w:rsid w:val="56DE2F1C"/>
    <w:rsid w:val="56EA63E9"/>
    <w:rsid w:val="5A65393D"/>
    <w:rsid w:val="5BE9002A"/>
    <w:rsid w:val="5C39560B"/>
    <w:rsid w:val="5E9A2F70"/>
    <w:rsid w:val="62517B99"/>
    <w:rsid w:val="63183DC0"/>
    <w:rsid w:val="63690012"/>
    <w:rsid w:val="65580191"/>
    <w:rsid w:val="65AF37AA"/>
    <w:rsid w:val="66D62A0B"/>
    <w:rsid w:val="687C4E36"/>
    <w:rsid w:val="6C076083"/>
    <w:rsid w:val="6CB43CDF"/>
    <w:rsid w:val="6F5453F7"/>
    <w:rsid w:val="6FAD023B"/>
    <w:rsid w:val="754B57C9"/>
    <w:rsid w:val="75AE3826"/>
    <w:rsid w:val="76313E14"/>
    <w:rsid w:val="7A03565B"/>
    <w:rsid w:val="7C6B48E7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6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7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2"/>
    <w:link w:val="1"/>
    <w:qFormat/>
    <w:uiPriority w:val="0"/>
    <w:rPr>
      <w:color w:val="0000FF"/>
      <w:u w:val="single"/>
    </w:rPr>
  </w:style>
  <w:style w:type="character" w:customStyle="1" w:styleId="12">
    <w:name w:val="NormalCharacter"/>
    <w:link w:val="1"/>
    <w:qFormat/>
    <w:uiPriority w:val="0"/>
  </w:style>
  <w:style w:type="paragraph" w:customStyle="1" w:styleId="13">
    <w:name w:val="BodyText1I2"/>
    <w:basedOn w:val="14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14">
    <w:name w:val="BodyTextIndent"/>
    <w:basedOn w:val="1"/>
    <w:next w:val="15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15">
    <w:name w:val="BodyText"/>
    <w:basedOn w:val="1"/>
    <w:next w:val="5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16">
    <w:name w:val="Heading2"/>
    <w:basedOn w:val="1"/>
    <w:next w:val="1"/>
    <w:link w:val="19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17">
    <w:name w:val="Heading3"/>
    <w:basedOn w:val="1"/>
    <w:next w:val="1"/>
    <w:link w:val="20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18">
    <w:name w:val="TableNormal"/>
    <w:semiHidden/>
    <w:qFormat/>
    <w:uiPriority w:val="0"/>
  </w:style>
  <w:style w:type="character" w:customStyle="1" w:styleId="19">
    <w:name w:val="UserStyle_0"/>
    <w:link w:val="16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UserStyle_1"/>
    <w:link w:val="17"/>
    <w:qFormat/>
    <w:uiPriority w:val="0"/>
    <w:rPr>
      <w:rFonts w:cs="Times New Roman"/>
      <w:b/>
      <w:bCs/>
      <w:sz w:val="32"/>
      <w:szCs w:val="32"/>
    </w:rPr>
  </w:style>
  <w:style w:type="paragraph" w:customStyle="1" w:styleId="21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2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24">
    <w:name w:val="TableGrid"/>
    <w:basedOn w:val="18"/>
    <w:qFormat/>
    <w:uiPriority w:val="0"/>
  </w:style>
  <w:style w:type="character" w:customStyle="1" w:styleId="25">
    <w:name w:val="PageNumber"/>
    <w:basedOn w:val="12"/>
    <w:link w:val="1"/>
    <w:qFormat/>
    <w:uiPriority w:val="0"/>
  </w:style>
  <w:style w:type="paragraph" w:customStyle="1" w:styleId="26">
    <w:name w:val="UserStyle_2"/>
    <w:basedOn w:val="17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27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28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29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1654</Words>
  <Characters>1738</Characters>
  <TotalTime>1</TotalTime>
  <ScaleCrop>false</ScaleCrop>
  <LinksUpToDate>false</LinksUpToDate>
  <CharactersWithSpaces>2014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惠得朵</cp:lastModifiedBy>
  <cp:lastPrinted>2022-02-18T03:29:00Z</cp:lastPrinted>
  <dcterms:modified xsi:type="dcterms:W3CDTF">2022-08-08T03:19:28Z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EA49FE75978841828DC6DE94F39FD200</vt:lpwstr>
  </property>
</Properties>
</file>