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bookmarkStart w:id="0" w:name="_GoBack"/>
      <w:bookmarkEnd w:id="0"/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</w:rPr>
        <w:t>安徽中冶淮海装配式建筑有限公司</w:t>
      </w: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36"/>
          <w:lang w:val="en-US" w:eastAsia="zh-CN"/>
        </w:rPr>
        <w:t>起重机维保和急修服务</w:t>
      </w:r>
      <w:r>
        <w:rPr>
          <w:rFonts w:hint="eastAsia" w:asciiTheme="majorEastAsia" w:hAnsiTheme="majorEastAsia" w:eastAsiaTheme="majorEastAsia" w:cstheme="majorEastAsia"/>
          <w:sz w:val="44"/>
          <w:szCs w:val="36"/>
          <w:lang w:eastAsia="zh-CN"/>
        </w:rPr>
        <w:t>竞价（二次）文件</w:t>
      </w: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170180</wp:posOffset>
            </wp:positionV>
            <wp:extent cx="2124710" cy="1961515"/>
            <wp:effectExtent l="0" t="0" r="8890" b="635"/>
            <wp:wrapNone/>
            <wp:docPr id="8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人：安徽中冶淮海装配式建筑有限公司</w:t>
      </w:r>
    </w:p>
    <w:p>
      <w:pPr>
        <w:spacing w:line="360" w:lineRule="auto"/>
        <w:ind w:firstLine="960" w:firstLineChars="3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ZYHH(JG)-FWJJ-20220910-001</w:t>
      </w:r>
    </w:p>
    <w:p>
      <w:pPr>
        <w:pStyle w:val="26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360" w:lineRule="auto"/>
        <w:textAlignment w:val="baseline"/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一、报价单位具备条件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1、具有合法营业执照、独立法人资格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2、必须在淮北市内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有维修厂所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特种设备（起重设备）维修许可证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、不接受联合体报价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价说明</w:t>
      </w:r>
    </w:p>
    <w:p>
      <w:pPr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开始时间：202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15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方式：线下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cs="宋体"/>
          <w:sz w:val="24"/>
          <w:szCs w:val="24"/>
          <w:lang w:eastAsia="zh-CN"/>
        </w:rPr>
        <w:t>郭磊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pageBreakBefore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firstLine="240" w:firstLineChars="1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联系方式：18205612262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安徽中冶淮海装配式建筑有限公司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徽商银行淮北相城支行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1331301021000355909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4、地址：安徽省淮北市杜集区经济开发区紫藤北路西20米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起重机维保和急修服务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hAnsi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三、报价</w:t>
      </w:r>
    </w:p>
    <w:tbl>
      <w:tblPr>
        <w:tblStyle w:val="1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967"/>
        <w:gridCol w:w="1461"/>
        <w:gridCol w:w="1179"/>
        <w:gridCol w:w="10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占比例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每台每季度季度维保一次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超过8小时维修费用双方另行协商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起重设备配件报价单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详见附件二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注：1、以上控制价为含税价格，含</w:t>
      </w:r>
      <w:r>
        <w:rPr>
          <w:rFonts w:hint="eastAsia"/>
          <w:sz w:val="24"/>
          <w:szCs w:val="24"/>
          <w:lang w:val="en-US" w:eastAsia="zh-CN"/>
        </w:rPr>
        <w:t>13%的增值税专用发票。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2、报价不得高于最高控制价，否则视为无效报价。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hint="eastAsia" w:ascii="仿宋_GB2312" w:hAnsi="宋体" w:eastAsia="宋体"/>
          <w:bCs/>
          <w:sz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质量标准：按行业标准执行，单双梁起重机及电动葫芦维保内容详见附件三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hAnsi="宋体" w:cs="宋体"/>
          <w:b/>
          <w:bCs/>
          <w:kern w:val="2"/>
          <w:sz w:val="30"/>
          <w:szCs w:val="30"/>
          <w:lang w:val="zh-CN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zh-CN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合同主要条款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一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服务标的与合同期限：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本合同服务标的是：乙方全权负责甲方在用的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19</w:t>
      </w:r>
      <w:r>
        <w:rPr>
          <w:rFonts w:hint="eastAsia" w:ascii="Arial" w:hAnsi="Arial" w:cs="Arial"/>
          <w:color w:val="000000"/>
          <w:kern w:val="0"/>
          <w:sz w:val="24"/>
        </w:rPr>
        <w:t>台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日常故障维修及</w:t>
      </w:r>
      <w:r>
        <w:rPr>
          <w:rFonts w:hint="eastAsia" w:ascii="宋体" w:hAnsi="宋体" w:cs="宋体"/>
          <w:color w:val="000000"/>
          <w:kern w:val="0"/>
          <w:sz w:val="24"/>
        </w:rPr>
        <w:t>季度保养，确保设备安全运行无非操作性事故。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本合同期限壹年，自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日至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收费标准及结算方式：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1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Arial"/>
          <w:color w:val="000000"/>
          <w:kern w:val="0"/>
          <w:sz w:val="24"/>
        </w:rPr>
        <w:t>收费：甲方按乙方以季度支付维修保养包干费用</w:t>
      </w:r>
      <w:r>
        <w:rPr>
          <w:rFonts w:hint="eastAsia" w:ascii="宋体" w:hAnsi="宋体" w:cs="宋体"/>
          <w:color w:val="000000"/>
          <w:kern w:val="0"/>
          <w:sz w:val="24"/>
        </w:rPr>
        <w:t>。维保总合同款为</w:t>
      </w:r>
      <w:r>
        <w:rPr>
          <w:rFonts w:hint="eastAsia" w:ascii="宋体" w:hAnsi="宋体" w:cs="Arial"/>
          <w:color w:val="000000"/>
          <w:kern w:val="0"/>
          <w:sz w:val="24"/>
        </w:rPr>
        <w:t>人民币：</w:t>
      </w:r>
      <w:r>
        <w:rPr>
          <w:rFonts w:hint="eastAsia" w:ascii="宋体" w:hAnsi="宋体" w:cs="Arial"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u w:val="single"/>
        </w:rPr>
        <w:t>元，大写：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，含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增值税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专用发票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、急修</w:t>
      </w:r>
      <w:r>
        <w:rPr>
          <w:rFonts w:hint="eastAsia" w:ascii="Arial" w:hAnsi="Arial" w:cs="Arial"/>
          <w:color w:val="000000"/>
          <w:kern w:val="0"/>
          <w:sz w:val="24"/>
        </w:rPr>
        <w:t>设备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按趟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计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费，</w:t>
      </w:r>
      <w:r>
        <w:rPr>
          <w:rFonts w:hint="eastAsia" w:ascii="Arial" w:hAnsi="Arial" w:cs="Arial"/>
          <w:color w:val="000000"/>
          <w:kern w:val="0"/>
          <w:sz w:val="24"/>
        </w:rPr>
        <w:t>若需更换损坏的零部件，须先经甲乙双方共同认定后，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按照</w:t>
      </w:r>
      <w:r>
        <w:rPr>
          <w:rFonts w:hint="eastAsia" w:ascii="Arial" w:hAnsi="Arial" w:cs="Arial"/>
          <w:color w:val="000000"/>
          <w:kern w:val="0"/>
          <w:sz w:val="24"/>
        </w:rPr>
        <w:t>乙方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报价单中价格支付。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hint="eastAsia" w:ascii="Arial" w:hAnsi="Arial" w:cs="Arial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结算</w:t>
      </w:r>
      <w:r>
        <w:rPr>
          <w:rFonts w:hint="eastAsia" w:ascii="Arial" w:hAnsi="Arial" w:cs="Arial"/>
          <w:color w:val="000000"/>
          <w:kern w:val="0"/>
          <w:sz w:val="24"/>
        </w:rPr>
        <w:t>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合同款项按季度履约支付。每季度次月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5号前</w:t>
      </w:r>
      <w:r>
        <w:rPr>
          <w:rFonts w:hint="eastAsia" w:cs="宋体"/>
          <w:color w:val="000000"/>
          <w:kern w:val="0"/>
          <w:sz w:val="24"/>
          <w:lang w:eastAsia="zh-CN"/>
        </w:rPr>
        <w:t>按双方确定的金额开具发票，经甲方核对无误后入账</w:t>
      </w:r>
      <w:r>
        <w:rPr>
          <w:rFonts w:hint="eastAsia" w:cs="宋体"/>
          <w:color w:val="000000"/>
          <w:kern w:val="0"/>
          <w:sz w:val="24"/>
        </w:rPr>
        <w:t>，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月底前支付</w:t>
      </w:r>
      <w:r>
        <w:rPr>
          <w:rFonts w:hint="eastAsia" w:cs="宋体"/>
          <w:color w:val="000000"/>
          <w:kern w:val="0"/>
          <w:sz w:val="24"/>
        </w:rPr>
        <w:t>。</w:t>
      </w:r>
    </w:p>
    <w:p>
      <w:pPr>
        <w:pStyle w:val="15"/>
        <w:ind w:left="0" w:leftChars="0" w:firstLine="56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付款方式：（1）银行转账（2）承兑 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三、双方的责任和权利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1.甲方责任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⑴加强员工操作技能培训，督促员工严守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安全操作规程，加强日常巡检，确保设备正确操作，安全运行。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⑵发现设备故障或异常时，应立即停运并及时向乙方报修，设备不得带病运行。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⑶组织相关单位，作好乙方维修人员进入现场维护、维修时的停产协调、安全防护、设备服务等配合工作，确保乙方工作顺利进行。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⑷配合乙方做好设备检修记录和损坏零部件件的认定、认购工作，并及时作好检修与维护保养的验收工作。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2.甲方权利：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  <w:highlight w:val="none"/>
        </w:rPr>
        <w:t>⑴有权审核乙方的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特种设备（起重设备）维修许可证</w:t>
      </w:r>
      <w:r>
        <w:rPr>
          <w:rFonts w:hint="eastAsia" w:ascii="Arial" w:hAnsi="Arial" w:cs="Arial"/>
          <w:color w:val="000000"/>
          <w:kern w:val="0"/>
          <w:sz w:val="24"/>
          <w:highlight w:val="none"/>
        </w:rPr>
        <w:t>、</w:t>
      </w:r>
      <w:r>
        <w:rPr>
          <w:rFonts w:hint="eastAsia" w:ascii="Arial" w:hAnsi="Arial" w:cs="Arial"/>
          <w:color w:val="000000"/>
          <w:kern w:val="0"/>
          <w:sz w:val="24"/>
          <w:highlight w:val="none"/>
          <w:lang w:val="en-US" w:eastAsia="zh-CN"/>
        </w:rPr>
        <w:t>特种</w:t>
      </w:r>
      <w:r>
        <w:rPr>
          <w:rFonts w:hint="eastAsia" w:ascii="Arial" w:hAnsi="Arial" w:cs="Arial"/>
          <w:color w:val="000000"/>
          <w:kern w:val="0"/>
          <w:sz w:val="24"/>
          <w:highlight w:val="none"/>
        </w:rPr>
        <w:t>作业人员操作上岗证等证件</w:t>
      </w:r>
      <w:r>
        <w:rPr>
          <w:rFonts w:hint="eastAsia" w:ascii="Arial" w:hAnsi="Arial" w:cs="Arial"/>
          <w:color w:val="000000"/>
          <w:kern w:val="0"/>
          <w:sz w:val="24"/>
        </w:rPr>
        <w:t>。发现虚假行为，有权立即终止合同。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⑵有权制止乙方工作人员违规不当操作行为，并向乙方投诉交涉。因乙方操作原因造成设备损坏的，有权向乙方索赔。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⑶有权按合同范围内的工作内容、质量、进度、方法、记录等执行情况进行检查监督，或邀请专业机构进行抽查评估，如确认乙方工作质量、技术实力不能保障设备安全正常运行时，甲方有权提出终止合同。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3.乙方责任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⑴主动向甲方出示单位的营业执照、税务登记证、企业代码证、特种设备维修资质许可证及工作人员的上岗证、身份证等有效证件。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提供全天候日常故障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急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修服务。接到甲方报修通知后，维修人员应在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内赶到现场开展工作，晚21:00至次日8:00时可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内到达。未能</w:t>
      </w:r>
      <w:r>
        <w:rPr>
          <w:rFonts w:hint="eastAsia" w:ascii="宋体" w:hAnsi="宋体" w:cs="宋体"/>
          <w:color w:val="000000"/>
          <w:kern w:val="0"/>
          <w:sz w:val="24"/>
        </w:rPr>
        <w:t>按规定时间到达现场，乙方应承担相应的经济损失责任。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必须持证上岗，并自备各种专业维修、保养工具，应遵守甲方的各项规章制度。乙方到厂后应先查明故障，如该故障在二小时内不能修复，乙方应将设备故障以及原因和修复具体时间以书面形式告知甲方，以便甲方协调生产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乙方须按照本合同约定，参照国家有关规定对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提供预防性保养服务。保养工作为季度保养，具体内容详见合同附件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单双梁起重机及电动葫芦维保内容》，每次保养前必须通知甲方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生产</w:t>
      </w:r>
      <w:r>
        <w:rPr>
          <w:rFonts w:hint="eastAsia" w:ascii="宋体" w:hAnsi="宋体" w:cs="宋体"/>
          <w:color w:val="000000"/>
          <w:kern w:val="0"/>
          <w:sz w:val="24"/>
        </w:rPr>
        <w:t>部，取得同意后方可进行保养工作。每次保养完毕须填写保养记录，由甲方相关人员签字认可，甲方自留一份存档，作为提供给（质检局和特检院）对该设备随时抽查和年检时的必备资料。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⑸因乙方保养不当造成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损坏，若在一个工作日内未能恢复运行，将免收该台设备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季度</w:t>
      </w:r>
      <w:r>
        <w:rPr>
          <w:rFonts w:hint="eastAsia" w:ascii="宋体" w:hAnsi="宋体" w:cs="宋体"/>
          <w:color w:val="000000"/>
          <w:kern w:val="0"/>
          <w:sz w:val="24"/>
        </w:rPr>
        <w:t>保养费；在三个工作日内未能恢复运行的，将免收该台设备一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4"/>
        </w:rPr>
        <w:t>的保养费。在合同期内因乙方保养不当而发生的安全事故，乙方必须负全责。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在维修、保养过程中发生非甲方责任的安全事故或意外伤亡事故，由乙方全面负责，一切与甲方无关。当发现在运行设备存在事故隐患，影响设备安全运行时，应立即书面通知甲方，并有权停止使用该设备。</w:t>
      </w:r>
    </w:p>
    <w:p>
      <w:pPr>
        <w:widowControl/>
        <w:shd w:val="clear" w:color="auto" w:fill="FFFFFF"/>
        <w:tabs>
          <w:tab w:val="left" w:pos="94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⑺乙方有责任接受甲方对合同范围内的工作质量、进度、方法、安全、记录等监督检查。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定期检测前，乙方应根据甲方通知，提前10-20日对行车进行检查与维护，确保年检通过。凡是合同期内的设备，因维保质量不当未能通过定期检测的，复检费用由乙方负责（不包括乙方提出来不合格，甲方未整改的项目）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3、乙方权利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⑴在合同期内，甲方如遇与设备有关的变更设计、修复、更换性施工时，应提前书面通知乙方，并在乙方做好防范措施后方可施工。否则，由此引起的损失和安全事故，乙方不承担责任。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⑵未经乙方同意，任何人不得强制启动正在保养、维修、或因有安全隐患而强制停运的设备。否则，造成的人身、设备事故乙方不承担责任，造成乙方损失和伤害的，应追究过错方责任。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四、违约责任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.</w:t>
      </w:r>
      <w:r>
        <w:rPr>
          <w:rFonts w:hint="eastAsia" w:ascii="Arial" w:hAnsi="Arial" w:cs="Arial"/>
          <w:color w:val="000000"/>
          <w:kern w:val="0"/>
          <w:sz w:val="24"/>
        </w:rPr>
        <w:t>乙方违反本协议约定责任内容，不按期或不按维保技术要求作业，每违反一次，应按当年维保费总额的</w:t>
      </w:r>
      <w:r>
        <w:rPr>
          <w:rFonts w:hint="eastAsia" w:cs="宋体"/>
          <w:color w:val="000000"/>
          <w:kern w:val="0"/>
          <w:sz w:val="24"/>
          <w:u w:val="single"/>
        </w:rPr>
        <w:t>1%</w:t>
      </w:r>
      <w:r>
        <w:rPr>
          <w:rFonts w:hint="eastAsia" w:ascii="Arial" w:hAnsi="Arial" w:cs="Arial"/>
          <w:color w:val="000000"/>
          <w:kern w:val="0"/>
          <w:sz w:val="24"/>
        </w:rPr>
        <w:t>向甲方支付违约金。</w:t>
      </w:r>
    </w:p>
    <w:p>
      <w:pPr>
        <w:widowControl/>
        <w:shd w:val="clear" w:color="auto" w:fill="FFFFFF"/>
        <w:tabs>
          <w:tab w:val="left" w:pos="750"/>
        </w:tabs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宋体"/>
          <w:color w:val="000000"/>
          <w:kern w:val="0"/>
          <w:sz w:val="24"/>
        </w:rPr>
        <w:t>五</w:t>
      </w:r>
      <w:r>
        <w:rPr>
          <w:rFonts w:ascii="Arial" w:hAnsi="Arial" w:cs="宋体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其它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本合同未尽事宜，由双方协商解决，技术协议与本合同共具同等法律效力。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合同履行期间，没有正当、合法的理由双方不得随意终止本合同，否则按违约处理，任何一方违约应承担合同总金额10%的违约金。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发生争议时，双方应先协商解决。如协商不成，向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甲方所在地</w:t>
      </w:r>
      <w:r>
        <w:rPr>
          <w:rFonts w:hint="eastAsia" w:ascii="Arial" w:hAnsi="Arial" w:cs="Arial"/>
          <w:color w:val="000000"/>
          <w:kern w:val="0"/>
          <w:sz w:val="24"/>
        </w:rPr>
        <w:t>人民法院起诉。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任何一方若需终止合同，必须提前二个月书面通知对方，在取得对方同意并结清所有费用后办理终止事宜。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24"/>
          <w:lang w:val="zh-CN" w:eastAsia="zh-CN"/>
        </w:rPr>
        <w:t>乙方必须与甲方签订安全生产协议（协议签订前带齐所需资料在安环部签订），并严格按照相关约定执行。</w:t>
      </w:r>
    </w:p>
    <w:p>
      <w:pPr>
        <w:widowControl/>
        <w:numPr>
          <w:ilvl w:val="0"/>
          <w:numId w:val="0"/>
        </w:numPr>
        <w:shd w:val="clear" w:color="auto" w:fill="FFFFFF"/>
        <w:spacing w:line="288" w:lineRule="auto"/>
        <w:ind w:firstLine="480" w:firstLineChars="200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6、本合同一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式四份，双方各持二份，经双方代表签字单位盖章后生效。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、竞价保证金、合同履约保证金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1.竞价保证金：报价人在送达竞价书前，应向采购人交付竞价保证金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1000.00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，未按规定交纳上述费用，采购人将视为非响应性竞价而予以拒绝，并取消竞价资格。未中选单位的竞价保证金，将在竞价结束后10个工作日内无息退还；中选单位的竞价保证金在签订合同时直接转为履约保证金，剩余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元签订合同前补齐，共计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元合同履约保证金，合同履约完成后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一个月内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如发生下列情况之一，竞价保证金将不予退还：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（1）报价人在竞价截止日期后要求撤回竞价文件的；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中选单位不按采购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的中选通知要求来签订买卖合同；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（3）在竞价过程中进行串通等不正当活动被查实的；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报价人以各种方式对评选小组成员施加影响被查实的；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文件的组成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价</w:t>
      </w:r>
      <w:r>
        <w:rPr>
          <w:rFonts w:hint="eastAsia" w:ascii="宋体" w:hAnsi="宋体" w:cs="宋体"/>
          <w:sz w:val="24"/>
          <w:szCs w:val="24"/>
          <w:lang w:eastAsia="zh-CN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【按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竞价内容</w:t>
      </w:r>
      <w:r>
        <w:rPr>
          <w:rFonts w:hint="eastAsia" w:ascii="宋体" w:hAnsi="宋体" w:eastAsia="宋体" w:cs="宋体"/>
          <w:sz w:val="24"/>
          <w:szCs w:val="24"/>
        </w:rPr>
        <w:t>格式填报】；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的营业执照复印件</w:t>
      </w:r>
      <w:r>
        <w:rPr>
          <w:rFonts w:hint="eastAsia" w:ascii="宋体" w:hAnsi="宋体" w:eastAsia="宋体" w:cs="宋体"/>
          <w:sz w:val="24"/>
          <w:szCs w:val="24"/>
        </w:rPr>
        <w:t>、法定代表人授权委托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企业资质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文件的份数、签署、密封递交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eastAsia="zh-CN"/>
        </w:rPr>
        <w:t>必须胶装，一正二副，不胶装作废处理。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文件有需要盖章或签署的部分，应由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人法定代表人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其授权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代理人亲自签署或盖印鉴，并加盖法人单位公章。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人应递交密封的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文件，无密封的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将拒绝接收；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有如下情况之一者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，报价</w:t>
      </w:r>
      <w:r>
        <w:rPr>
          <w:rFonts w:hint="eastAsia" w:ascii="宋体" w:hAnsi="宋体" w:eastAsia="宋体" w:cs="宋体"/>
          <w:sz w:val="24"/>
          <w:szCs w:val="24"/>
        </w:rPr>
        <w:t>无效：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文件未密封和未盖骑缝章；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（2）没有提供营业执照复印件、法人代表授权委托书，或未加盖单位公章；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）提供虚假的资质等资料。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、评选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1、采购单位在收到报价文件后，自行组织评选委员会和评选人员评选，评选人员将按</w:t>
      </w:r>
      <w:r>
        <w:rPr>
          <w:rFonts w:hint="eastAsia" w:ascii="宋体" w:hAnsi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文件的规定对评选情况进行真实记录。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、评选办法为：</w:t>
      </w:r>
      <w:r>
        <w:rPr>
          <w:rFonts w:hint="eastAsia" w:ascii="宋体" w:hAnsi="宋体" w:cs="宋体"/>
          <w:sz w:val="24"/>
          <w:szCs w:val="24"/>
          <w:lang w:eastAsia="zh-CN"/>
        </w:rPr>
        <w:t>合理低价法为中选单位，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19台起重机维修保养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起重机急修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报价和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起重设备配件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报价乘以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比重得到综合报价，综合报价最低为中选单位。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ascii="宋体"/>
          <w:bCs/>
          <w:sz w:val="24"/>
        </w:rPr>
      </w:pPr>
      <w:r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九、报价文件格式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安徽中冶淮海装配式建筑有限公司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我单位已全面研究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起重机维保和急修服务    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文件，并熟知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文件的各项规定，我方同意按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文件规定的全部条件进行</w:t>
      </w:r>
      <w:r>
        <w:rPr>
          <w:rFonts w:hint="eastAsia" w:asciiTheme="minorEastAsia" w:hAnsiTheme="minorEastAsia"/>
          <w:sz w:val="28"/>
          <w:szCs w:val="28"/>
          <w:lang w:eastAsia="zh-CN"/>
        </w:rPr>
        <w:t>报价</w:t>
      </w:r>
      <w:r>
        <w:rPr>
          <w:rFonts w:hint="eastAsia" w:asciiTheme="minorEastAsia" w:hAnsiTheme="minorEastAsia"/>
          <w:sz w:val="28"/>
          <w:szCs w:val="28"/>
        </w:rPr>
        <w:t>，报价如下：</w:t>
      </w:r>
    </w:p>
    <w:tbl>
      <w:tblPr>
        <w:tblStyle w:val="17"/>
        <w:tblW w:w="892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1213"/>
        <w:gridCol w:w="1005"/>
        <w:gridCol w:w="1734"/>
        <w:gridCol w:w="109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比例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报价单详见附件二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综合报价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备注：1、以上报价为含13%增值税专票价格。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以上报价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为最终结算价格，一经双方确定，不得以任何理由提出涨价、索赔等要求。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报价不得高于最高控制价，否则视为无效报价。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ind w:left="0" w:leftChars="0" w:firstLine="5600" w:firstLineChars="20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报价人：（公章）</w:t>
      </w:r>
    </w:p>
    <w:p>
      <w:pPr>
        <w:pStyle w:val="2"/>
        <w:ind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  月  日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="黑体"/>
          <w:b/>
          <w:sz w:val="36"/>
        </w:rPr>
      </w:pPr>
      <w:r>
        <w:rPr>
          <w:rFonts w:hint="eastAsia" w:eastAsia="黑体"/>
          <w:bCs/>
          <w:sz w:val="22"/>
          <w:szCs w:val="16"/>
        </w:rPr>
        <w:t>附件一：</w:t>
      </w:r>
      <w:r>
        <w:rPr>
          <w:rFonts w:hint="eastAsia" w:eastAsia="黑体"/>
          <w:bCs/>
          <w:sz w:val="22"/>
          <w:szCs w:val="16"/>
          <w:lang w:val="en-US" w:eastAsia="zh-CN"/>
        </w:rPr>
        <w:t xml:space="preserve">                      </w:t>
      </w:r>
      <w:r>
        <w:rPr>
          <w:rFonts w:hint="eastAsia" w:eastAsia="黑体"/>
          <w:b/>
          <w:sz w:val="36"/>
        </w:rPr>
        <w:t>中冶淮海公司起重机情况登记表</w:t>
      </w:r>
    </w:p>
    <w:tbl>
      <w:tblPr>
        <w:tblStyle w:val="16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7"/>
        <w:gridCol w:w="1555"/>
        <w:gridCol w:w="1701"/>
        <w:gridCol w:w="156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4270-4116-1201-900025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4270-4116-1201-900023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起27皖F00113（19）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192900034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起27皖F00116（19）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4270-4116-1201-900019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起27皖F00117（19）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起27皖F00110（19）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起27皖F00115（19）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192700035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起27皖F00112（19）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both"/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6"/>
        <w:tblpPr w:leftFromText="180" w:rightFromText="180" w:vertAnchor="text" w:horzAnchor="page" w:tblpXSpec="center" w:tblpY="753"/>
        <w:tblOverlap w:val="never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2"/>
        <w:gridCol w:w="1422"/>
        <w:gridCol w:w="1697"/>
        <w:gridCol w:w="170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>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（综合线）南四车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191500519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（综合线）南三车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起11皖F00150（19）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（综合线）南二车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起17皖F00736（19）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（综合线）南一车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起11皖F00152（19）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LD5-21.5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4170-4116-1201-900270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191100528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起17皖F00734（19）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QD10-21.5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191500520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起17皖F00737（19）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（叠合线）中车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192800042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起11皖F00153（19）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192200047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起11皖F00149（19）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 w:eastAsia="黑体"/>
          <w:b/>
          <w:sz w:val="36"/>
        </w:rPr>
        <w:t>中冶淮海公司起重机情况登记表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附件二</w:t>
      </w:r>
    </w:p>
    <w:tbl>
      <w:tblPr>
        <w:tblStyle w:val="16"/>
        <w:tblW w:w="9240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70"/>
        <w:gridCol w:w="2281"/>
        <w:gridCol w:w="840"/>
        <w:gridCol w:w="840"/>
        <w:gridCol w:w="1031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起重设备配件报价单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YC3*10+1*6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YC3*16+1*10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3*35+1*16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3*25+1*10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YC6*10+1.5*7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YC6*6+2.5*7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安全滑触线吊耳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安全滑触线护壳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7.5KW(5T)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13KW(10T)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0.8KW（5-10T）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F21-6S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F24-8S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摇杆遥控器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重锤限位器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红外线限位器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电动葫芦断火杆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5-10T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手柄控制器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YBZ-100/25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YBZ-200/25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YBZ-300/25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YBZ-400/25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YBZ-500/25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起重机定滑轮组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green"/>
                <w:lang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 w:eastAsia="宋体"/>
          <w:bCs/>
          <w:sz w:val="22"/>
          <w:szCs w:val="21"/>
          <w:lang w:val="en-US" w:eastAsia="zh-CN"/>
        </w:rPr>
      </w:pPr>
      <w:r>
        <w:rPr>
          <w:rFonts w:hint="eastAsia" w:ascii="仿宋_GB2312" w:hAnsi="宋体"/>
          <w:bCs/>
          <w:sz w:val="22"/>
          <w:szCs w:val="21"/>
          <w:lang w:val="en-US" w:eastAsia="zh-CN"/>
        </w:rPr>
        <w:t>备注：以上起重机配件包含但不限于此，未列明部分如需更换经双方协商确定。</w:t>
      </w: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ascii="仿宋_GB2312" w:hAnsi="宋体"/>
          <w:bCs/>
          <w:sz w:val="28"/>
        </w:rPr>
      </w:pPr>
      <w:r>
        <w:rPr>
          <w:rFonts w:hint="eastAsia" w:ascii="仿宋_GB2312" w:hAnsi="宋体"/>
          <w:bCs/>
          <w:sz w:val="28"/>
          <w:lang w:eastAsia="zh-CN"/>
        </w:rPr>
        <w:t>附件三</w:t>
      </w:r>
      <w:r>
        <w:rPr>
          <w:rFonts w:hint="eastAsia" w:ascii="仿宋_GB2312" w:hAnsi="宋体"/>
          <w:bCs/>
          <w:sz w:val="28"/>
          <w:lang w:val="en-US" w:eastAsia="zh-CN"/>
        </w:rPr>
        <w:t xml:space="preserve">           </w:t>
      </w:r>
      <w:r>
        <w:rPr>
          <w:rFonts w:hint="eastAsia" w:ascii="仿宋_GB2312" w:hAnsi="宋体"/>
          <w:bCs/>
          <w:sz w:val="28"/>
        </w:rPr>
        <w:t>单双梁起重机及电动葫芦维保内容</w:t>
      </w:r>
    </w:p>
    <w:tbl>
      <w:tblPr>
        <w:tblStyle w:val="16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6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维修保养项目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主梁、端梁等主要受力构件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检查起重机主梁、端梁、小车架等金属结构状况，如出现整体失稳、严重锈蚀、塑性变形和裂纹现象，应进行修理或直接报废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连接部件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检查受力构件、电机、减速机、制动器、联轴器、悬挂连接装置、连接销轴等连接部分的螺栓应无缺损，并做好紧固；用力矩扳手检查和调整高强度螺栓的预紧力，并使其满足相应要求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钢丝绳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Ansi="宋体"/>
                <w:sz w:val="22"/>
              </w:rPr>
              <w:t>1</w:t>
            </w:r>
            <w:r>
              <w:rPr>
                <w:rFonts w:hint="eastAsia" w:hAnsi="宋体"/>
                <w:sz w:val="22"/>
              </w:rPr>
              <w:t>、吊钩升至上极限时检查滚筒上钢丝绳可见部位不应有断丝超标、磨损过量、严重锈蚀等现象；检查钢丝绳润滑情况；</w:t>
            </w:r>
            <w:r>
              <w:rPr>
                <w:rFonts w:hAnsi="宋体"/>
                <w:sz w:val="22"/>
              </w:rPr>
              <w:t>2</w:t>
            </w:r>
            <w:r>
              <w:rPr>
                <w:rFonts w:hint="eastAsia" w:hAnsi="宋体"/>
                <w:sz w:val="22"/>
              </w:rPr>
              <w:t>、吊钩降至下极限时检查可见部分钢丝绳不应有折弯、压扁等变形；检查卷筒上钢丝绳编排整齐，不应有跳槽、压绳等现象；</w:t>
            </w:r>
            <w:r>
              <w:rPr>
                <w:rFonts w:hAnsi="宋体"/>
                <w:sz w:val="22"/>
              </w:rPr>
              <w:t>3</w:t>
            </w:r>
            <w:r>
              <w:rPr>
                <w:rFonts w:hint="eastAsia" w:hAnsi="宋体"/>
                <w:sz w:val="22"/>
              </w:rPr>
              <w:t>、钢丝绳端部固定情况，应满足相应要求，否则进行调整，并保证有足够的安全圈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卷筒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检查卷筒如有裂纹、过度或异常磨损，进行更换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滑轮及滑轮组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检查滑轮，如出现裂纹、轮缘破损等损伤钢丝绳的缺陷或过度磨损时，进行更换；做必要的润滑，保证滑轮转动灵活；检查和调整滑轮防脱绳装置；外罩两侧止退螺帽无松动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减速器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工作正常无异常声响、震动、漏油；检查油位是否在油尺刻度范围内，按说明要求及时更换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联轴器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零件无缺损，连接无窜动，运转时无异声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安全装置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各个运动方向的极限位置限制器灵活可靠；短路、失压、零位、过流、超速保护正常可靠；通道口电气连锁装置有效，不应有拆除、短接、绑扎等现象；防风防滑装置及其电气连锁装置正常可靠，起重机限制器、起升速度转换连锁保护装置、偏斜显示和自动纠偏装置齐全有效、工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控制柜（台）及电气设施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带电指示装置齐全有效，电缆收放装置齐全灵活；集电器接触可靠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控制柜门开关灵活且门锁可靠；控制柜内电气线路及电气元件无表面破损、罩壳无掉落，固定螺栓无缺少、松动；电气连接应可靠，接线不老化、破损；各接线柱、接触器、继电器接触良好，灭弧装置齐全。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注：每季度维保</w:t>
      </w:r>
      <w:r>
        <w:t>1</w:t>
      </w:r>
      <w:r>
        <w:rPr>
          <w:rFonts w:hint="eastAsia"/>
        </w:rPr>
        <w:t>次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ascii="宋体" w:hAnsi="宋体" w:cs="Arial"/>
          <w:b/>
          <w:sz w:val="28"/>
          <w:szCs w:val="28"/>
        </w:rPr>
      </w:pPr>
      <w:r>
        <w:rPr>
          <w:rFonts w:hint="eastAsia"/>
          <w:b/>
          <w:bCs/>
          <w:lang w:eastAsia="zh-CN"/>
        </w:rPr>
        <w:t>报价人</w:t>
      </w:r>
      <w:r>
        <w:rPr>
          <w:rFonts w:hint="eastAsia" w:ascii="宋体" w:hAnsi="宋体" w:cs="Arial"/>
          <w:b/>
          <w:sz w:val="28"/>
          <w:szCs w:val="28"/>
        </w:rPr>
        <w:t>营业执照（原件扫描件</w:t>
      </w:r>
      <w:r>
        <w:rPr>
          <w:rFonts w:hint="eastAsia" w:ascii="宋体" w:hAnsi="宋体" w:cs="Arial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Arial"/>
          <w:b/>
          <w:sz w:val="28"/>
          <w:szCs w:val="28"/>
        </w:rPr>
        <w:t>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14002" w:type="dxa"/>
            <w:noWrap w:val="0"/>
            <w:vAlign w:val="top"/>
          </w:tcPr>
          <w:p>
            <w:pPr>
              <w:spacing w:line="500" w:lineRule="exact"/>
              <w:ind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83820</wp:posOffset>
                  </wp:positionV>
                  <wp:extent cx="5040630" cy="3162300"/>
                  <wp:effectExtent l="0" t="0" r="3810" b="7620"/>
                  <wp:wrapNone/>
                  <wp:docPr id="5" name="图片 1" descr="http://5b0988e595225.cdn.sohucs.com/images/20190224/58596c8c109a45098ba9b0cd6a29918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://5b0988e595225.cdn.sohucs.com/images/20190224/58596c8c109a45098ba9b0cd6a29918d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附件：法定代表人授权委托书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法定代表人授权委托书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致</w:t>
      </w:r>
      <w:r>
        <w:rPr>
          <w:rFonts w:hint="eastAsia" w:ascii="宋体" w:hAnsi="宋体" w:cs="宋体"/>
          <w:sz w:val="24"/>
          <w:szCs w:val="24"/>
          <w:lang w:eastAsia="zh-CN"/>
        </w:rPr>
        <w:t>安徽中冶淮海装配式建筑有限公司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本授权书宣告：（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人名称</w:t>
      </w:r>
      <w:r>
        <w:rPr>
          <w:rFonts w:hint="eastAsia" w:ascii="宋体" w:hAnsi="宋体" w:cs="宋体"/>
          <w:spacing w:val="1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的（职务）（姓名）合法地代表我单位，授权（职务）（姓名）为我方代理人。该代理人有权在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活动中，以我单位的名义与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 w:bidi="ar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人(盖章)：</w:t>
      </w:r>
    </w:p>
    <w:p>
      <w:pPr>
        <w:spacing w:line="360" w:lineRule="auto"/>
        <w:ind w:firstLine="4320" w:firstLineChars="1800"/>
        <w:rPr>
          <w:rFonts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法定代表人(签字)：</w:t>
      </w: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被授权的代理人(签字)：</w:t>
      </w: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被授权的代理人身份证号码：</w:t>
      </w:r>
    </w:p>
    <w:p>
      <w:pPr>
        <w:spacing w:line="360" w:lineRule="auto"/>
        <w:ind w:firstLine="5040" w:firstLineChars="2100"/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日期：年月日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b/>
          <w:sz w:val="28"/>
          <w:szCs w:val="28"/>
        </w:rPr>
        <w:t>）</w:t>
      </w:r>
    </w:p>
    <w:tbl>
      <w:tblPr>
        <w:tblStyle w:val="17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3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4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hint="default" w:ascii="楷体_GB2312" w:hAnsi="黑体" w:eastAsia="楷体_GB2312" w:cs="黑体"/>
        <w:i/>
        <w:iCs/>
        <w:sz w:val="21"/>
        <w:szCs w:val="21"/>
        <w:lang w:val="en-US"/>
      </w:rPr>
    </w:pPr>
    <w:r>
      <w:drawing>
        <wp:inline distT="0" distB="0" distL="114300" distR="114300">
          <wp:extent cx="431800" cy="368300"/>
          <wp:effectExtent l="0" t="0" r="6350" b="12700"/>
          <wp:docPr id="1" name="图片 1" descr="66811620118062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8116201180629264"/>
                  <pic:cNvPicPr>
                    <a:picLocks noChangeAspect="1"/>
                  </pic:cNvPicPr>
                </pic:nvPicPr>
                <pic:blipFill>
                  <a:blip r:embed="rId1"/>
                  <a:srcRect l="3307" t="7990" r="2203" b="11295"/>
                  <a:stretch>
                    <a:fillRect/>
                  </a:stretch>
                </pic:blipFill>
                <pic:spPr>
                  <a:xfrm>
                    <a:off x="0" y="0"/>
                    <a:ext cx="431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黑体" w:eastAsia="楷体_GB2312" w:cs="黑体"/>
        <w:i/>
        <w:iCs/>
        <w:sz w:val="21"/>
        <w:szCs w:val="21"/>
        <w:lang w:eastAsia="zh-CN"/>
      </w:rPr>
      <w:t>安徽中冶淮海装配式建筑有限公司</w:t>
    </w:r>
  </w:p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A160A"/>
    <w:multiLevelType w:val="multilevel"/>
    <w:tmpl w:val="015A160A"/>
    <w:lvl w:ilvl="0" w:tentative="0">
      <w:start w:val="1"/>
      <w:numFmt w:val="decimal"/>
      <w:lvlText w:val="%1、"/>
      <w:lvlJc w:val="left"/>
      <w:pPr>
        <w:ind w:left="936" w:hanging="420"/>
      </w:pPr>
      <w:rPr>
        <w:rFonts w:hint="eastAsia" w:ascii="宋体" w:hAnsi="宋体" w:eastAsia="宋体"/>
        <w:b w:val="0"/>
      </w:rPr>
    </w:lvl>
    <w:lvl w:ilvl="1" w:tentative="0">
      <w:start w:val="3"/>
      <w:numFmt w:val="decimal"/>
      <w:lvlText w:val="%2."/>
      <w:lvlJc w:val="left"/>
      <w:pPr>
        <w:tabs>
          <w:tab w:val="left" w:pos="1296"/>
        </w:tabs>
        <w:ind w:left="12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76" w:hanging="420"/>
      </w:pPr>
    </w:lvl>
    <w:lvl w:ilvl="3" w:tentative="0">
      <w:start w:val="1"/>
      <w:numFmt w:val="decimal"/>
      <w:lvlText w:val="%4."/>
      <w:lvlJc w:val="left"/>
      <w:pPr>
        <w:ind w:left="2196" w:hanging="420"/>
      </w:pPr>
    </w:lvl>
    <w:lvl w:ilvl="4" w:tentative="0">
      <w:start w:val="1"/>
      <w:numFmt w:val="lowerLetter"/>
      <w:lvlText w:val="%5)"/>
      <w:lvlJc w:val="left"/>
      <w:pPr>
        <w:ind w:left="2616" w:hanging="420"/>
      </w:pPr>
    </w:lvl>
    <w:lvl w:ilvl="5" w:tentative="0">
      <w:start w:val="1"/>
      <w:numFmt w:val="lowerRoman"/>
      <w:lvlText w:val="%6."/>
      <w:lvlJc w:val="right"/>
      <w:pPr>
        <w:ind w:left="3036" w:hanging="420"/>
      </w:pPr>
    </w:lvl>
    <w:lvl w:ilvl="6" w:tentative="0">
      <w:start w:val="1"/>
      <w:numFmt w:val="decimal"/>
      <w:lvlText w:val="%7."/>
      <w:lvlJc w:val="left"/>
      <w:pPr>
        <w:ind w:left="3456" w:hanging="420"/>
      </w:pPr>
    </w:lvl>
    <w:lvl w:ilvl="7" w:tentative="0">
      <w:start w:val="1"/>
      <w:numFmt w:val="lowerLetter"/>
      <w:lvlText w:val="%8)"/>
      <w:lvlJc w:val="left"/>
      <w:pPr>
        <w:ind w:left="3876" w:hanging="420"/>
      </w:pPr>
    </w:lvl>
    <w:lvl w:ilvl="8" w:tentative="0">
      <w:start w:val="1"/>
      <w:numFmt w:val="lowerRoman"/>
      <w:lvlText w:val="%9."/>
      <w:lvlJc w:val="right"/>
      <w:pPr>
        <w:ind w:left="4296" w:hanging="420"/>
      </w:pPr>
    </w:lvl>
  </w:abstractNum>
  <w:abstractNum w:abstractNumId="1">
    <w:nsid w:val="0B753B74"/>
    <w:multiLevelType w:val="multilevel"/>
    <w:tmpl w:val="0B753B74"/>
    <w:lvl w:ilvl="0" w:tentative="0">
      <w:start w:val="6"/>
      <w:numFmt w:val="decimalEnclosedParen"/>
      <w:lvlText w:val="%1"/>
      <w:lvlJc w:val="left"/>
      <w:pPr>
        <w:tabs>
          <w:tab w:val="left" w:pos="885"/>
        </w:tabs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2">
    <w:nsid w:val="40AB284A"/>
    <w:multiLevelType w:val="multilevel"/>
    <w:tmpl w:val="40AB284A"/>
    <w:lvl w:ilvl="0" w:tentative="0">
      <w:start w:val="2"/>
      <w:numFmt w:val="decimalEnclosedParen"/>
      <w:lvlText w:val="%1"/>
      <w:lvlJc w:val="left"/>
      <w:pPr>
        <w:tabs>
          <w:tab w:val="left" w:pos="885"/>
        </w:tabs>
        <w:ind w:left="360" w:hanging="360"/>
      </w:pPr>
      <w:rPr>
        <w:rFonts w:hint="default"/>
      </w:rPr>
    </w:lvl>
    <w:lvl w:ilvl="1" w:tentative="0">
      <w:start w:val="2"/>
      <w:numFmt w:val="decimalEnclosedParen"/>
      <w:lvlText w:val="%2"/>
      <w:lvlJc w:val="left"/>
      <w:pPr>
        <w:tabs>
          <w:tab w:val="left" w:pos="1305"/>
        </w:tabs>
        <w:ind w:left="780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tabs>
          <w:tab w:val="left" w:pos="1725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3780" w:hanging="420"/>
      </w:pPr>
    </w:lvl>
  </w:abstractNum>
  <w:abstractNum w:abstractNumId="3">
    <w:nsid w:val="7DEA22FB"/>
    <w:multiLevelType w:val="singleLevel"/>
    <w:tmpl w:val="7DEA22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GFlZDIzOWM4OWQ1ZTAwZmVjMzVmNzFkZjliYTgifQ=="/>
  </w:docVars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BD1E4D"/>
    <w:rsid w:val="00CB3C87"/>
    <w:rsid w:val="00CE1A92"/>
    <w:rsid w:val="00D1313D"/>
    <w:rsid w:val="00DA4D8B"/>
    <w:rsid w:val="00E0218A"/>
    <w:rsid w:val="00F53CF6"/>
    <w:rsid w:val="01255120"/>
    <w:rsid w:val="0196601E"/>
    <w:rsid w:val="01974954"/>
    <w:rsid w:val="01DB6F3E"/>
    <w:rsid w:val="020C008E"/>
    <w:rsid w:val="022368EC"/>
    <w:rsid w:val="033D704D"/>
    <w:rsid w:val="03DB3B6B"/>
    <w:rsid w:val="04C75F40"/>
    <w:rsid w:val="05194BD1"/>
    <w:rsid w:val="05720BED"/>
    <w:rsid w:val="05EE1761"/>
    <w:rsid w:val="06060A08"/>
    <w:rsid w:val="0607573C"/>
    <w:rsid w:val="06400C4E"/>
    <w:rsid w:val="068D0EF2"/>
    <w:rsid w:val="0690724A"/>
    <w:rsid w:val="06C6195F"/>
    <w:rsid w:val="070B125C"/>
    <w:rsid w:val="07A654C1"/>
    <w:rsid w:val="07C1512B"/>
    <w:rsid w:val="08C2417F"/>
    <w:rsid w:val="08ED64C0"/>
    <w:rsid w:val="090C4E18"/>
    <w:rsid w:val="098117A8"/>
    <w:rsid w:val="0A7118E2"/>
    <w:rsid w:val="0A913826"/>
    <w:rsid w:val="0AC30959"/>
    <w:rsid w:val="0AE84CAA"/>
    <w:rsid w:val="0B9623DC"/>
    <w:rsid w:val="0C702A03"/>
    <w:rsid w:val="0D132C19"/>
    <w:rsid w:val="0D1A5D55"/>
    <w:rsid w:val="0D215CA4"/>
    <w:rsid w:val="0DAC6522"/>
    <w:rsid w:val="0DB33FC3"/>
    <w:rsid w:val="0DE15621"/>
    <w:rsid w:val="0DF465A6"/>
    <w:rsid w:val="0E0F74C5"/>
    <w:rsid w:val="0E8E54DA"/>
    <w:rsid w:val="0F0C0CB1"/>
    <w:rsid w:val="0F4E2729"/>
    <w:rsid w:val="0F6A403A"/>
    <w:rsid w:val="103B4960"/>
    <w:rsid w:val="10AF0EAA"/>
    <w:rsid w:val="12874751"/>
    <w:rsid w:val="13464465"/>
    <w:rsid w:val="13645F7C"/>
    <w:rsid w:val="155B21A4"/>
    <w:rsid w:val="157C322F"/>
    <w:rsid w:val="15EB4733"/>
    <w:rsid w:val="163F4A7E"/>
    <w:rsid w:val="166D59E0"/>
    <w:rsid w:val="16A67B33"/>
    <w:rsid w:val="16BC7D2A"/>
    <w:rsid w:val="17471E3D"/>
    <w:rsid w:val="17667EB7"/>
    <w:rsid w:val="17A33CD6"/>
    <w:rsid w:val="17CC40F0"/>
    <w:rsid w:val="185E7120"/>
    <w:rsid w:val="19BC1F42"/>
    <w:rsid w:val="19F56315"/>
    <w:rsid w:val="1A6054E6"/>
    <w:rsid w:val="1A607E52"/>
    <w:rsid w:val="1BAD248A"/>
    <w:rsid w:val="1BBF235E"/>
    <w:rsid w:val="1C427076"/>
    <w:rsid w:val="1D015C54"/>
    <w:rsid w:val="1E1527CC"/>
    <w:rsid w:val="1E753327"/>
    <w:rsid w:val="1F557E70"/>
    <w:rsid w:val="1F66307C"/>
    <w:rsid w:val="204B7DB3"/>
    <w:rsid w:val="205F46C8"/>
    <w:rsid w:val="20656D9A"/>
    <w:rsid w:val="206C021E"/>
    <w:rsid w:val="20994D8B"/>
    <w:rsid w:val="20B7166A"/>
    <w:rsid w:val="214D441A"/>
    <w:rsid w:val="21724879"/>
    <w:rsid w:val="2215439A"/>
    <w:rsid w:val="223E763B"/>
    <w:rsid w:val="2323134B"/>
    <w:rsid w:val="23660949"/>
    <w:rsid w:val="238E487D"/>
    <w:rsid w:val="23AD658A"/>
    <w:rsid w:val="24C06D8A"/>
    <w:rsid w:val="24CF3471"/>
    <w:rsid w:val="253900B0"/>
    <w:rsid w:val="258914BA"/>
    <w:rsid w:val="25A4407E"/>
    <w:rsid w:val="267918E7"/>
    <w:rsid w:val="26BC0C89"/>
    <w:rsid w:val="26F5179E"/>
    <w:rsid w:val="270658AB"/>
    <w:rsid w:val="27335F39"/>
    <w:rsid w:val="27427F2B"/>
    <w:rsid w:val="27D43C48"/>
    <w:rsid w:val="289E3886"/>
    <w:rsid w:val="28A75FED"/>
    <w:rsid w:val="28D56FC7"/>
    <w:rsid w:val="29A9603F"/>
    <w:rsid w:val="2A552416"/>
    <w:rsid w:val="2B083239"/>
    <w:rsid w:val="2BBD6398"/>
    <w:rsid w:val="2D087520"/>
    <w:rsid w:val="2D7D16EA"/>
    <w:rsid w:val="2DAA05D8"/>
    <w:rsid w:val="2DF07BB6"/>
    <w:rsid w:val="2DF53F49"/>
    <w:rsid w:val="2F1308D6"/>
    <w:rsid w:val="2F6772AE"/>
    <w:rsid w:val="2F704DF3"/>
    <w:rsid w:val="2F853840"/>
    <w:rsid w:val="30B94C0E"/>
    <w:rsid w:val="30EE1283"/>
    <w:rsid w:val="31097807"/>
    <w:rsid w:val="31623C68"/>
    <w:rsid w:val="320E306C"/>
    <w:rsid w:val="322D5CC7"/>
    <w:rsid w:val="327201DB"/>
    <w:rsid w:val="32DB132C"/>
    <w:rsid w:val="331E5FDE"/>
    <w:rsid w:val="333A2AE8"/>
    <w:rsid w:val="335A2AA0"/>
    <w:rsid w:val="339F3D93"/>
    <w:rsid w:val="33A352CD"/>
    <w:rsid w:val="34C162A1"/>
    <w:rsid w:val="34EC69C4"/>
    <w:rsid w:val="356D159C"/>
    <w:rsid w:val="357C314F"/>
    <w:rsid w:val="359C73A0"/>
    <w:rsid w:val="35CD70B5"/>
    <w:rsid w:val="367D1571"/>
    <w:rsid w:val="36FD3F9D"/>
    <w:rsid w:val="37702938"/>
    <w:rsid w:val="37C1086A"/>
    <w:rsid w:val="38133DC8"/>
    <w:rsid w:val="3852602E"/>
    <w:rsid w:val="386E5AA8"/>
    <w:rsid w:val="3907335C"/>
    <w:rsid w:val="39462284"/>
    <w:rsid w:val="39684193"/>
    <w:rsid w:val="39B52441"/>
    <w:rsid w:val="39D85CEB"/>
    <w:rsid w:val="3B213F1B"/>
    <w:rsid w:val="3BEE61FC"/>
    <w:rsid w:val="3C2A1923"/>
    <w:rsid w:val="3C6714C1"/>
    <w:rsid w:val="3CE95F82"/>
    <w:rsid w:val="3D2E089D"/>
    <w:rsid w:val="3E025580"/>
    <w:rsid w:val="3ECC2DB7"/>
    <w:rsid w:val="3EF10C0E"/>
    <w:rsid w:val="3F053773"/>
    <w:rsid w:val="3F942E96"/>
    <w:rsid w:val="3FC85D09"/>
    <w:rsid w:val="3FD15973"/>
    <w:rsid w:val="3FF334A1"/>
    <w:rsid w:val="408E5CD7"/>
    <w:rsid w:val="409F1AF2"/>
    <w:rsid w:val="40D774DE"/>
    <w:rsid w:val="41935879"/>
    <w:rsid w:val="427D40B5"/>
    <w:rsid w:val="442411A9"/>
    <w:rsid w:val="46107D59"/>
    <w:rsid w:val="4654512D"/>
    <w:rsid w:val="46552E56"/>
    <w:rsid w:val="46AC2C74"/>
    <w:rsid w:val="46BC1650"/>
    <w:rsid w:val="478358F3"/>
    <w:rsid w:val="47E262DA"/>
    <w:rsid w:val="491245ED"/>
    <w:rsid w:val="49B30E2C"/>
    <w:rsid w:val="49C607E7"/>
    <w:rsid w:val="49E875FC"/>
    <w:rsid w:val="49E9105F"/>
    <w:rsid w:val="4A0028B0"/>
    <w:rsid w:val="4A5768CF"/>
    <w:rsid w:val="4AAC7AB8"/>
    <w:rsid w:val="4AD13FA3"/>
    <w:rsid w:val="4AE97655"/>
    <w:rsid w:val="4AED40A1"/>
    <w:rsid w:val="4AFF26B9"/>
    <w:rsid w:val="4B286820"/>
    <w:rsid w:val="4CA60A3B"/>
    <w:rsid w:val="4CDC3B0F"/>
    <w:rsid w:val="4D131804"/>
    <w:rsid w:val="4D8F02EA"/>
    <w:rsid w:val="4E656129"/>
    <w:rsid w:val="4E8971E1"/>
    <w:rsid w:val="4EBA5EDC"/>
    <w:rsid w:val="4ECB6273"/>
    <w:rsid w:val="4EDE7C89"/>
    <w:rsid w:val="4F1541B4"/>
    <w:rsid w:val="4F464515"/>
    <w:rsid w:val="4FB268D5"/>
    <w:rsid w:val="50841F28"/>
    <w:rsid w:val="50E23BE0"/>
    <w:rsid w:val="514F30A5"/>
    <w:rsid w:val="51700C00"/>
    <w:rsid w:val="51E43ECB"/>
    <w:rsid w:val="520523C7"/>
    <w:rsid w:val="53936277"/>
    <w:rsid w:val="53B721F2"/>
    <w:rsid w:val="54793622"/>
    <w:rsid w:val="54F63B31"/>
    <w:rsid w:val="55393E6B"/>
    <w:rsid w:val="558570B1"/>
    <w:rsid w:val="55FD3AF2"/>
    <w:rsid w:val="561F3061"/>
    <w:rsid w:val="56AE6D3F"/>
    <w:rsid w:val="575431DF"/>
    <w:rsid w:val="58577D85"/>
    <w:rsid w:val="5867613B"/>
    <w:rsid w:val="589E69AB"/>
    <w:rsid w:val="58B83AC7"/>
    <w:rsid w:val="59860AD2"/>
    <w:rsid w:val="5B4C2B47"/>
    <w:rsid w:val="5B8502CC"/>
    <w:rsid w:val="5BC95A00"/>
    <w:rsid w:val="5BE8638E"/>
    <w:rsid w:val="5CE0363A"/>
    <w:rsid w:val="5D4C0DF7"/>
    <w:rsid w:val="5E7B3F11"/>
    <w:rsid w:val="5EB7471A"/>
    <w:rsid w:val="5EEA6376"/>
    <w:rsid w:val="5EF9595D"/>
    <w:rsid w:val="5F7A69E3"/>
    <w:rsid w:val="60205720"/>
    <w:rsid w:val="613823F5"/>
    <w:rsid w:val="618D5C6B"/>
    <w:rsid w:val="61A26AC0"/>
    <w:rsid w:val="61F96556"/>
    <w:rsid w:val="61FC3BB2"/>
    <w:rsid w:val="621912AD"/>
    <w:rsid w:val="624A5181"/>
    <w:rsid w:val="62B43F00"/>
    <w:rsid w:val="638C3D00"/>
    <w:rsid w:val="63A46C0D"/>
    <w:rsid w:val="63FF4645"/>
    <w:rsid w:val="640A6E91"/>
    <w:rsid w:val="6447576E"/>
    <w:rsid w:val="64664DDB"/>
    <w:rsid w:val="64874BF3"/>
    <w:rsid w:val="649E52E3"/>
    <w:rsid w:val="64A07A55"/>
    <w:rsid w:val="64A62BA0"/>
    <w:rsid w:val="65C35FE8"/>
    <w:rsid w:val="661B0580"/>
    <w:rsid w:val="661C75BD"/>
    <w:rsid w:val="66505C29"/>
    <w:rsid w:val="665C07F6"/>
    <w:rsid w:val="6870393E"/>
    <w:rsid w:val="68812D10"/>
    <w:rsid w:val="6883095B"/>
    <w:rsid w:val="69F43222"/>
    <w:rsid w:val="6A845731"/>
    <w:rsid w:val="6B0B7C00"/>
    <w:rsid w:val="6BA22B78"/>
    <w:rsid w:val="6C150D37"/>
    <w:rsid w:val="6C95115C"/>
    <w:rsid w:val="6DA700B4"/>
    <w:rsid w:val="6E205202"/>
    <w:rsid w:val="6E8D5E4E"/>
    <w:rsid w:val="6EB476F5"/>
    <w:rsid w:val="6ED031D4"/>
    <w:rsid w:val="6FCF30E7"/>
    <w:rsid w:val="6FE32326"/>
    <w:rsid w:val="703F6477"/>
    <w:rsid w:val="708420EC"/>
    <w:rsid w:val="70874F66"/>
    <w:rsid w:val="71A015DD"/>
    <w:rsid w:val="72874010"/>
    <w:rsid w:val="758757EF"/>
    <w:rsid w:val="75DA1D7F"/>
    <w:rsid w:val="76715BF3"/>
    <w:rsid w:val="773D06B3"/>
    <w:rsid w:val="77A318EC"/>
    <w:rsid w:val="77D84D75"/>
    <w:rsid w:val="77F20FAB"/>
    <w:rsid w:val="789065FF"/>
    <w:rsid w:val="79CD0EA3"/>
    <w:rsid w:val="7A1F665B"/>
    <w:rsid w:val="7A881183"/>
    <w:rsid w:val="7ACE207F"/>
    <w:rsid w:val="7C372603"/>
    <w:rsid w:val="7CCF7EEF"/>
    <w:rsid w:val="7D5368DB"/>
    <w:rsid w:val="7DA855CC"/>
    <w:rsid w:val="7DAB14FB"/>
    <w:rsid w:val="7DBD122E"/>
    <w:rsid w:val="7E992C65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宋体"/>
      <w:kern w:val="2"/>
      <w:sz w:val="28"/>
      <w:lang w:val="en-US" w:eastAsia="zh-CN"/>
    </w:rPr>
  </w:style>
  <w:style w:type="paragraph" w:styleId="7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1176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firstLine="630"/>
    </w:pPr>
    <w:rPr>
      <w:sz w:val="28"/>
    </w:rPr>
  </w:style>
  <w:style w:type="paragraph" w:customStyle="1" w:styleId="4">
    <w:name w:val="BodyText"/>
    <w:basedOn w:val="1"/>
    <w:next w:val="5"/>
    <w:qFormat/>
    <w:uiPriority w:val="0"/>
    <w:pPr>
      <w:jc w:val="center"/>
    </w:pPr>
    <w:rPr>
      <w:sz w:val="5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9">
    <w:name w:val="Body Text"/>
    <w:basedOn w:val="1"/>
    <w:next w:val="5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10">
    <w:name w:val="Body Text Indent"/>
    <w:basedOn w:val="1"/>
    <w:next w:val="9"/>
    <w:qFormat/>
    <w:uiPriority w:val="0"/>
    <w:pPr>
      <w:spacing w:line="400" w:lineRule="exact"/>
      <w:ind w:left="420"/>
    </w:pPr>
    <w:rPr>
      <w:sz w:val="2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link w:val="19"/>
    <w:semiHidden/>
    <w:qFormat/>
    <w:uiPriority w:val="99"/>
    <w:pPr>
      <w:spacing w:after="120" w:line="480" w:lineRule="auto"/>
      <w:ind w:left="420" w:leftChars="200"/>
    </w:pPr>
  </w:style>
  <w:style w:type="paragraph" w:styleId="1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15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Body Text Indent 2 Char"/>
    <w:basedOn w:val="18"/>
    <w:link w:val="12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20">
    <w:name w:val="Footer Char"/>
    <w:basedOn w:val="18"/>
    <w:link w:val="1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Header Char"/>
    <w:basedOn w:val="18"/>
    <w:link w:val="14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页眉 Char"/>
    <w:basedOn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24">
    <w:name w:val="h221"/>
    <w:basedOn w:val="18"/>
    <w:qFormat/>
    <w:uiPriority w:val="99"/>
    <w:rPr>
      <w:rFonts w:ascii="宋体" w:hAnsi="宋体" w:eastAsia="宋体" w:cs="宋体"/>
      <w:sz w:val="24"/>
    </w:rPr>
  </w:style>
  <w:style w:type="character" w:customStyle="1" w:styleId="2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character" w:customStyle="1" w:styleId="27">
    <w:name w:val="font5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7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6032</Words>
  <Characters>7459</Characters>
  <Lines>0</Lines>
  <Paragraphs>0</Paragraphs>
  <TotalTime>6</TotalTime>
  <ScaleCrop>false</ScaleCrop>
  <LinksUpToDate>false</LinksUpToDate>
  <CharactersWithSpaces>7619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G.L</cp:lastModifiedBy>
  <cp:lastPrinted>2022-08-29T06:23:00Z</cp:lastPrinted>
  <dcterms:modified xsi:type="dcterms:W3CDTF">2022-09-09T14:14:11Z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F7292B8B66C446FEB4DC08A77DC3BF12</vt:lpwstr>
  </property>
</Properties>
</file>