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outlineLvl w:val="0"/>
        <w:rPr>
          <w:rFonts w:hint="default" w:ascii="Times New Roman" w:hAnsi="Times New Roman" w:eastAsia="微软雅黑" w:cs="Times New Roman"/>
          <w:color w:val="000000" w:themeColor="text1"/>
          <w:spacing w:val="5"/>
          <w:sz w:val="24"/>
          <w14:textFill>
            <w14:solidFill>
              <w14:schemeClr w14:val="tx1"/>
            </w14:solidFill>
          </w14:textFill>
        </w:rPr>
      </w:pPr>
      <w:r>
        <w:rPr>
          <w:rFonts w:hint="default" w:ascii="Times New Roman" w:hAnsi="Times New Roman" w:eastAsia="微软雅黑" w:cs="Times New Roman"/>
          <w:color w:val="000000" w:themeColor="text1"/>
          <w:spacing w:val="5"/>
          <w:sz w:val="24"/>
          <w14:textFill>
            <w14:solidFill>
              <w14:schemeClr w14:val="tx1"/>
            </w14:solidFill>
          </w14:textFill>
        </w:rPr>
        <w:t xml:space="preserve">合同登记编号: </w:t>
      </w:r>
      <w:r>
        <w:rPr>
          <w:rFonts w:hint="default" w:ascii="Times New Roman" w:hAnsi="Times New Roman" w:cs="Times New Roman"/>
          <w:color w:val="000000" w:themeColor="text1"/>
          <w:spacing w:val="5"/>
          <w:sz w:val="24"/>
          <w14:textFill>
            <w14:solidFill>
              <w14:schemeClr w14:val="tx1"/>
            </w14:solidFill>
          </w14:textFill>
        </w:rPr>
        <w:t xml:space="preserve">                                            </w:t>
      </w:r>
      <w:r>
        <w:rPr>
          <w:rFonts w:hint="default" w:ascii="Times New Roman" w:hAnsi="Times New Roman" w:eastAsia="微软雅黑" w:cs="Times New Roman"/>
          <w:color w:val="000000" w:themeColor="text1"/>
          <w:spacing w:val="5"/>
          <w:sz w:val="24"/>
          <w14:textFill>
            <w14:solidFill>
              <w14:schemeClr w14:val="tx1"/>
            </w14:solidFill>
          </w14:textFill>
        </w:rPr>
        <w:t>合同版本号：V2022</w:t>
      </w:r>
    </w:p>
    <w:p>
      <w:pPr>
        <w:adjustRightInd w:val="0"/>
        <w:snapToGrid w:val="0"/>
        <w:spacing w:line="360" w:lineRule="auto"/>
        <w:ind w:firstLine="850" w:firstLineChars="340"/>
        <w:rPr>
          <w:rFonts w:hint="default" w:ascii="Times New Roman" w:hAnsi="Times New Roman" w:cs="Times New Roman"/>
          <w:color w:val="000000" w:themeColor="text1"/>
          <w:spacing w:val="5"/>
          <w:sz w:val="24"/>
          <w:u w:val="single"/>
          <w14:textFill>
            <w14:solidFill>
              <w14:schemeClr w14:val="tx1"/>
            </w14:solidFill>
          </w14:textFill>
        </w:rPr>
      </w:pPr>
    </w:p>
    <w:p>
      <w:pPr>
        <w:adjustRightInd w:val="0"/>
        <w:snapToGrid w:val="0"/>
        <w:spacing w:line="360" w:lineRule="auto"/>
        <w:ind w:firstLine="850" w:firstLineChars="340"/>
        <w:rPr>
          <w:rFonts w:hint="default" w:ascii="Times New Roman" w:hAnsi="Times New Roman" w:cs="Times New Roman"/>
          <w:color w:val="000000" w:themeColor="text1"/>
          <w:spacing w:val="5"/>
          <w:sz w:val="24"/>
          <w:u w:val="single"/>
          <w14:textFill>
            <w14:solidFill>
              <w14:schemeClr w14:val="tx1"/>
            </w14:solidFill>
          </w14:textFill>
        </w:rPr>
      </w:pPr>
    </w:p>
    <w:p>
      <w:pPr>
        <w:adjustRightInd w:val="0"/>
        <w:snapToGrid w:val="0"/>
        <w:spacing w:line="360" w:lineRule="auto"/>
        <w:rPr>
          <w:rFonts w:hint="default" w:ascii="Times New Roman" w:hAnsi="Times New Roman" w:cs="Times New Roman"/>
          <w:color w:val="000000" w:themeColor="text1"/>
          <w:spacing w:val="5"/>
          <w:sz w:val="28"/>
          <w14:textFill>
            <w14:solidFill>
              <w14:schemeClr w14:val="tx1"/>
            </w14:solidFill>
          </w14:textFill>
        </w:rPr>
      </w:pPr>
    </w:p>
    <w:p>
      <w:pPr>
        <w:pStyle w:val="2"/>
        <w:ind w:firstLine="344"/>
        <w:rPr>
          <w:rFonts w:hint="default" w:ascii="Times New Roman" w:hAnsi="Times New Roman" w:cs="Times New Roman"/>
          <w:color w:val="000000" w:themeColor="text1"/>
          <w14:textFill>
            <w14:solidFill>
              <w14:schemeClr w14:val="tx1"/>
            </w14:solidFill>
          </w14:textFill>
        </w:rPr>
      </w:pPr>
    </w:p>
    <w:p>
      <w:pPr>
        <w:pStyle w:val="2"/>
        <w:ind w:firstLine="0" w:firstLineChars="0"/>
        <w:rPr>
          <w:rFonts w:hint="default" w:ascii="Times New Roman" w:hAnsi="Times New Roman" w:cs="Times New Roman"/>
          <w:color w:val="000000" w:themeColor="text1"/>
          <w:spacing w:val="5"/>
          <w:sz w:val="28"/>
          <w14:textFill>
            <w14:solidFill>
              <w14:schemeClr w14:val="tx1"/>
            </w14:solidFill>
          </w14:textFill>
        </w:rPr>
      </w:pPr>
    </w:p>
    <w:p>
      <w:pPr>
        <w:adjustRightInd w:val="0"/>
        <w:snapToGrid w:val="0"/>
        <w:spacing w:line="360" w:lineRule="auto"/>
        <w:jc w:val="center"/>
        <w:outlineLvl w:val="0"/>
        <w:rPr>
          <w:rFonts w:hint="default" w:ascii="Times New Roman" w:hAnsi="Times New Roman" w:eastAsia="微软雅黑" w:cs="Times New Roman"/>
          <w:b/>
          <w:color w:val="000000" w:themeColor="text1"/>
          <w:spacing w:val="5"/>
          <w:sz w:val="52"/>
          <w:szCs w:val="52"/>
          <w14:textFill>
            <w14:solidFill>
              <w14:schemeClr w14:val="tx1"/>
            </w14:solidFill>
          </w14:textFill>
        </w:rPr>
      </w:pPr>
      <w:r>
        <w:rPr>
          <w:rFonts w:hint="eastAsia" w:ascii="Times New Roman" w:hAnsi="Times New Roman" w:eastAsia="微软雅黑" w:cs="Times New Roman"/>
          <w:b/>
          <w:color w:val="000000" w:themeColor="text1"/>
          <w:spacing w:val="5"/>
          <w:sz w:val="52"/>
          <w:szCs w:val="52"/>
          <w:lang w:val="en-US" w:eastAsia="zh-CN"/>
          <w14:textFill>
            <w14:solidFill>
              <w14:schemeClr w14:val="tx1"/>
            </w14:solidFill>
          </w14:textFill>
        </w:rPr>
        <w:t>技术</w:t>
      </w:r>
      <w:r>
        <w:rPr>
          <w:rFonts w:hint="default" w:ascii="Times New Roman" w:hAnsi="Times New Roman" w:eastAsia="微软雅黑" w:cs="Times New Roman"/>
          <w:b/>
          <w:color w:val="000000" w:themeColor="text1"/>
          <w:spacing w:val="5"/>
          <w:sz w:val="52"/>
          <w:szCs w:val="52"/>
          <w14:textFill>
            <w14:solidFill>
              <w14:schemeClr w14:val="tx1"/>
            </w14:solidFill>
          </w14:textFill>
        </w:rPr>
        <w:t>服务合同</w:t>
      </w:r>
    </w:p>
    <w:p>
      <w:pPr>
        <w:adjustRightInd w:val="0"/>
        <w:snapToGrid w:val="0"/>
        <w:spacing w:line="360" w:lineRule="auto"/>
        <w:ind w:right="901"/>
        <w:rPr>
          <w:rFonts w:hint="default" w:ascii="Times New Roman" w:hAnsi="Times New Roman" w:cs="Times New Roman"/>
          <w:color w:val="000000" w:themeColor="text1"/>
          <w:spacing w:val="5"/>
          <w:sz w:val="28"/>
          <w14:textFill>
            <w14:solidFill>
              <w14:schemeClr w14:val="tx1"/>
            </w14:solidFill>
          </w14:textFill>
        </w:rPr>
      </w:pPr>
    </w:p>
    <w:p>
      <w:pPr>
        <w:pStyle w:val="2"/>
        <w:ind w:firstLine="580"/>
        <w:rPr>
          <w:rFonts w:hint="default" w:ascii="Times New Roman" w:hAnsi="Times New Roman" w:cs="Times New Roman"/>
          <w:color w:val="000000" w:themeColor="text1"/>
          <w:spacing w:val="5"/>
          <w:sz w:val="28"/>
          <w14:textFill>
            <w14:solidFill>
              <w14:schemeClr w14:val="tx1"/>
            </w14:solidFill>
          </w14:textFill>
        </w:rPr>
      </w:pPr>
    </w:p>
    <w:p>
      <w:pPr>
        <w:pStyle w:val="2"/>
        <w:ind w:firstLine="580"/>
        <w:rPr>
          <w:rFonts w:hint="default" w:ascii="Times New Roman" w:hAnsi="Times New Roman" w:cs="Times New Roman"/>
          <w:color w:val="000000" w:themeColor="text1"/>
          <w:spacing w:val="5"/>
          <w:sz w:val="28"/>
          <w14:textFill>
            <w14:solidFill>
              <w14:schemeClr w14:val="tx1"/>
            </w14:solidFill>
          </w14:textFill>
        </w:rPr>
      </w:pPr>
    </w:p>
    <w:p>
      <w:pPr>
        <w:pStyle w:val="2"/>
        <w:ind w:firstLine="580"/>
        <w:rPr>
          <w:rFonts w:hint="default" w:ascii="Times New Roman" w:hAnsi="Times New Roman" w:cs="Times New Roman"/>
          <w:color w:val="000000" w:themeColor="text1"/>
          <w:spacing w:val="5"/>
          <w:sz w:val="28"/>
          <w14:textFill>
            <w14:solidFill>
              <w14:schemeClr w14:val="tx1"/>
            </w14:solidFill>
          </w14:textFill>
        </w:rPr>
      </w:pPr>
    </w:p>
    <w:tbl>
      <w:tblPr>
        <w:tblStyle w:val="6"/>
        <w:tblpPr w:leftFromText="180" w:rightFromText="180" w:vertAnchor="text" w:horzAnchor="page" w:tblpXSpec="center" w:tblpY="102"/>
        <w:tblOverlap w:val="never"/>
        <w:tblW w:w="9074"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28"/>
        <w:gridCol w:w="63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28" w:type="dxa"/>
            <w:tcBorders>
              <w:top w:val="nil"/>
            </w:tcBorders>
            <w:vAlign w:val="center"/>
          </w:tcPr>
          <w:p>
            <w:pPr>
              <w:tabs>
                <w:tab w:val="left" w:leader="underscore" w:pos="0"/>
                <w:tab w:val="left" w:leader="underscore" w:pos="315"/>
                <w:tab w:val="right" w:leader="underscore" w:pos="2100"/>
              </w:tabs>
              <w:adjustRightInd w:val="0"/>
              <w:snapToGrid w:val="0"/>
              <w:jc w:val="right"/>
              <w:rPr>
                <w:rFonts w:hint="default" w:ascii="Times New Roman" w:hAnsi="Times New Roman" w:eastAsia="微软雅黑" w:cs="Times New Roman"/>
                <w:b/>
                <w:bCs/>
                <w:color w:val="000000" w:themeColor="text1"/>
                <w:sz w:val="28"/>
                <w:szCs w:val="28"/>
                <w14:textFill>
                  <w14:solidFill>
                    <w14:schemeClr w14:val="tx1"/>
                  </w14:solidFill>
                </w14:textFill>
              </w:rPr>
            </w:pPr>
            <w:r>
              <w:rPr>
                <w:rFonts w:hint="eastAsia" w:ascii="Times New Roman" w:hAnsi="Times New Roman" w:eastAsia="微软雅黑" w:cs="Times New Roman"/>
                <w:b/>
                <w:bCs/>
                <w:color w:val="000000" w:themeColor="text1"/>
                <w:sz w:val="28"/>
                <w:szCs w:val="28"/>
                <w:lang w:val="en-US" w:eastAsia="zh-CN"/>
                <w14:textFill>
                  <w14:solidFill>
                    <w14:schemeClr w14:val="tx1"/>
                  </w14:solidFill>
                </w14:textFill>
              </w:rPr>
              <w:t>合同</w:t>
            </w:r>
            <w:r>
              <w:rPr>
                <w:rFonts w:hint="default" w:ascii="Times New Roman" w:hAnsi="Times New Roman" w:eastAsia="微软雅黑" w:cs="Times New Roman"/>
                <w:b/>
                <w:bCs/>
                <w:color w:val="000000" w:themeColor="text1"/>
                <w:sz w:val="28"/>
                <w:szCs w:val="28"/>
                <w14:textFill>
                  <w14:solidFill>
                    <w14:schemeClr w14:val="tx1"/>
                  </w14:solidFill>
                </w14:textFill>
              </w:rPr>
              <w:t>名称：</w:t>
            </w:r>
          </w:p>
        </w:tc>
        <w:tc>
          <w:tcPr>
            <w:tcW w:w="6346" w:type="dxa"/>
            <w:tcBorders>
              <w:top w:val="nil"/>
              <w:bottom w:val="single" w:color="auto" w:sz="4" w:space="0"/>
            </w:tcBorders>
            <w:vAlign w:val="center"/>
          </w:tcPr>
          <w:p>
            <w:pPr>
              <w:tabs>
                <w:tab w:val="left" w:leader="underscore" w:pos="0"/>
                <w:tab w:val="left" w:leader="underscore" w:pos="315"/>
                <w:tab w:val="right" w:leader="underscore" w:pos="2100"/>
              </w:tabs>
              <w:adjustRightInd w:val="0"/>
              <w:snapToGrid w:val="0"/>
              <w:jc w:val="center"/>
              <w:rPr>
                <w:rFonts w:hint="default" w:ascii="Times New Roman" w:hAnsi="Times New Roman" w:eastAsia="微软雅黑" w:cs="Times New Roman"/>
                <w:color w:val="000000" w:themeColor="text1"/>
                <w:sz w:val="28"/>
                <w:szCs w:val="28"/>
                <w14:textFill>
                  <w14:solidFill>
                    <w14:schemeClr w14:val="tx1"/>
                  </w14:solidFill>
                </w14:textFill>
              </w:rPr>
            </w:pPr>
            <w:r>
              <w:rPr>
                <w:rFonts w:hint="eastAsia" w:ascii="Times New Roman" w:hAnsi="Times New Roman" w:eastAsia="微软雅黑" w:cs="Times New Roman"/>
                <w:color w:val="000000" w:themeColor="text1"/>
                <w:sz w:val="28"/>
                <w:szCs w:val="28"/>
                <w:lang w:val="en-US" w:eastAsia="zh-CN"/>
                <w14:textFill>
                  <w14:solidFill>
                    <w14:schemeClr w14:val="tx1"/>
                  </w14:solidFill>
                </w14:textFill>
              </w:rPr>
              <w:t>省级皖美品牌示范企业技术</w:t>
            </w:r>
            <w:r>
              <w:rPr>
                <w:rFonts w:hint="default" w:ascii="Times New Roman" w:hAnsi="Times New Roman" w:eastAsia="微软雅黑" w:cs="Times New Roman"/>
                <w:color w:val="000000" w:themeColor="text1"/>
                <w:sz w:val="28"/>
                <w:szCs w:val="28"/>
                <w14:textFill>
                  <w14:solidFill>
                    <w14:schemeClr w14:val="tx1"/>
                  </w14:solidFill>
                </w14:textFill>
              </w:rPr>
              <w:t>服务</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28" w:type="dxa"/>
            <w:tcBorders>
              <w:tl2br w:val="nil"/>
              <w:tr2bl w:val="nil"/>
            </w:tcBorders>
            <w:vAlign w:val="center"/>
          </w:tcPr>
          <w:p>
            <w:pPr>
              <w:tabs>
                <w:tab w:val="left" w:leader="underscore" w:pos="0"/>
                <w:tab w:val="left" w:leader="underscore" w:pos="315"/>
                <w:tab w:val="right" w:leader="underscore" w:pos="2100"/>
              </w:tabs>
              <w:adjustRightInd w:val="0"/>
              <w:snapToGrid w:val="0"/>
              <w:jc w:val="right"/>
              <w:rPr>
                <w:rFonts w:hint="default" w:ascii="Times New Roman" w:hAnsi="Times New Roman" w:eastAsia="微软雅黑" w:cs="Times New Roman"/>
                <w:b/>
                <w:bCs/>
                <w:color w:val="000000" w:themeColor="text1"/>
                <w:sz w:val="28"/>
                <w:szCs w:val="28"/>
                <w14:textFill>
                  <w14:solidFill>
                    <w14:schemeClr w14:val="tx1"/>
                  </w14:solidFill>
                </w14:textFill>
              </w:rPr>
            </w:pPr>
            <w:r>
              <w:rPr>
                <w:rFonts w:hint="default" w:ascii="Times New Roman" w:hAnsi="Times New Roman" w:eastAsia="微软雅黑" w:cs="Times New Roman"/>
                <w:b/>
                <w:bCs/>
                <w:color w:val="000000" w:themeColor="text1"/>
                <w:sz w:val="28"/>
                <w:szCs w:val="28"/>
                <w14:textFill>
                  <w14:solidFill>
                    <w14:schemeClr w14:val="tx1"/>
                  </w14:solidFill>
                </w14:textFill>
              </w:rPr>
              <w:t>委托方（甲方）：</w:t>
            </w:r>
          </w:p>
        </w:tc>
        <w:tc>
          <w:tcPr>
            <w:tcW w:w="6346" w:type="dxa"/>
            <w:tcBorders>
              <w:top w:val="single" w:color="auto" w:sz="4" w:space="0"/>
              <w:bottom w:val="single" w:color="auto" w:sz="4" w:space="0"/>
            </w:tcBorders>
            <w:vAlign w:val="center"/>
          </w:tcPr>
          <w:p>
            <w:pPr>
              <w:tabs>
                <w:tab w:val="left" w:leader="underscore" w:pos="0"/>
                <w:tab w:val="left" w:leader="underscore" w:pos="315"/>
                <w:tab w:val="right" w:leader="underscore" w:pos="2100"/>
              </w:tabs>
              <w:adjustRightInd w:val="0"/>
              <w:snapToGrid w:val="0"/>
              <w:jc w:val="center"/>
              <w:rPr>
                <w:rFonts w:hint="default" w:ascii="Times New Roman" w:hAnsi="Times New Roman" w:eastAsia="微软雅黑" w:cs="Times New Roman"/>
                <w:color w:val="000000" w:themeColor="text1"/>
                <w:sz w:val="28"/>
                <w:szCs w:val="28"/>
                <w14:textFill>
                  <w14:solidFill>
                    <w14:schemeClr w14:val="tx1"/>
                  </w14:solidFill>
                </w14:textFill>
              </w:rPr>
            </w:pPr>
            <w:r>
              <w:rPr>
                <w:rFonts w:hint="default" w:ascii="Times New Roman" w:hAnsi="Times New Roman" w:eastAsia="微软雅黑" w:cs="Times New Roman"/>
                <w:color w:val="000000" w:themeColor="text1"/>
                <w:sz w:val="28"/>
                <w:szCs w:val="28"/>
                <w14:textFill>
                  <w14:solidFill>
                    <w14:schemeClr w14:val="tx1"/>
                  </w14:solidFill>
                </w14:textFill>
              </w:rPr>
              <w:t>安徽中冶淮海装配式建筑有限公司</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28" w:type="dxa"/>
            <w:tcBorders>
              <w:tl2br w:val="nil"/>
              <w:tr2bl w:val="nil"/>
            </w:tcBorders>
            <w:vAlign w:val="center"/>
          </w:tcPr>
          <w:p>
            <w:pPr>
              <w:tabs>
                <w:tab w:val="left" w:leader="underscore" w:pos="0"/>
                <w:tab w:val="left" w:leader="underscore" w:pos="315"/>
                <w:tab w:val="right" w:leader="underscore" w:pos="2100"/>
              </w:tabs>
              <w:adjustRightInd w:val="0"/>
              <w:snapToGrid w:val="0"/>
              <w:jc w:val="right"/>
              <w:rPr>
                <w:rFonts w:hint="default" w:ascii="Times New Roman" w:hAnsi="Times New Roman" w:eastAsia="微软雅黑" w:cs="Times New Roman"/>
                <w:b/>
                <w:bCs/>
                <w:color w:val="000000" w:themeColor="text1"/>
                <w:sz w:val="28"/>
                <w:szCs w:val="28"/>
                <w14:textFill>
                  <w14:solidFill>
                    <w14:schemeClr w14:val="tx1"/>
                  </w14:solidFill>
                </w14:textFill>
              </w:rPr>
            </w:pPr>
            <w:r>
              <w:rPr>
                <w:rFonts w:hint="default" w:ascii="Times New Roman" w:hAnsi="Times New Roman" w:eastAsia="微软雅黑" w:cs="Times New Roman"/>
                <w:b/>
                <w:bCs/>
                <w:color w:val="000000" w:themeColor="text1"/>
                <w:sz w:val="28"/>
                <w:szCs w:val="28"/>
                <w14:textFill>
                  <w14:solidFill>
                    <w14:schemeClr w14:val="tx1"/>
                  </w14:solidFill>
                </w14:textFill>
              </w:rPr>
              <w:t>受托方（乙方）：</w:t>
            </w:r>
          </w:p>
        </w:tc>
        <w:tc>
          <w:tcPr>
            <w:tcW w:w="6346" w:type="dxa"/>
            <w:tcBorders>
              <w:top w:val="single" w:color="auto" w:sz="4" w:space="0"/>
              <w:bottom w:val="single" w:color="auto" w:sz="4" w:space="0"/>
            </w:tcBorders>
            <w:vAlign w:val="center"/>
          </w:tcPr>
          <w:p>
            <w:pPr>
              <w:adjustRightInd w:val="0"/>
              <w:snapToGrid w:val="0"/>
              <w:jc w:val="center"/>
              <w:rPr>
                <w:rFonts w:hint="default" w:ascii="Times New Roman" w:hAnsi="Times New Roman" w:eastAsia="微软雅黑" w:cs="Times New Roman"/>
                <w:color w:val="000000" w:themeColor="text1"/>
                <w:sz w:val="28"/>
                <w:szCs w:val="28"/>
                <w14:textFill>
                  <w14:solidFill>
                    <w14:schemeClr w14:val="tx1"/>
                  </w14:solidFill>
                </w14:textFill>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28" w:type="dxa"/>
            <w:tcBorders>
              <w:tl2br w:val="nil"/>
              <w:tr2bl w:val="nil"/>
            </w:tcBorders>
            <w:vAlign w:val="center"/>
          </w:tcPr>
          <w:p>
            <w:pPr>
              <w:tabs>
                <w:tab w:val="left" w:leader="underscore" w:pos="0"/>
                <w:tab w:val="left" w:leader="underscore" w:pos="315"/>
                <w:tab w:val="right" w:leader="underscore" w:pos="2100"/>
              </w:tabs>
              <w:adjustRightInd w:val="0"/>
              <w:snapToGrid w:val="0"/>
              <w:jc w:val="right"/>
              <w:rPr>
                <w:rFonts w:hint="default" w:ascii="Times New Roman" w:hAnsi="Times New Roman" w:eastAsia="微软雅黑" w:cs="Times New Roman"/>
                <w:b/>
                <w:bCs/>
                <w:color w:val="000000" w:themeColor="text1"/>
                <w:sz w:val="28"/>
                <w:szCs w:val="28"/>
                <w14:textFill>
                  <w14:solidFill>
                    <w14:schemeClr w14:val="tx1"/>
                  </w14:solidFill>
                </w14:textFill>
              </w:rPr>
            </w:pPr>
            <w:r>
              <w:rPr>
                <w:rFonts w:hint="default" w:ascii="Times New Roman" w:hAnsi="Times New Roman" w:eastAsia="微软雅黑" w:cs="Times New Roman"/>
                <w:b/>
                <w:bCs/>
                <w:color w:val="000000" w:themeColor="text1"/>
                <w:sz w:val="28"/>
                <w:szCs w:val="28"/>
                <w14:textFill>
                  <w14:solidFill>
                    <w14:schemeClr w14:val="tx1"/>
                  </w14:solidFill>
                </w14:textFill>
              </w:rPr>
              <w:t>签订地点：</w:t>
            </w:r>
          </w:p>
        </w:tc>
        <w:tc>
          <w:tcPr>
            <w:tcW w:w="6346" w:type="dxa"/>
            <w:tcBorders>
              <w:top w:val="single" w:color="auto" w:sz="4" w:space="0"/>
              <w:bottom w:val="single" w:color="auto" w:sz="4" w:space="0"/>
            </w:tcBorders>
            <w:vAlign w:val="center"/>
          </w:tcPr>
          <w:p>
            <w:pPr>
              <w:adjustRightInd w:val="0"/>
              <w:snapToGrid w:val="0"/>
              <w:jc w:val="center"/>
              <w:rPr>
                <w:rFonts w:hint="default" w:ascii="Times New Roman" w:hAnsi="Times New Roman" w:eastAsia="微软雅黑" w:cs="Times New Roman"/>
                <w:color w:val="000000" w:themeColor="text1"/>
                <w:sz w:val="28"/>
                <w:szCs w:val="28"/>
                <w:lang w:val="en-US" w:eastAsia="zh-CN"/>
                <w14:textFill>
                  <w14:solidFill>
                    <w14:schemeClr w14:val="tx1"/>
                  </w14:solidFill>
                </w14:textFill>
              </w:rPr>
            </w:pPr>
            <w:r>
              <w:rPr>
                <w:rFonts w:hint="eastAsia" w:ascii="Times New Roman" w:hAnsi="Times New Roman" w:eastAsia="微软雅黑" w:cs="Times New Roman"/>
                <w:color w:val="000000" w:themeColor="text1"/>
                <w:sz w:val="28"/>
                <w:szCs w:val="28"/>
                <w:lang w:val="en-US" w:eastAsia="zh-CN"/>
                <w14:textFill>
                  <w14:solidFill>
                    <w14:schemeClr w14:val="tx1"/>
                  </w14:solidFill>
                </w14:textFill>
              </w:rPr>
              <w:t>淮北市</w:t>
            </w:r>
          </w:p>
        </w:tc>
      </w:tr>
    </w:tbl>
    <w:p>
      <w:pPr>
        <w:adjustRightInd w:val="0"/>
        <w:snapToGrid w:val="0"/>
        <w:spacing w:line="360" w:lineRule="auto"/>
        <w:ind w:left="924" w:right="901"/>
        <w:rPr>
          <w:rFonts w:hint="default" w:ascii="Times New Roman" w:hAnsi="Times New Roman" w:cs="Times New Roman"/>
          <w:color w:val="000000" w:themeColor="text1"/>
          <w:spacing w:val="5"/>
          <w:sz w:val="28"/>
          <w14:textFill>
            <w14:solidFill>
              <w14:schemeClr w14:val="tx1"/>
            </w14:solidFill>
          </w14:textFill>
        </w:rPr>
      </w:pPr>
    </w:p>
    <w:p>
      <w:pPr>
        <w:tabs>
          <w:tab w:val="left" w:pos="1680"/>
          <w:tab w:val="center" w:pos="5250"/>
          <w:tab w:val="right" w:pos="8820"/>
        </w:tabs>
        <w:ind w:firstLine="420"/>
        <w:rPr>
          <w:rFonts w:hint="default" w:ascii="Times New Roman" w:hAnsi="Times New Roman" w:eastAsia="黑体" w:cs="Times New Roman"/>
          <w:color w:val="000000" w:themeColor="text1"/>
          <w14:textFill>
            <w14:solidFill>
              <w14:schemeClr w14:val="tx1"/>
            </w14:solidFill>
          </w14:textFill>
        </w:rPr>
      </w:pPr>
    </w:p>
    <w:p>
      <w:pPr>
        <w:rPr>
          <w:rFonts w:hint="default" w:ascii="Times New Roman" w:hAnsi="Times New Roman" w:eastAsia="黑体" w:cs="Times New Roman"/>
          <w:color w:val="000000" w:themeColor="text1"/>
          <w14:textFill>
            <w14:solidFill>
              <w14:schemeClr w14:val="tx1"/>
            </w14:solidFill>
          </w14:textFill>
        </w:rPr>
      </w:pPr>
    </w:p>
    <w:p>
      <w:pPr>
        <w:ind w:firstLine="424" w:firstLineChars="202"/>
        <w:rPr>
          <w:rFonts w:hint="default" w:ascii="Times New Roman" w:hAnsi="Times New Roman" w:eastAsia="黑体" w:cs="Times New Roman"/>
          <w:color w:val="000000" w:themeColor="text1"/>
          <w14:textFill>
            <w14:solidFill>
              <w14:schemeClr w14:val="tx1"/>
            </w14:solidFill>
          </w14:textFill>
        </w:rPr>
      </w:pPr>
    </w:p>
    <w:p>
      <w:pPr>
        <w:ind w:firstLine="424" w:firstLineChars="202"/>
        <w:rPr>
          <w:rFonts w:hint="default" w:ascii="Times New Roman" w:hAnsi="Times New Roman" w:eastAsia="黑体" w:cs="Times New Roman"/>
          <w:color w:val="000000" w:themeColor="text1"/>
          <w14:textFill>
            <w14:solidFill>
              <w14:schemeClr w14:val="tx1"/>
            </w14:solidFill>
          </w14:textFill>
        </w:rPr>
      </w:pPr>
    </w:p>
    <w:p>
      <w:pPr>
        <w:ind w:firstLine="424" w:firstLineChars="202"/>
        <w:rPr>
          <w:rFonts w:hint="default" w:ascii="Times New Roman" w:hAnsi="Times New Roman" w:eastAsia="黑体" w:cs="Times New Roman"/>
          <w:color w:val="000000" w:themeColor="text1"/>
          <w14:textFill>
            <w14:solidFill>
              <w14:schemeClr w14:val="tx1"/>
            </w14:solidFill>
          </w14:textFill>
        </w:rPr>
      </w:pPr>
    </w:p>
    <w:p>
      <w:pPr>
        <w:tabs>
          <w:tab w:val="left" w:pos="6672"/>
        </w:tabs>
        <w:ind w:firstLine="424" w:firstLineChars="202"/>
        <w:rPr>
          <w:rFonts w:hint="default" w:ascii="Times New Roman" w:hAnsi="Times New Roman" w:eastAsia="黑体" w:cs="Times New Roman"/>
          <w:color w:val="000000" w:themeColor="text1"/>
          <w:lang w:val="en-US" w:eastAsia="zh-CN"/>
          <w14:textFill>
            <w14:solidFill>
              <w14:schemeClr w14:val="tx1"/>
            </w14:solidFill>
          </w14:textFill>
        </w:rPr>
      </w:pPr>
      <w:r>
        <w:rPr>
          <w:rFonts w:hint="eastAsia" w:ascii="Times New Roman" w:hAnsi="Times New Roman" w:eastAsia="黑体" w:cs="Times New Roman"/>
          <w:color w:val="000000" w:themeColor="text1"/>
          <w:lang w:eastAsia="zh-CN"/>
          <w14:textFill>
            <w14:solidFill>
              <w14:schemeClr w14:val="tx1"/>
            </w14:solidFill>
          </w14:textFill>
        </w:rPr>
        <w:tab/>
      </w:r>
      <w:r>
        <w:rPr>
          <w:rFonts w:hint="eastAsia" w:ascii="Times New Roman" w:hAnsi="Times New Roman" w:eastAsia="黑体" w:cs="Times New Roman"/>
          <w:color w:val="000000" w:themeColor="text1"/>
          <w:lang w:val="en-US" w:eastAsia="zh-CN"/>
          <w14:textFill>
            <w14:solidFill>
              <w14:schemeClr w14:val="tx1"/>
            </w14:solidFill>
          </w14:textFill>
        </w:rPr>
        <w:t xml:space="preserve">  </w:t>
      </w:r>
    </w:p>
    <w:p>
      <w:pPr>
        <w:ind w:firstLine="424" w:firstLineChars="202"/>
        <w:rPr>
          <w:rFonts w:hint="default" w:ascii="Times New Roman" w:hAnsi="Times New Roman" w:eastAsia="黑体" w:cs="Times New Roman"/>
          <w:color w:val="000000" w:themeColor="text1"/>
          <w14:textFill>
            <w14:solidFill>
              <w14:schemeClr w14:val="tx1"/>
            </w14:solidFill>
          </w14:textFill>
        </w:rPr>
      </w:pPr>
    </w:p>
    <w:p>
      <w:pPr>
        <w:ind w:firstLine="424" w:firstLineChars="202"/>
        <w:rPr>
          <w:rFonts w:hint="default" w:ascii="Times New Roman" w:hAnsi="Times New Roman" w:eastAsia="黑体" w:cs="Times New Roman"/>
          <w:color w:val="000000" w:themeColor="text1"/>
          <w14:textFill>
            <w14:solidFill>
              <w14:schemeClr w14:val="tx1"/>
            </w14:solidFill>
          </w14:textFill>
        </w:rPr>
      </w:pPr>
    </w:p>
    <w:p>
      <w:pPr>
        <w:pStyle w:val="2"/>
        <w:ind w:firstLine="344"/>
        <w:rPr>
          <w:rFonts w:hint="default" w:ascii="Times New Roman" w:hAnsi="Times New Roman" w:eastAsia="黑体" w:cs="Times New Roman"/>
          <w:color w:val="000000" w:themeColor="text1"/>
          <w14:textFill>
            <w14:solidFill>
              <w14:schemeClr w14:val="tx1"/>
            </w14:solidFill>
          </w14:textFill>
        </w:rPr>
      </w:pPr>
    </w:p>
    <w:p>
      <w:pPr>
        <w:pStyle w:val="2"/>
        <w:ind w:firstLine="344"/>
        <w:rPr>
          <w:rFonts w:hint="default" w:ascii="Times New Roman" w:hAnsi="Times New Roman" w:eastAsia="黑体" w:cs="Times New Roman"/>
          <w:color w:val="000000" w:themeColor="text1"/>
          <w14:textFill>
            <w14:solidFill>
              <w14:schemeClr w14:val="tx1"/>
            </w14:solidFill>
          </w14:textFill>
        </w:rPr>
      </w:pPr>
    </w:p>
    <w:p>
      <w:pPr>
        <w:pStyle w:val="2"/>
        <w:ind w:firstLine="344"/>
        <w:rPr>
          <w:rFonts w:hint="default" w:ascii="Times New Roman" w:hAnsi="Times New Roman" w:eastAsia="黑体" w:cs="Times New Roman"/>
          <w:color w:val="000000" w:themeColor="text1"/>
          <w14:textFill>
            <w14:solidFill>
              <w14:schemeClr w14:val="tx1"/>
            </w14:solidFill>
          </w14:textFill>
        </w:rPr>
      </w:pPr>
    </w:p>
    <w:p>
      <w:pPr>
        <w:pStyle w:val="2"/>
        <w:ind w:firstLine="344"/>
        <w:rPr>
          <w:rFonts w:hint="default" w:ascii="Times New Roman" w:hAnsi="Times New Roman" w:eastAsia="黑体" w:cs="Times New Roman"/>
          <w:color w:val="000000" w:themeColor="text1"/>
          <w14:textFill>
            <w14:solidFill>
              <w14:schemeClr w14:val="tx1"/>
            </w14:solidFill>
          </w14:textFill>
        </w:rPr>
      </w:pPr>
    </w:p>
    <w:p>
      <w:pPr>
        <w:pStyle w:val="2"/>
        <w:ind w:firstLine="344"/>
        <w:rPr>
          <w:rFonts w:hint="default" w:ascii="Times New Roman" w:hAnsi="Times New Roman" w:eastAsia="黑体" w:cs="Times New Roman"/>
          <w:color w:val="000000" w:themeColor="text1"/>
          <w14:textFill>
            <w14:solidFill>
              <w14:schemeClr w14:val="tx1"/>
            </w14:solidFill>
          </w14:textFill>
        </w:rPr>
      </w:pPr>
    </w:p>
    <w:p>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sectPr>
          <w:headerReference r:id="rId3" w:type="default"/>
          <w:footerReference r:id="rId4" w:type="default"/>
          <w:pgSz w:w="11906" w:h="16838"/>
          <w:pgMar w:top="1240" w:right="1080" w:bottom="1440" w:left="1083" w:header="374" w:footer="255" w:gutter="0"/>
          <w:cols w:space="425" w:num="1"/>
          <w:docGrid w:type="lines" w:linePitch="312" w:charSpace="0"/>
        </w:sectPr>
      </w:pPr>
    </w:p>
    <w:p>
      <w:pPr>
        <w:adjustRightInd w:val="0"/>
        <w:snapToGrid w:val="0"/>
        <w:spacing w:line="360" w:lineRule="auto"/>
        <w:ind w:firstLine="560"/>
        <w:rPr>
          <w:rFonts w:hint="default" w:ascii="Times New Roman" w:hAnsi="Times New Roman" w:cs="Times New Roman"/>
          <w:color w:val="auto"/>
          <w:sz w:val="24"/>
        </w:rPr>
      </w:pPr>
      <w:r>
        <w:rPr>
          <w:rFonts w:hint="default" w:ascii="Times New Roman" w:hAnsi="Times New Roman" w:cs="Times New Roman"/>
          <w:color w:val="auto"/>
          <w:sz w:val="24"/>
        </w:rPr>
        <w:t>本合同甲方委托乙方进行专项技术服务，并支付相应的技术服务报酬。双方经过平等协商，在真实、充分地表达各自意愿的基础上，根据《中华人民共和国民法典》及相关规定，达成如下协议，并由双方共同恪守。</w:t>
      </w:r>
    </w:p>
    <w:p>
      <w:pPr>
        <w:adjustRightInd w:val="0"/>
        <w:snapToGrid w:val="0"/>
        <w:spacing w:line="360" w:lineRule="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一、技术服务内容</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甲方同意将本公司</w:t>
      </w:r>
      <w:r>
        <w:rPr>
          <w:rFonts w:hint="default"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2023</w:t>
      </w:r>
      <w:r>
        <w:rPr>
          <w:rFonts w:hint="default" w:ascii="Times New Roman" w:hAnsi="Times New Roman" w:cs="Times New Roman"/>
          <w:color w:val="auto"/>
          <w:sz w:val="24"/>
          <w:u w:val="single"/>
        </w:rPr>
        <w:t>年度省级皖美品牌示范企业申报项目</w:t>
      </w:r>
      <w:r>
        <w:rPr>
          <w:rFonts w:hint="eastAsia" w:ascii="Times New Roman" w:hAnsi="Times New Roman" w:cs="Times New Roman"/>
          <w:color w:val="auto"/>
          <w:sz w:val="24"/>
          <w:u w:val="single"/>
          <w:lang w:val="en-US" w:eastAsia="zh-CN"/>
        </w:rPr>
        <w:t>技术服务的工作</w:t>
      </w:r>
      <w:r>
        <w:rPr>
          <w:rFonts w:hint="default" w:ascii="Times New Roman" w:hAnsi="Times New Roman" w:cs="Times New Roman"/>
          <w:color w:val="auto"/>
          <w:sz w:val="24"/>
        </w:rPr>
        <w:t>委托给乙方。</w:t>
      </w:r>
      <w:r>
        <w:rPr>
          <w:rFonts w:hint="eastAsia" w:ascii="Times New Roman" w:hAnsi="Times New Roman" w:cs="Times New Roman"/>
          <w:color w:val="auto"/>
          <w:sz w:val="24"/>
          <w:lang w:val="en-US" w:eastAsia="zh-CN"/>
        </w:rPr>
        <w:t>为甲方提供项目申报技术指导</w:t>
      </w:r>
      <w:r>
        <w:rPr>
          <w:rFonts w:hint="default" w:ascii="Times New Roman" w:hAnsi="Times New Roman" w:cs="Times New Roman"/>
          <w:color w:val="auto"/>
          <w:sz w:val="24"/>
        </w:rPr>
        <w:t>，使得</w:t>
      </w:r>
      <w:r>
        <w:rPr>
          <w:rFonts w:hint="eastAsia" w:ascii="Times New Roman" w:hAnsi="Times New Roman" w:cs="Times New Roman"/>
          <w:color w:val="auto"/>
          <w:sz w:val="24"/>
          <w:lang w:val="en-US" w:eastAsia="zh-CN"/>
        </w:rPr>
        <w:t>项目达到</w:t>
      </w:r>
      <w:r>
        <w:rPr>
          <w:rFonts w:hint="default" w:ascii="Times New Roman" w:hAnsi="Times New Roman" w:cs="Times New Roman"/>
          <w:color w:val="auto"/>
          <w:sz w:val="24"/>
        </w:rPr>
        <w:t>申报要求，负责</w:t>
      </w:r>
      <w:r>
        <w:rPr>
          <w:rFonts w:hint="eastAsia" w:ascii="Times New Roman" w:hAnsi="Times New Roman" w:cs="Times New Roman"/>
          <w:color w:val="auto"/>
          <w:sz w:val="24"/>
          <w:lang w:val="en-US" w:eastAsia="zh-CN"/>
        </w:rPr>
        <w:t>材料</w:t>
      </w:r>
      <w:r>
        <w:rPr>
          <w:rFonts w:hint="default" w:ascii="Times New Roman" w:hAnsi="Times New Roman" w:cs="Times New Roman"/>
          <w:color w:val="auto"/>
          <w:sz w:val="24"/>
        </w:rPr>
        <w:t>的提交工作</w:t>
      </w:r>
      <w:r>
        <w:rPr>
          <w:rFonts w:hint="eastAsia" w:ascii="Times New Roman" w:hAnsi="Times New Roman" w:cs="Times New Roman"/>
          <w:color w:val="auto"/>
          <w:sz w:val="24"/>
          <w:lang w:val="en-US" w:eastAsia="zh-CN"/>
        </w:rPr>
        <w:t>及后续直至奖补下发前的相关服务工作</w:t>
      </w:r>
      <w:r>
        <w:rPr>
          <w:rFonts w:hint="default" w:ascii="Times New Roman" w:hAnsi="Times New Roman" w:cs="Times New Roman"/>
          <w:color w:val="auto"/>
          <w:sz w:val="24"/>
        </w:rPr>
        <w:t>。</w:t>
      </w:r>
    </w:p>
    <w:p>
      <w:pPr>
        <w:adjustRightInd w:val="0"/>
        <w:snapToGrid w:val="0"/>
        <w:spacing w:line="360" w:lineRule="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二、甲乙双方权利义务</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1.乙方根据最新的政策规定及申报指南对企业资质及其项目条件进行审查，甲方应根据项目申报的需要，指派相关</w:t>
      </w:r>
      <w:r>
        <w:rPr>
          <w:rFonts w:hint="eastAsia" w:ascii="Times New Roman" w:hAnsi="Times New Roman" w:cs="Times New Roman"/>
          <w:color w:val="auto"/>
          <w:sz w:val="24"/>
          <w:lang w:val="en-US" w:eastAsia="zh-CN"/>
        </w:rPr>
        <w:t>技术</w:t>
      </w:r>
      <w:r>
        <w:rPr>
          <w:rFonts w:hint="default" w:ascii="Times New Roman" w:hAnsi="Times New Roman" w:cs="Times New Roman"/>
          <w:color w:val="auto"/>
          <w:sz w:val="24"/>
        </w:rPr>
        <w:t>人员配合乙方工作。</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2.乙方出具实施方案及附件清单等资料，甲方按照乙方提出材料清单及要求在约定的时间内提供资料，并保证文件资料的真实性、完整性和准确性。</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3.乙方根据甲方提供的申请书文字、图片及数据素材进行相应的</w:t>
      </w:r>
      <w:r>
        <w:rPr>
          <w:rFonts w:hint="eastAsia" w:ascii="Times New Roman" w:hAnsi="Times New Roman" w:cs="Times New Roman"/>
          <w:color w:val="auto"/>
          <w:sz w:val="24"/>
          <w:lang w:val="en-US" w:eastAsia="zh-CN"/>
        </w:rPr>
        <w:t>技术咨询。技术咨询包括但不限于以下内容：</w:t>
      </w:r>
      <w:r>
        <w:rPr>
          <w:rFonts w:hint="default" w:ascii="Times New Roman" w:hAnsi="Times New Roman" w:cs="Times New Roman"/>
          <w:color w:val="auto"/>
          <w:sz w:val="24"/>
        </w:rPr>
        <w:t>项目分析、数据信息查阅、财务分析、文字素材整理，完成申报</w:t>
      </w:r>
      <w:r>
        <w:rPr>
          <w:rFonts w:hint="eastAsia" w:ascii="Times New Roman" w:hAnsi="Times New Roman" w:cs="Times New Roman"/>
          <w:color w:val="auto"/>
          <w:sz w:val="24"/>
          <w:lang w:val="en-US" w:eastAsia="zh-CN"/>
        </w:rPr>
        <w:t>的撰写工作</w:t>
      </w:r>
      <w:r>
        <w:rPr>
          <w:rFonts w:hint="default" w:ascii="Times New Roman" w:hAnsi="Times New Roman" w:cs="Times New Roman"/>
          <w:color w:val="auto"/>
          <w:sz w:val="24"/>
        </w:rPr>
        <w:t>。</w:t>
      </w:r>
    </w:p>
    <w:p>
      <w:pPr>
        <w:adjustRightInd w:val="0"/>
        <w:snapToGrid w:val="0"/>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4.甲方为政策扶持项目的申报主体，须在乙方的指导下完成项目申报</w:t>
      </w:r>
      <w:r>
        <w:rPr>
          <w:rFonts w:hint="eastAsia" w:ascii="Times New Roman" w:hAnsi="Times New Roman" w:cs="Times New Roman"/>
          <w:color w:val="auto"/>
          <w:sz w:val="24"/>
          <w:lang w:val="en-US" w:eastAsia="zh-CN"/>
        </w:rPr>
        <w:t>及</w:t>
      </w:r>
      <w:r>
        <w:rPr>
          <w:rFonts w:hint="default" w:ascii="Times New Roman" w:hAnsi="Times New Roman" w:cs="Times New Roman"/>
          <w:color w:val="auto"/>
          <w:sz w:val="24"/>
        </w:rPr>
        <w:t>政府推荐</w:t>
      </w:r>
      <w:r>
        <w:rPr>
          <w:rFonts w:hint="eastAsia" w:ascii="Times New Roman" w:hAnsi="Times New Roman" w:cs="Times New Roman"/>
          <w:color w:val="auto"/>
          <w:sz w:val="24"/>
          <w:lang w:val="en-US" w:eastAsia="zh-CN"/>
        </w:rPr>
        <w:t>的</w:t>
      </w:r>
      <w:r>
        <w:rPr>
          <w:rFonts w:hint="default" w:ascii="Times New Roman" w:hAnsi="Times New Roman" w:cs="Times New Roman"/>
          <w:color w:val="auto"/>
          <w:sz w:val="24"/>
        </w:rPr>
        <w:t>行文工作。</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5.乙方应做好申请所需附件材料的审查、调整、协助补充工作，并在此基础上完成项目申请材料的装订工作，指导甲方完成报送工作直至申请材料经主管政府部门受理</w:t>
      </w:r>
      <w:r>
        <w:rPr>
          <w:rFonts w:hint="eastAsia" w:ascii="Times New Roman" w:hAnsi="Times New Roman" w:cs="Times New Roman"/>
          <w:color w:val="auto"/>
          <w:sz w:val="24"/>
          <w:lang w:val="en-US" w:eastAsia="zh-CN"/>
        </w:rPr>
        <w:t>后及奖补下发前的相关服务工作</w:t>
      </w:r>
      <w:r>
        <w:rPr>
          <w:rFonts w:hint="default" w:ascii="Times New Roman" w:hAnsi="Times New Roman" w:cs="Times New Roman"/>
          <w:color w:val="auto"/>
          <w:sz w:val="24"/>
        </w:rPr>
        <w:t>。</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6.在项目执行过程中，乙方应当对甲方提出的问题进行客观全面地解答，涉及财务数据的双方须协商沟通确定。</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7.申报过程中甲、乙双方均需做好项目的跟踪及信息反馈工作，协助完成本合同约定的技术服务内容，乙方须将项目申报过程中形成的相关文档材料及时交甲方存档备案。</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8.乙方技术服务费用包括：项目分析、数据信息查阅、财务分析、文字素材整理</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第三方出具材料的审核、网上申报和审核跟踪服务等。</w:t>
      </w:r>
    </w:p>
    <w:p>
      <w:pPr>
        <w:adjustRightInd w:val="0"/>
        <w:snapToGrid w:val="0"/>
        <w:spacing w:line="360" w:lineRule="auto"/>
        <w:ind w:firstLine="480" w:firstLineChars="200"/>
        <w:rPr>
          <w:rFonts w:hint="default" w:ascii="Times New Roman" w:hAnsi="Times New Roman" w:cs="Times New Roman"/>
          <w:b/>
          <w:bCs/>
          <w:color w:val="auto"/>
          <w:sz w:val="28"/>
          <w:szCs w:val="28"/>
        </w:rPr>
      </w:pPr>
      <w:r>
        <w:rPr>
          <w:rFonts w:hint="default" w:ascii="Times New Roman" w:hAnsi="Times New Roman" w:cs="Times New Roman"/>
          <w:color w:val="auto"/>
          <w:sz w:val="24"/>
        </w:rPr>
        <w:t>9.甲、乙双方对相互提供的技术资料、商业机密等妥善保管，不得向第三方泄露，但涉及项目受理和管理部门、法律、法规另有规定除外。</w:t>
      </w:r>
    </w:p>
    <w:p>
      <w:pPr>
        <w:adjustRightInd w:val="0"/>
        <w:snapToGrid w:val="0"/>
        <w:spacing w:line="360" w:lineRule="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三、服务报酬及支付方式</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1.技术服务费的收费标准： </w:t>
      </w:r>
    </w:p>
    <w:p>
      <w:pPr>
        <w:adjustRightInd w:val="0"/>
        <w:snapToGrid w:val="0"/>
        <w:spacing w:line="360" w:lineRule="auto"/>
        <w:ind w:firstLine="480" w:firstLineChars="200"/>
        <w:rPr>
          <w:rFonts w:hint="eastAsia" w:ascii="Times New Roman" w:hAnsi="Times New Roman" w:eastAsia="宋体" w:cs="Times New Roman"/>
          <w:color w:val="auto"/>
          <w:sz w:val="24"/>
          <w:lang w:eastAsia="zh-CN"/>
        </w:rPr>
      </w:pPr>
      <w:bookmarkStart w:id="0" w:name="_Hlk520898627"/>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甲方支付乙方技术服务费：</w:t>
      </w:r>
      <w:r>
        <w:rPr>
          <w:rFonts w:hint="default" w:ascii="Times New Roman" w:hAnsi="Times New Roman" w:cs="Times New Roman"/>
          <w:b/>
          <w:bCs/>
          <w:color w:val="auto"/>
          <w:sz w:val="24"/>
          <w:u w:val="single"/>
        </w:rPr>
        <w:t>￥</w:t>
      </w:r>
      <w:r>
        <w:rPr>
          <w:rFonts w:hint="eastAsia" w:ascii="Times New Roman" w:hAnsi="Times New Roman" w:cs="Times New Roman"/>
          <w:b/>
          <w:bCs/>
          <w:color w:val="auto"/>
          <w:sz w:val="24"/>
          <w:u w:val="single"/>
          <w:lang w:val="en-US" w:eastAsia="zh-CN"/>
        </w:rPr>
        <w:t xml:space="preserve">     （大写：          ）</w:t>
      </w:r>
      <w:r>
        <w:rPr>
          <w:rFonts w:hint="default" w:ascii="Times New Roman" w:hAnsi="Times New Roman" w:cs="Times New Roman"/>
          <w:color w:val="auto"/>
          <w:sz w:val="24"/>
        </w:rPr>
        <w:t>元，乙方做好项目辅助申报及资金补助跟踪工作，乙方开具增值税发票。若当年未申报成功，则乙方第二年继续按照此合同为甲方提供省级皖美品牌示范企业</w:t>
      </w:r>
      <w:r>
        <w:rPr>
          <w:rFonts w:hint="eastAsia" w:ascii="Times New Roman" w:hAnsi="Times New Roman" w:cs="Times New Roman"/>
          <w:color w:val="auto"/>
          <w:sz w:val="24"/>
          <w:lang w:val="en-US" w:eastAsia="zh-CN"/>
        </w:rPr>
        <w:t>项目</w:t>
      </w:r>
      <w:r>
        <w:rPr>
          <w:rFonts w:hint="default" w:ascii="Times New Roman" w:hAnsi="Times New Roman" w:cs="Times New Roman"/>
          <w:color w:val="auto"/>
          <w:sz w:val="24"/>
        </w:rPr>
        <w:t>服务</w:t>
      </w:r>
      <w:r>
        <w:rPr>
          <w:rFonts w:hint="eastAsia" w:ascii="Times New Roman" w:hAnsi="Times New Roman" w:cs="Times New Roman"/>
          <w:color w:val="auto"/>
          <w:sz w:val="24"/>
          <w:lang w:val="en-US" w:eastAsia="zh-CN"/>
        </w:rPr>
        <w:t>或者退还已收款项或者协商其他等值服务</w:t>
      </w:r>
      <w:r>
        <w:rPr>
          <w:rFonts w:hint="eastAsia" w:ascii="Times New Roman" w:hAnsi="Times New Roman" w:cs="Times New Roman"/>
          <w:color w:val="auto"/>
          <w:sz w:val="24"/>
          <w:lang w:eastAsia="zh-CN"/>
        </w:rPr>
        <w:t>。</w:t>
      </w:r>
    </w:p>
    <w:bookmarkEnd w:id="0"/>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2.付款方式：</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合同签订后7个工作日内，甲方向乙方支付首付款：</w:t>
      </w:r>
      <w:r>
        <w:rPr>
          <w:rFonts w:hint="eastAsia" w:ascii="Times New Roman" w:hAnsi="Times New Roman" w:cs="Times New Roman"/>
          <w:b/>
          <w:bCs/>
          <w:color w:val="auto"/>
          <w:sz w:val="24"/>
          <w:u w:val="single"/>
          <w:lang w:val="en-US" w:eastAsia="zh-CN"/>
        </w:rPr>
        <w:t>20%</w:t>
      </w:r>
      <w:r>
        <w:rPr>
          <w:rFonts w:hint="default" w:ascii="Times New Roman" w:hAnsi="Times New Roman" w:cs="Times New Roman"/>
          <w:color w:val="auto"/>
          <w:sz w:val="24"/>
        </w:rPr>
        <w:t>;甲方项目通过主管单位批准立项公示后的7个工作日内，甲方向乙方支付服务费：</w:t>
      </w:r>
      <w:r>
        <w:rPr>
          <w:rFonts w:hint="eastAsia" w:ascii="Times New Roman" w:hAnsi="Times New Roman" w:cs="Times New Roman"/>
          <w:b/>
          <w:bCs/>
          <w:color w:val="auto"/>
          <w:sz w:val="24"/>
          <w:u w:val="single"/>
          <w:lang w:val="en-US" w:eastAsia="zh-CN"/>
        </w:rPr>
        <w:t>60%</w:t>
      </w:r>
      <w:r>
        <w:rPr>
          <w:rFonts w:hint="eastAsia" w:ascii="Times New Roman" w:hAnsi="Times New Roman" w:cs="Times New Roman"/>
          <w:color w:val="auto"/>
          <w:sz w:val="24"/>
          <w:lang w:val="en-US" w:eastAsia="zh-CN"/>
        </w:rPr>
        <w:t>；剩余</w:t>
      </w:r>
      <w:r>
        <w:rPr>
          <w:rFonts w:hint="eastAsia" w:ascii="Times New Roman" w:hAnsi="Times New Roman" w:cs="Times New Roman"/>
          <w:b/>
          <w:bCs/>
          <w:color w:val="auto"/>
          <w:sz w:val="24"/>
          <w:u w:val="single"/>
          <w:lang w:val="en-US" w:eastAsia="zh-CN"/>
        </w:rPr>
        <w:t>20%</w:t>
      </w:r>
      <w:r>
        <w:rPr>
          <w:rFonts w:hint="eastAsia" w:ascii="Times New Roman" w:hAnsi="Times New Roman" w:cs="Times New Roman"/>
          <w:color w:val="auto"/>
          <w:sz w:val="24"/>
          <w:lang w:val="en-US" w:eastAsia="zh-CN"/>
        </w:rPr>
        <w:t>款项待奖补发放之后进行支付</w:t>
      </w:r>
      <w:r>
        <w:rPr>
          <w:rFonts w:hint="default" w:ascii="Times New Roman" w:hAnsi="Times New Roman" w:cs="Times New Roman"/>
          <w:color w:val="auto"/>
          <w:sz w:val="24"/>
        </w:rPr>
        <w:t>。</w:t>
      </w:r>
    </w:p>
    <w:p>
      <w:pPr>
        <w:adjustRightInd w:val="0"/>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需要委托乙方全权代理第三方技术服务内容，第三方服务费在合同签订后7个工作日内支付，乙方提供乙方或第三方增值税发票。</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3.乙方开户银行账户信息：</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单位名称：</w:t>
      </w:r>
      <w:r>
        <w:rPr>
          <w:rFonts w:hint="default"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rPr>
        <w:t xml:space="preserve"> </w:t>
      </w:r>
      <w:bookmarkStart w:id="1" w:name="_GoBack"/>
      <w:bookmarkEnd w:id="1"/>
    </w:p>
    <w:p>
      <w:pPr>
        <w:adjustRightInd w:val="0"/>
        <w:snapToGrid w:val="0"/>
        <w:spacing w:line="360" w:lineRule="auto"/>
        <w:ind w:firstLine="480" w:firstLineChars="200"/>
        <w:rPr>
          <w:rFonts w:hint="default" w:ascii="Times New Roman" w:hAnsi="Times New Roman" w:cs="Times New Roman"/>
          <w:color w:val="auto"/>
          <w:sz w:val="24"/>
          <w:u w:val="single"/>
        </w:rPr>
      </w:pPr>
      <w:r>
        <w:rPr>
          <w:rFonts w:hint="default" w:ascii="Times New Roman" w:hAnsi="Times New Roman" w:cs="Times New Roman"/>
          <w:color w:val="auto"/>
          <w:sz w:val="24"/>
        </w:rPr>
        <w:t>开户银行：</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rPr>
        <w:t xml:space="preserve">         </w:t>
      </w:r>
    </w:p>
    <w:p>
      <w:pPr>
        <w:adjustRightInd w:val="0"/>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帐    号：</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rPr>
        <w:t xml:space="preserve">            </w:t>
      </w:r>
    </w:p>
    <w:p>
      <w:pPr>
        <w:adjustRightInd w:val="0"/>
        <w:snapToGrid w:val="0"/>
        <w:spacing w:line="360" w:lineRule="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四、违约责任及合同解除</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1.如果甲乙双方中任何一方有下列行为，另外一方可书面解除合同，并要求支付不超过合同总金额20%的违约金：</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a.没有履行合同约定的保密义务；</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2.如果乙方在整理申报材料时，发现甲方条件有严重不足而无法继续申报时，双方可协商申报其他项目，协商不成的情况下，甲乙双方均有权单方解除本合同，且不承担任何违约责任</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如甲方已支付首付款，则乙方应当退还</w:t>
      </w:r>
      <w:r>
        <w:rPr>
          <w:rFonts w:hint="default" w:ascii="Times New Roman" w:hAnsi="Times New Roman" w:cs="Times New Roman"/>
          <w:color w:val="auto"/>
          <w:sz w:val="24"/>
        </w:rPr>
        <w:t xml:space="preserve">。     </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3.若甲方拖欠付款的乙方有权利停止履行本合同项下的义务，由此产生的责任由甲方承担。</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4.本合同履行期间发生争议，双方友好协商解决，若协商不成，</w:t>
      </w:r>
      <w:r>
        <w:rPr>
          <w:rFonts w:hint="eastAsia" w:ascii="Times New Roman" w:hAnsi="Times New Roman" w:cs="Times New Roman"/>
          <w:color w:val="auto"/>
          <w:sz w:val="24"/>
          <w:lang w:val="en-US" w:eastAsia="zh-CN"/>
        </w:rPr>
        <w:t>则在甲</w:t>
      </w:r>
      <w:r>
        <w:rPr>
          <w:rFonts w:hint="default" w:ascii="Times New Roman" w:hAnsi="Times New Roman" w:cs="Times New Roman"/>
          <w:color w:val="auto"/>
          <w:sz w:val="24"/>
        </w:rPr>
        <w:t>方所在地有管辖权的人民法院诉讼。一方违约导致诉讼的，因此产生的诉讼费、保全费、律师代理费、逾期利息、交通费等合理费用由违约方承担。</w:t>
      </w:r>
    </w:p>
    <w:p>
      <w:pPr>
        <w:adjustRightInd w:val="0"/>
        <w:snapToGrid w:val="0"/>
        <w:spacing w:line="360" w:lineRule="auto"/>
        <w:ind w:firstLine="480" w:firstLineChars="200"/>
        <w:rPr>
          <w:rFonts w:hint="default"/>
          <w:color w:val="auto"/>
        </w:rPr>
      </w:pP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rPr>
        <w:t>若甲乙双方约定分批支付乙方款项的，甲方应</w:t>
      </w:r>
      <w:r>
        <w:rPr>
          <w:rFonts w:hint="eastAsia" w:ascii="Times New Roman" w:hAnsi="Times New Roman" w:cs="Times New Roman"/>
          <w:color w:val="auto"/>
          <w:sz w:val="24"/>
          <w:lang w:val="en-US" w:eastAsia="zh-CN"/>
        </w:rPr>
        <w:t>按照上述付款约定，及时向乙方足额支付上述款项</w:t>
      </w:r>
      <w:r>
        <w:rPr>
          <w:rFonts w:hint="default" w:ascii="Times New Roman" w:hAnsi="Times New Roman" w:cs="Times New Roman"/>
          <w:color w:val="auto"/>
          <w:sz w:val="24"/>
        </w:rPr>
        <w:t>。若合同履行过程中只满足部分付款条件甲方应当支付部分款项的，乙方有权就该部分款项要求甲方支付，亦可以就该部分具备付款条件的款项提起诉讼。</w:t>
      </w:r>
    </w:p>
    <w:p>
      <w:pPr>
        <w:tabs>
          <w:tab w:val="right" w:pos="9746"/>
        </w:tabs>
        <w:adjustRightInd w:val="0"/>
        <w:snapToGrid w:val="0"/>
        <w:spacing w:line="360" w:lineRule="auto"/>
        <w:rPr>
          <w:rFonts w:hint="default" w:ascii="Times New Roman" w:hAnsi="Times New Roman" w:cs="Times New Roman"/>
          <w:color w:val="auto"/>
          <w:sz w:val="24"/>
        </w:rPr>
      </w:pPr>
      <w:r>
        <w:rPr>
          <w:rFonts w:hint="default" w:ascii="Times New Roman" w:hAnsi="Times New Roman" w:cs="Times New Roman"/>
          <w:b/>
          <w:bCs/>
          <w:color w:val="auto"/>
          <w:sz w:val="28"/>
          <w:szCs w:val="28"/>
        </w:rPr>
        <w:t>五、合同生效及其他</w:t>
      </w:r>
      <w:r>
        <w:rPr>
          <w:rFonts w:hint="default" w:ascii="Times New Roman" w:hAnsi="Times New Roman" w:cs="Times New Roman"/>
          <w:color w:val="auto"/>
          <w:sz w:val="24"/>
        </w:rPr>
        <w:tab/>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eastAsia" w:ascii="宋体" w:hAnsi="宋体" w:cs="宋体"/>
          <w:color w:val="auto"/>
          <w:sz w:val="24"/>
        </w:rPr>
        <w:t>本合同一式</w:t>
      </w:r>
      <w:r>
        <w:rPr>
          <w:rFonts w:hint="eastAsia" w:ascii="宋体" w:hAnsi="宋体" w:cs="宋体"/>
          <w:color w:val="auto"/>
          <w:sz w:val="24"/>
          <w:lang w:val="en-US" w:eastAsia="zh-CN"/>
        </w:rPr>
        <w:t>伍</w:t>
      </w:r>
      <w:r>
        <w:rPr>
          <w:rFonts w:hint="eastAsia" w:ascii="宋体" w:hAnsi="宋体" w:cs="宋体"/>
          <w:color w:val="auto"/>
          <w:sz w:val="24"/>
        </w:rPr>
        <w:t>份，</w:t>
      </w:r>
      <w:r>
        <w:rPr>
          <w:rFonts w:hint="eastAsia" w:ascii="Times New Roman" w:hAnsi="Times New Roman"/>
          <w:color w:val="auto"/>
          <w:sz w:val="24"/>
          <w:lang w:val="en-US" w:eastAsia="zh-CN"/>
        </w:rPr>
        <w:t>甲方执三份，乙方执两份</w:t>
      </w:r>
      <w:r>
        <w:rPr>
          <w:rFonts w:hint="default" w:ascii="Times New Roman" w:hAnsi="Times New Roman" w:cs="Times New Roman"/>
          <w:color w:val="auto"/>
          <w:sz w:val="24"/>
        </w:rPr>
        <w:t>。未尽事宜由双方另行签订补充协议，补充协议与本协议具有同等法律效力。</w:t>
      </w:r>
    </w:p>
    <w:p>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2.本合同经双方法定代表人或授权代表签字并加盖单位印章后生效，但合同项下的任何未了的债权债务不受合同期满的影响。</w:t>
      </w:r>
    </w:p>
    <w:p>
      <w:pPr>
        <w:pStyle w:val="2"/>
        <w:ind w:firstLine="464"/>
        <w:rPr>
          <w:rFonts w:hint="default" w:ascii="Times New Roman" w:hAnsi="Times New Roman" w:cs="Times New Roman"/>
          <w:color w:val="000000" w:themeColor="text1"/>
          <w:sz w:val="24"/>
          <w14:textFill>
            <w14:solidFill>
              <w14:schemeClr w14:val="tx1"/>
            </w14:solidFill>
          </w14:textFill>
        </w:rPr>
      </w:pPr>
    </w:p>
    <w:p>
      <w:pPr>
        <w:pStyle w:val="2"/>
        <w:ind w:firstLine="464"/>
        <w:rPr>
          <w:rFonts w:hint="default" w:ascii="Times New Roman" w:hAnsi="Times New Roman" w:cs="Times New Roman"/>
          <w:color w:val="000000" w:themeColor="text1"/>
          <w:sz w:val="24"/>
          <w14:textFill>
            <w14:solidFill>
              <w14:schemeClr w14:val="tx1"/>
            </w14:solidFill>
          </w14:textFill>
        </w:rPr>
      </w:pPr>
    </w:p>
    <w:tbl>
      <w:tblPr>
        <w:tblStyle w:val="7"/>
        <w:tblW w:w="907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4"/>
        <w:gridCol w:w="4964"/>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甲方：</w:t>
            </w:r>
          </w:p>
        </w:tc>
        <w:tc>
          <w:tcPr>
            <w:tcW w:w="4964" w:type="dxa"/>
            <w:tcBorders>
              <w:bottom w:val="single" w:color="auto" w:sz="4" w:space="0"/>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安徽中冶淮海装配式建筑有限公司</w:t>
            </w:r>
          </w:p>
        </w:tc>
        <w:tc>
          <w:tcPr>
            <w:tcW w:w="1096" w:type="dxa"/>
            <w:tcBorders>
              <w:tl2br w:val="nil"/>
              <w:tr2bl w:val="nil"/>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法定代表人/委托代理人：</w:t>
            </w:r>
          </w:p>
        </w:tc>
        <w:tc>
          <w:tcPr>
            <w:tcW w:w="4964" w:type="dxa"/>
            <w:tcBorders>
              <w:top w:val="single" w:color="auto" w:sz="4" w:space="0"/>
              <w:bottom w:val="single" w:color="auto" w:sz="4" w:space="0"/>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p>
        </w:tc>
        <w:tc>
          <w:tcPr>
            <w:tcW w:w="1096" w:type="dxa"/>
            <w:tcBorders>
              <w:tl2br w:val="nil"/>
              <w:tr2bl w:val="nil"/>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p>
        </w:tc>
        <w:tc>
          <w:tcPr>
            <w:tcW w:w="6060" w:type="dxa"/>
            <w:gridSpan w:val="2"/>
            <w:tcBorders>
              <w:tl2br w:val="nil"/>
              <w:tr2bl w:val="nil"/>
            </w:tcBorders>
            <w:vAlign w:val="bottom"/>
          </w:tcPr>
          <w:p>
            <w:pPr>
              <w:adjustRightInd w:val="0"/>
              <w:snapToGrid w:val="0"/>
              <w:spacing w:line="360" w:lineRule="auto"/>
              <w:jc w:val="right"/>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p>
        </w:tc>
        <w:tc>
          <w:tcPr>
            <w:tcW w:w="4964" w:type="dxa"/>
            <w:tcBorders>
              <w:bottom w:val="nil"/>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p>
        </w:tc>
        <w:tc>
          <w:tcPr>
            <w:tcW w:w="1096" w:type="dxa"/>
            <w:tcBorders>
              <w:tl2br w:val="nil"/>
              <w:tr2bl w:val="nil"/>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乙方：</w:t>
            </w:r>
          </w:p>
        </w:tc>
        <w:tc>
          <w:tcPr>
            <w:tcW w:w="4964" w:type="dxa"/>
            <w:tcBorders>
              <w:top w:val="nil"/>
              <w:bottom w:val="single" w:color="auto" w:sz="4" w:space="0"/>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p>
        </w:tc>
        <w:tc>
          <w:tcPr>
            <w:tcW w:w="1096" w:type="dxa"/>
            <w:tcBorders>
              <w:tl2br w:val="nil"/>
              <w:tr2bl w:val="nil"/>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法定代表人/委托代理人：</w:t>
            </w:r>
          </w:p>
        </w:tc>
        <w:tc>
          <w:tcPr>
            <w:tcW w:w="4964" w:type="dxa"/>
            <w:tcBorders>
              <w:top w:val="single" w:color="auto" w:sz="4" w:space="0"/>
              <w:bottom w:val="single" w:color="auto" w:sz="4" w:space="0"/>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p>
        </w:tc>
        <w:tc>
          <w:tcPr>
            <w:tcW w:w="1096" w:type="dxa"/>
            <w:tcBorders>
              <w:tl2br w:val="nil"/>
              <w:tr2bl w:val="nil"/>
            </w:tcBorders>
            <w:vAlign w:val="bottom"/>
          </w:tcPr>
          <w:p>
            <w:pPr>
              <w:adjustRightInd w:val="0"/>
              <w:snapToGrid w:val="0"/>
              <w:spacing w:line="360" w:lineRule="auto"/>
              <w:jc w:val="center"/>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right"/>
        </w:trPr>
        <w:tc>
          <w:tcPr>
            <w:tcW w:w="3014" w:type="dxa"/>
            <w:tcBorders>
              <w:tl2br w:val="nil"/>
              <w:tr2bl w:val="nil"/>
            </w:tcBorders>
            <w:vAlign w:val="bottom"/>
          </w:tcPr>
          <w:p>
            <w:pPr>
              <w:tabs>
                <w:tab w:val="left" w:leader="underscore" w:pos="0"/>
                <w:tab w:val="left" w:leader="underscore" w:pos="315"/>
                <w:tab w:val="right" w:leader="underscore" w:pos="2100"/>
              </w:tabs>
              <w:adjustRightInd w:val="0"/>
              <w:snapToGrid w:val="0"/>
              <w:spacing w:line="360" w:lineRule="auto"/>
              <w:jc w:val="right"/>
              <w:rPr>
                <w:rFonts w:hint="default" w:ascii="Times New Roman" w:hAnsi="Times New Roman" w:cs="Times New Roman"/>
                <w:b/>
                <w:bCs/>
                <w:color w:val="000000" w:themeColor="text1"/>
                <w:sz w:val="24"/>
                <w14:textFill>
                  <w14:solidFill>
                    <w14:schemeClr w14:val="tx1"/>
                  </w14:solidFill>
                </w14:textFill>
              </w:rPr>
            </w:pPr>
          </w:p>
        </w:tc>
        <w:tc>
          <w:tcPr>
            <w:tcW w:w="6060" w:type="dxa"/>
            <w:gridSpan w:val="2"/>
            <w:tcBorders>
              <w:tl2br w:val="nil"/>
              <w:tr2bl w:val="nil"/>
            </w:tcBorders>
            <w:vAlign w:val="bottom"/>
          </w:tcPr>
          <w:p>
            <w:pPr>
              <w:adjustRightInd w:val="0"/>
              <w:snapToGrid w:val="0"/>
              <w:spacing w:line="360" w:lineRule="auto"/>
              <w:jc w:val="right"/>
              <w:rPr>
                <w:rFonts w:hint="default" w:ascii="Times New Roman" w:hAnsi="Times New Roman" w:cs="Times New Roman"/>
                <w:b/>
                <w:bCs/>
                <w:color w:val="000000" w:themeColor="text1"/>
                <w:spacing w:val="5"/>
                <w:sz w:val="24"/>
                <w14:textFill>
                  <w14:solidFill>
                    <w14:schemeClr w14:val="tx1"/>
                  </w14:solidFill>
                </w14:textFill>
              </w:rPr>
            </w:pPr>
            <w:r>
              <w:rPr>
                <w:rFonts w:hint="default" w:ascii="Times New Roman" w:hAnsi="Times New Roman" w:cs="Times New Roman"/>
                <w:b/>
                <w:bCs/>
                <w:color w:val="000000" w:themeColor="text1"/>
                <w:spacing w:val="5"/>
                <w:sz w:val="24"/>
                <w14:textFill>
                  <w14:solidFill>
                    <w14:schemeClr w14:val="tx1"/>
                  </w14:solidFill>
                </w14:textFill>
              </w:rPr>
              <w:t>年    月    日</w:t>
            </w:r>
          </w:p>
        </w:tc>
      </w:tr>
    </w:tbl>
    <w:p>
      <w:pPr>
        <w:rPr>
          <w:rFonts w:hint="default" w:ascii="Times New Roman" w:hAnsi="Times New Roman" w:cs="Times New Roman"/>
          <w:color w:val="000000" w:themeColor="text1"/>
          <w14:textFill>
            <w14:solidFill>
              <w14:schemeClr w14:val="tx1"/>
            </w14:solidFill>
          </w14:textFill>
        </w:rPr>
      </w:pPr>
    </w:p>
    <w:p/>
    <w:sectPr>
      <w:headerReference r:id="rId5" w:type="default"/>
      <w:footerReference r:id="rId6" w:type="default"/>
      <w:pgSz w:w="11906" w:h="16838"/>
      <w:pgMar w:top="1240" w:right="1080" w:bottom="1318" w:left="1083" w:header="374" w:footer="25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sz w:val="21"/>
                              <w:szCs w:val="21"/>
                            </w:rPr>
                          </w:pPr>
                          <w:r>
                            <w:rPr>
                              <w:rFonts w:ascii="Times New Roman" w:hAnsi="Times New Roman"/>
                              <w:sz w:val="21"/>
                              <w:szCs w:val="21"/>
                            </w:rPr>
                            <w:t xml:space="preserve">第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页 共 </w:t>
                          </w:r>
                          <w:r>
                            <w:rPr>
                              <w:rFonts w:ascii="Times New Roman" w:hAnsi="Times New Roman"/>
                              <w:sz w:val="21"/>
                              <w:szCs w:val="21"/>
                            </w:rPr>
                            <w:fldChar w:fldCharType="begin"/>
                          </w:r>
                          <w:r>
                            <w:rPr>
                              <w:rFonts w:ascii="Times New Roman" w:hAnsi="Times New Roman"/>
                              <w:sz w:val="21"/>
                              <w:szCs w:val="21"/>
                            </w:rPr>
                            <w:instrText xml:space="preserve"> NUMPAGES  \* MERGEFORMAT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imes New Roman" w:hAnsi="Times New Roman"/>
                        <w:sz w:val="21"/>
                        <w:szCs w:val="21"/>
                      </w:rPr>
                    </w:pPr>
                    <w:r>
                      <w:rPr>
                        <w:rFonts w:ascii="Times New Roman" w:hAnsi="Times New Roman"/>
                        <w:sz w:val="21"/>
                        <w:szCs w:val="21"/>
                      </w:rPr>
                      <w:t xml:space="preserve">第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页 共 </w:t>
                    </w:r>
                    <w:r>
                      <w:rPr>
                        <w:rFonts w:ascii="Times New Roman" w:hAnsi="Times New Roman"/>
                        <w:sz w:val="21"/>
                        <w:szCs w:val="21"/>
                      </w:rPr>
                      <w:fldChar w:fldCharType="begin"/>
                    </w:r>
                    <w:r>
                      <w:rPr>
                        <w:rFonts w:ascii="Times New Roman" w:hAnsi="Times New Roman"/>
                        <w:sz w:val="21"/>
                        <w:szCs w:val="21"/>
                      </w:rPr>
                      <w:instrText xml:space="preserve"> NUMPAGES  \* MERGEFORMAT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865505" cy="1543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865505"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sz w:val="21"/>
                              <w:szCs w:val="21"/>
                            </w:rPr>
                          </w:pPr>
                          <w:r>
                            <w:rPr>
                              <w:rFonts w:ascii="Times New Roman" w:hAnsi="Times New Roman"/>
                              <w:sz w:val="21"/>
                              <w:szCs w:val="21"/>
                            </w:rPr>
                            <w:t xml:space="preserve">第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页 共 </w:t>
                          </w:r>
                          <w:r>
                            <w:rPr>
                              <w:rFonts w:ascii="Times New Roman" w:hAnsi="Times New Roman"/>
                              <w:sz w:val="21"/>
                              <w:szCs w:val="21"/>
                            </w:rPr>
                            <w:fldChar w:fldCharType="begin"/>
                          </w:r>
                          <w:r>
                            <w:rPr>
                              <w:rFonts w:ascii="Times New Roman" w:hAnsi="Times New Roman"/>
                              <w:sz w:val="21"/>
                              <w:szCs w:val="21"/>
                            </w:rPr>
                            <w:instrText xml:space="preserve"> NUMPAGES  \* MERGEFORMAT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5pt;width:68.15pt;mso-position-horizontal:right;mso-position-horizontal-relative:margin;mso-wrap-style:none;z-index:251659264;mso-width-relative:page;mso-height-relative:page;" filled="f" stroked="f" coordsize="21600,21600" o:gfxdata="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GMrjPSAAAABAEAAA8AAAAAAAAAAQAgAAAAIgAAAGRycy9kb3ducmV2LnhtbFBLAQIUABQA&#10;AAAIAIdO4kB9nzINLwIAAFMEAAAOAAAAAAAAAAEAIAAAACEBAABkcnMvZTJvRG9jLnhtbFBLBQYA&#10;AAAABgAGAFkBAADCBQAAAAA=&#10;">
              <v:fill on="f" focussize="0,0"/>
              <v:stroke on="f" weight="0.5pt"/>
              <v:imagedata o:title=""/>
              <o:lock v:ext="edit" aspectratio="f"/>
              <v:textbox inset="0mm,0mm,0mm,0mm" style="mso-fit-shape-to-text:t;">
                <w:txbxContent>
                  <w:p>
                    <w:pPr>
                      <w:pStyle w:val="4"/>
                      <w:rPr>
                        <w:rFonts w:ascii="Times New Roman" w:hAnsi="Times New Roman"/>
                        <w:sz w:val="21"/>
                        <w:szCs w:val="21"/>
                      </w:rPr>
                    </w:pPr>
                    <w:r>
                      <w:rPr>
                        <w:rFonts w:ascii="Times New Roman" w:hAnsi="Times New Roman"/>
                        <w:sz w:val="21"/>
                        <w:szCs w:val="21"/>
                      </w:rPr>
                      <w:t xml:space="preserve">第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页 共 </w:t>
                    </w:r>
                    <w:r>
                      <w:rPr>
                        <w:rFonts w:ascii="Times New Roman" w:hAnsi="Times New Roman"/>
                        <w:sz w:val="21"/>
                        <w:szCs w:val="21"/>
                      </w:rPr>
                      <w:fldChar w:fldCharType="begin"/>
                    </w:r>
                    <w:r>
                      <w:rPr>
                        <w:rFonts w:ascii="Times New Roman" w:hAnsi="Times New Roman"/>
                        <w:sz w:val="21"/>
                        <w:szCs w:val="21"/>
                      </w:rPr>
                      <w:instrText xml:space="preserve"> NUMPAGES  \* MERGEFORMAT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NTFhMjc1ZWIyNDRhODAwNjgzMGNjNjQzMmU2NjgifQ=="/>
  </w:docVars>
  <w:rsids>
    <w:rsidRoot w:val="01DD0581"/>
    <w:rsid w:val="01DD0581"/>
    <w:rsid w:val="1C1028B3"/>
    <w:rsid w:val="20CB5177"/>
    <w:rsid w:val="3AEA6E2F"/>
    <w:rsid w:val="5F1000A7"/>
    <w:rsid w:val="6BE85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rPr>
  </w:style>
  <w:style w:type="paragraph" w:styleId="3">
    <w:name w:val="Body Text Indent"/>
    <w:basedOn w:val="1"/>
    <w:qFormat/>
    <w:uiPriority w:val="0"/>
    <w:pPr>
      <w:spacing w:line="200" w:lineRule="exact"/>
      <w:ind w:firstLine="301"/>
    </w:pPr>
    <w:rPr>
      <w:rFonts w:ascii="宋体" w:hAnsi="Courier New"/>
      <w:spacing w:val="-4"/>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中铁11局</Company>
  <Pages>1</Pages>
  <Words>0</Words>
  <Characters>0</Characters>
  <Lines>0</Lines>
  <Paragraphs>0</Paragraphs>
  <TotalTime>17</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2023-08-21T07:48:00Z</dcterms:created>
  <dc:creator>兴业银行&amp;风吹波绿蓝了天</dc:creator>
  <cp:lastModifiedBy>王三金</cp:lastModifiedBy>
  <dcterms:modified xsi:type="dcterms:W3CDTF">2023-08-28T06:12:02Z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E176DD57B7DC4962A6F6320D233CFCB7_11</vt:lpwstr>
  </property>
</Properties>
</file>