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52"/>
          <w:szCs w:val="52"/>
        </w:rPr>
      </w:pPr>
    </w:p>
    <w:p>
      <w:pPr>
        <w:pStyle w:val="20"/>
        <w:rPr>
          <w:rFonts w:ascii="宋体" w:hAnsi="宋体"/>
          <w:b/>
          <w:sz w:val="52"/>
          <w:szCs w:val="52"/>
        </w:rPr>
      </w:pPr>
    </w:p>
    <w:p>
      <w:pPr>
        <w:pStyle w:val="20"/>
        <w:rPr>
          <w:rFonts w:ascii="宋体" w:hAnsi="宋体"/>
          <w:b/>
          <w:sz w:val="52"/>
          <w:szCs w:val="52"/>
        </w:rPr>
      </w:pP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lang w:eastAsia="zh-CN"/>
        </w:rPr>
      </w:pPr>
      <w:r>
        <w:rPr>
          <w:rFonts w:hint="eastAsia" w:ascii="方正小标宋简体" w:hAnsi="方正小标宋简体" w:eastAsia="方正小标宋简体" w:cs="方正小标宋简体"/>
          <w:b w:val="0"/>
          <w:bCs/>
          <w:kern w:val="0"/>
          <w:sz w:val="52"/>
          <w:szCs w:val="20"/>
          <w:lang w:val="en-US" w:eastAsia="zh-CN"/>
        </w:rPr>
        <w:t>年度泵送服务</w:t>
      </w:r>
      <w:r>
        <w:rPr>
          <w:rFonts w:hint="eastAsia" w:ascii="方正小标宋简体" w:hAnsi="方正小标宋简体" w:eastAsia="方正小标宋简体" w:cs="方正小标宋简体"/>
          <w:b w:val="0"/>
          <w:bCs/>
          <w:kern w:val="0"/>
          <w:sz w:val="52"/>
          <w:szCs w:val="20"/>
          <w:lang w:eastAsia="zh-CN"/>
        </w:rPr>
        <w:t>竞价</w:t>
      </w:r>
      <w:r>
        <w:rPr>
          <w:rFonts w:hint="eastAsia" w:ascii="方正小标宋简体" w:hAnsi="方正小标宋简体" w:eastAsia="方正小标宋简体" w:cs="方正小标宋简体"/>
          <w:b w:val="0"/>
          <w:bCs/>
          <w:kern w:val="0"/>
          <w:sz w:val="52"/>
          <w:szCs w:val="20"/>
        </w:rPr>
        <w:t>文件</w:t>
      </w:r>
      <w:r>
        <w:rPr>
          <w:rFonts w:hint="eastAsia" w:ascii="方正小标宋简体" w:hAnsi="方正小标宋简体" w:eastAsia="方正小标宋简体" w:cs="方正小标宋简体"/>
          <w:b w:val="0"/>
          <w:bCs/>
          <w:kern w:val="0"/>
          <w:sz w:val="52"/>
          <w:szCs w:val="20"/>
          <w:lang w:eastAsia="zh-CN"/>
        </w:rPr>
        <w:t>（二次）</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p>
    <w:p>
      <w:pPr>
        <w:pStyle w:val="5"/>
        <w:widowControl/>
        <w:spacing w:after="0" w:line="360" w:lineRule="auto"/>
        <w:jc w:val="center"/>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drawing>
          <wp:inline distT="0" distB="0" distL="114300" distR="114300">
            <wp:extent cx="5528945" cy="1818005"/>
            <wp:effectExtent l="0" t="0" r="0" b="0"/>
            <wp:docPr id="2" name="图片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标"/>
                    <pic:cNvPicPr>
                      <a:picLocks noChangeAspect="1"/>
                    </pic:cNvPicPr>
                  </pic:nvPicPr>
                  <pic:blipFill>
                    <a:blip r:embed="rId7"/>
                    <a:stretch>
                      <a:fillRect/>
                    </a:stretch>
                  </pic:blipFill>
                  <pic:spPr>
                    <a:xfrm>
                      <a:off x="0" y="0"/>
                      <a:ext cx="5528945" cy="1818005"/>
                    </a:xfrm>
                    <a:prstGeom prst="rect">
                      <a:avLst/>
                    </a:prstGeom>
                  </pic:spPr>
                </pic:pic>
              </a:graphicData>
            </a:graphic>
          </wp:inline>
        </w:drawing>
      </w:r>
    </w:p>
    <w:p>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pPr>
        <w:pStyle w:val="5"/>
        <w:tabs>
          <w:tab w:val="left" w:pos="1526"/>
        </w:tabs>
        <w:spacing w:line="800" w:lineRule="exact"/>
        <w:rPr>
          <w:rFonts w:hint="eastAsia" w:ascii="方正小标宋简体" w:hAnsi="方正小标宋简体" w:eastAsia="方正小标宋简体" w:cs="方正小标宋简体"/>
          <w:b w:val="0"/>
        </w:rPr>
      </w:pPr>
    </w:p>
    <w:p>
      <w:pPr>
        <w:pStyle w:val="5"/>
      </w:pPr>
    </w:p>
    <w:p>
      <w:pPr>
        <w:spacing w:line="360" w:lineRule="auto"/>
        <w:jc w:val="center"/>
        <w:rPr>
          <w:rFonts w:hint="eastAsia" w:ascii="仿宋_GB2312" w:hAnsi="仿宋_GB2312" w:eastAsia="仿宋_GB2312" w:cs="仿宋_GB2312"/>
          <w:sz w:val="32"/>
          <w:szCs w:val="32"/>
        </w:rPr>
      </w:pPr>
    </w:p>
    <w:p>
      <w:pPr>
        <w:pStyle w:val="5"/>
        <w:rPr>
          <w:rFonts w:hint="eastAsia"/>
        </w:rPr>
      </w:pPr>
    </w:p>
    <w:p>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pPr>
        <w:spacing w:line="360" w:lineRule="auto"/>
        <w:ind w:firstLine="960" w:firstLineChars="300"/>
        <w:jc w:val="both"/>
        <w:rPr>
          <w:rFonts w:ascii="宋体" w:hAnsi="宋体"/>
          <w:b/>
          <w:bCs/>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ZYHH(SW)-FWJJ-20230922-001</w:t>
      </w:r>
      <w:r>
        <w:rPr>
          <w:rFonts w:hint="eastAsia" w:ascii="仿宋_GB2312" w:hAnsi="仿宋_GB2312" w:eastAsia="仿宋_GB2312" w:cs="仿宋_GB2312"/>
          <w:sz w:val="32"/>
          <w:szCs w:val="32"/>
          <w:lang w:eastAsia="zh-CN"/>
        </w:rPr>
        <w:t xml:space="preserve">   </w:t>
      </w:r>
    </w:p>
    <w:p>
      <w:pPr>
        <w:pStyle w:val="4"/>
        <w:rPr>
          <w:rFonts w:hint="eastAsia"/>
          <w:lang w:val="en-US" w:eastAsia="zh-CN"/>
        </w:rPr>
      </w:pPr>
      <w:r>
        <w:rPr>
          <w:rFonts w:hint="eastAsia"/>
          <w:lang w:val="en-US" w:eastAsia="zh-CN"/>
        </w:rPr>
        <w:t>一、报价单位具备条件</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具有合法营业执照、独立法人资格</w:t>
      </w:r>
      <w:r>
        <w:rPr>
          <w:rFonts w:hint="eastAsia" w:asciiTheme="minorEastAsia" w:hAnsiTheme="minorEastAsia" w:eastAsiaTheme="minorEastAsia" w:cstheme="minorEastAsia"/>
          <w:sz w:val="24"/>
          <w:szCs w:val="24"/>
          <w:lang w:eastAsia="zh-CN"/>
        </w:rPr>
        <w:t>。</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pPr>
        <w:pStyle w:val="15"/>
        <w:ind w:firstLine="560"/>
        <w:rPr>
          <w:rFonts w:hint="eastAsia"/>
        </w:rPr>
      </w:pPr>
    </w:p>
    <w:p>
      <w:pPr>
        <w:pStyle w:val="4"/>
        <w:rPr>
          <w:rFonts w:hint="eastAsia"/>
          <w:lang w:val="en-US" w:eastAsia="zh-CN"/>
        </w:rPr>
      </w:pPr>
      <w:r>
        <w:rPr>
          <w:rFonts w:hint="eastAsia"/>
          <w:lang w:val="en-US" w:eastAsia="zh-CN"/>
        </w:rPr>
        <w:t>二、竞价事项说明及要求</w:t>
      </w:r>
    </w:p>
    <w:p>
      <w:pPr>
        <w:spacing w:line="360" w:lineRule="auto"/>
        <w:jc w:val="both"/>
        <w:rPr>
          <w:rFonts w:hint="eastAsia" w:asciiTheme="minorEastAsia" w:hAnsiTheme="minorEastAsia" w:eastAsiaTheme="minorEastAsia" w:cstheme="minorEastAsia"/>
          <w:sz w:val="24"/>
          <w:szCs w:val="24"/>
        </w:rPr>
      </w:pPr>
      <w:r>
        <w:rPr>
          <w:rFonts w:hint="eastAsia" w:ascii="仿宋_GB2312" w:eastAsia="仿宋_GB2312"/>
          <w:sz w:val="28"/>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开始时间：202</w:t>
      </w:r>
      <w:r>
        <w:rPr>
          <w:rFonts w:hint="eastAsia" w:asciiTheme="minorEastAsia" w:hAnsiTheme="minorEastAsia" w:cstheme="minorEastAsia"/>
          <w:sz w:val="24"/>
          <w:szCs w:val="24"/>
          <w:lang w:val="en-US" w:eastAsia="zh-CN"/>
        </w:rPr>
        <w:t>3年 9</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eastAsia="zh-CN"/>
        </w:rPr>
        <w:t>下午</w:t>
      </w:r>
      <w:r>
        <w:rPr>
          <w:rFonts w:hint="eastAsia" w:asciiTheme="minorEastAsia" w:hAnsiTheme="minorEastAsia" w:cstheme="minorEastAsia"/>
          <w:sz w:val="24"/>
          <w:szCs w:val="24"/>
          <w:lang w:val="en-US" w:eastAsia="zh-CN"/>
        </w:rPr>
        <w:t>16:00</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截止时间：202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26</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eastAsia="zh-CN"/>
        </w:rPr>
        <w:t>下午</w:t>
      </w:r>
      <w:r>
        <w:rPr>
          <w:rFonts w:hint="eastAsia" w:asciiTheme="minorEastAsia" w:hAnsiTheme="minorEastAsia" w:cstheme="minorEastAsia"/>
          <w:sz w:val="24"/>
          <w:szCs w:val="24"/>
          <w:lang w:val="en-US" w:eastAsia="zh-CN"/>
        </w:rPr>
        <w:t>16:00</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pPr>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3、联系人及联系方式：</w:t>
      </w:r>
      <w:r>
        <w:rPr>
          <w:rFonts w:hint="eastAsia" w:ascii="仿宋" w:hAnsi="仿宋" w:eastAsia="仿宋" w:cs="仿宋"/>
          <w:color w:val="000000"/>
          <w:kern w:val="0"/>
          <w:sz w:val="28"/>
          <w:szCs w:val="28"/>
          <w:lang w:val="en-US" w:eastAsia="zh-CN" w:bidi="ar"/>
        </w:rPr>
        <w:t xml:space="preserve"> </w:t>
      </w:r>
      <w:r>
        <w:rPr>
          <w:rFonts w:hint="eastAsia" w:asciiTheme="minorEastAsia" w:hAnsiTheme="minorEastAsia" w:eastAsiaTheme="minorEastAsia" w:cstheme="minorEastAsia"/>
          <w:sz w:val="24"/>
          <w:szCs w:val="24"/>
          <w:lang w:eastAsia="zh-CN"/>
        </w:rPr>
        <w:t>郭磊</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电话：</w:t>
      </w:r>
      <w:r>
        <w:rPr>
          <w:rFonts w:hint="eastAsia" w:asciiTheme="minorEastAsia" w:hAnsiTheme="minorEastAsia" w:cstheme="minorEastAsia"/>
          <w:sz w:val="24"/>
          <w:szCs w:val="24"/>
          <w:lang w:val="en-US" w:eastAsia="zh-CN"/>
        </w:rPr>
        <w:t>13605613626</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址：安徽省淮北市杜集区经济开发区紫藤北</w:t>
      </w:r>
      <w:r>
        <w:rPr>
          <w:rFonts w:hint="eastAsia" w:asciiTheme="minorEastAsia" w:hAnsiTheme="minorEastAsia" w:eastAsiaTheme="minorEastAsia" w:cstheme="minorEastAsia"/>
          <w:color w:val="auto"/>
          <w:sz w:val="24"/>
          <w:szCs w:val="24"/>
          <w:highlight w:val="none"/>
        </w:rPr>
        <w:t>路</w:t>
      </w:r>
      <w:r>
        <w:rPr>
          <w:rFonts w:hint="eastAsia" w:asciiTheme="minorEastAsia" w:hAnsiTheme="minorEastAsia" w:cstheme="minorEastAsia"/>
          <w:color w:val="auto"/>
          <w:sz w:val="24"/>
          <w:szCs w:val="24"/>
          <w:highlight w:val="none"/>
          <w:lang w:val="en-US" w:eastAsia="zh-CN"/>
        </w:rPr>
        <w:t>18号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sz w:val="24"/>
          <w:szCs w:val="24"/>
        </w:rPr>
        <w:t xml:space="preserve"> </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中冶淮海</w:t>
      </w:r>
      <w:r>
        <w:rPr>
          <w:rFonts w:hint="eastAsia" w:asciiTheme="minorEastAsia" w:hAnsiTheme="minorEastAsia" w:eastAsiaTheme="minorEastAsia" w:cstheme="minorEastAsia"/>
          <w:sz w:val="24"/>
          <w:szCs w:val="24"/>
          <w:lang w:val="en-US" w:eastAsia="zh-CN"/>
        </w:rPr>
        <w:t>混凝土泵送服务</w:t>
      </w:r>
    </w:p>
    <w:p>
      <w:pPr>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rPr>
        <w:t>6、报价有关说明：</w:t>
      </w:r>
      <w:r>
        <w:rPr>
          <w:rFonts w:hint="eastAsia" w:asciiTheme="minorEastAsia" w:hAnsiTheme="minorEastAsia" w:eastAsiaTheme="minorEastAsia" w:cstheme="minorEastAsia"/>
          <w:sz w:val="24"/>
          <w:szCs w:val="24"/>
          <w:highlight w:val="yellow"/>
        </w:rPr>
        <w:t>报价为不含税价，同时要注明税率</w:t>
      </w:r>
      <w:r>
        <w:rPr>
          <w:rFonts w:hint="eastAsia" w:asciiTheme="minorEastAsia" w:hAnsiTheme="minorEastAsia" w:eastAsiaTheme="minorEastAsia" w:cstheme="minorEastAsia"/>
          <w:sz w:val="24"/>
          <w:szCs w:val="24"/>
          <w:highlight w:val="none"/>
          <w:lang w:eastAsia="zh-CN"/>
        </w:rPr>
        <w:t>。</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该</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须缴纳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u w:val="single"/>
          <w:lang w:eastAsia="zh-CN"/>
        </w:rPr>
        <w:t>贰万元整（小写</w:t>
      </w:r>
      <w:r>
        <w:rPr>
          <w:rFonts w:hint="eastAsia" w:asciiTheme="minorEastAsia" w:hAnsiTheme="minorEastAsia" w:eastAsiaTheme="minorEastAsia" w:cstheme="minorEastAsia"/>
          <w:sz w:val="24"/>
          <w:szCs w:val="24"/>
          <w:u w:val="single"/>
          <w:lang w:val="en-US" w:eastAsia="zh-CN"/>
        </w:rPr>
        <w:t>20000.00</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截止时间之前通过银行转账至中冶淮海</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highlight w:val="yellow"/>
          <w:lang w:eastAsia="zh-CN"/>
        </w:rPr>
        <w:t>必须备注泵送服务竞价。</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 w:val="24"/>
          <w:szCs w:val="24"/>
        </w:rPr>
        <w:t>收</w:t>
      </w:r>
      <w:r>
        <w:rPr>
          <w:rFonts w:hint="eastAsia" w:ascii="宋体" w:hAnsi="宋体" w:cs="宋体"/>
          <w:sz w:val="24"/>
          <w:szCs w:val="24"/>
          <w:lang w:val="en-US" w:eastAsia="zh-CN"/>
        </w:rPr>
        <w:t xml:space="preserve">  </w:t>
      </w:r>
      <w:r>
        <w:rPr>
          <w:rFonts w:hint="eastAsia" w:ascii="宋体" w:hAnsi="宋体" w:eastAsia="宋体" w:cs="宋体"/>
          <w:sz w:val="24"/>
          <w:szCs w:val="24"/>
        </w:rPr>
        <w:t>款</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安徽中冶淮海装配式建筑有限公司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lang w:eastAsia="zh-CN"/>
        </w:rPr>
        <w:t>信息：徽商</w:t>
      </w:r>
      <w:r>
        <w:rPr>
          <w:rFonts w:hint="eastAsia" w:asciiTheme="minorEastAsia" w:hAnsiTheme="minorEastAsia" w:eastAsiaTheme="minorEastAsia" w:cstheme="minorEastAsia"/>
          <w:sz w:val="24"/>
          <w:szCs w:val="24"/>
        </w:rPr>
        <w:t>银行淮北相城支行。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账户：1331301021000355909</w:t>
      </w:r>
    </w:p>
    <w:p>
      <w:pPr>
        <w:spacing w:line="500" w:lineRule="exac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注：1.未中选人</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lang w:val="en-US" w:eastAsia="zh-CN" w:bidi="ar-SA"/>
        </w:rPr>
        <w:t>，在中选公示结束后</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个工作日内不计息全额退还。</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中选人应于接到中选通知书后</w:t>
      </w:r>
      <w:r>
        <w:rPr>
          <w:rFonts w:hint="eastAsia" w:asciiTheme="minorEastAsia" w:hAnsiTheme="minorEastAsia" w:cstheme="minorEastAsia"/>
          <w:color w:val="auto"/>
          <w:sz w:val="24"/>
          <w:szCs w:val="24"/>
          <w:highlight w:val="yellow"/>
          <w:lang w:val="en-US" w:eastAsia="zh-CN" w:bidi="ar-SA"/>
        </w:rPr>
        <w:t>三个工作</w:t>
      </w:r>
      <w:r>
        <w:rPr>
          <w:rFonts w:hint="eastAsia" w:asciiTheme="minorEastAsia" w:hAnsiTheme="minorEastAsia" w:eastAsiaTheme="minorEastAsia" w:cstheme="minorEastAsia"/>
          <w:color w:val="auto"/>
          <w:sz w:val="24"/>
          <w:szCs w:val="24"/>
          <w:highlight w:val="yellow"/>
          <w:lang w:val="en-US" w:eastAsia="zh-CN" w:bidi="ar-SA"/>
        </w:rPr>
        <w:t>日</w:t>
      </w:r>
      <w:r>
        <w:rPr>
          <w:rFonts w:hint="eastAsia" w:asciiTheme="minorEastAsia" w:hAnsiTheme="minorEastAsia" w:eastAsiaTheme="minorEastAsia" w:cstheme="minorEastAsia"/>
          <w:sz w:val="24"/>
          <w:szCs w:val="24"/>
          <w:lang w:val="en-US" w:eastAsia="zh-CN" w:bidi="ar-SA"/>
        </w:rPr>
        <w:t>内与中冶淮海公司签订相关合同，签订合</w:t>
      </w:r>
      <w:r>
        <w:rPr>
          <w:rFonts w:hint="eastAsia" w:asciiTheme="minorEastAsia" w:hAnsiTheme="minorEastAsia" w:eastAsiaTheme="minorEastAsia" w:cstheme="minorEastAsia"/>
          <w:color w:val="auto"/>
          <w:sz w:val="24"/>
          <w:szCs w:val="24"/>
          <w:highlight w:val="none"/>
          <w:lang w:val="en-US" w:eastAsia="zh-CN" w:bidi="ar-SA"/>
        </w:rPr>
        <w:t>同</w:t>
      </w:r>
      <w:r>
        <w:rPr>
          <w:rFonts w:hint="eastAsia" w:asciiTheme="minorEastAsia" w:hAnsiTheme="minorEastAsia" w:cstheme="minorEastAsia"/>
          <w:color w:val="auto"/>
          <w:sz w:val="24"/>
          <w:szCs w:val="24"/>
          <w:highlight w:val="none"/>
          <w:lang w:val="en-US" w:eastAsia="zh-CN" w:bidi="ar-SA"/>
        </w:rPr>
        <w:t>前</w:t>
      </w:r>
      <w:r>
        <w:rPr>
          <w:rFonts w:hint="eastAsia" w:asciiTheme="minorEastAsia" w:hAnsiTheme="minorEastAsia" w:eastAsiaTheme="minorEastAsia" w:cstheme="minorEastAsia"/>
          <w:sz w:val="24"/>
          <w:szCs w:val="24"/>
          <w:lang w:val="en-US" w:eastAsia="zh-CN" w:bidi="ar-SA"/>
        </w:rPr>
        <w:t>缴纳</w:t>
      </w:r>
      <w:r>
        <w:rPr>
          <w:rFonts w:hint="eastAsia" w:asciiTheme="minorEastAsia" w:hAnsiTheme="minorEastAsia" w:cstheme="minorEastAsia"/>
          <w:sz w:val="24"/>
          <w:szCs w:val="24"/>
          <w:u w:val="single"/>
          <w:lang w:val="en-US" w:eastAsia="zh-CN" w:bidi="ar-SA"/>
        </w:rPr>
        <w:t>贰</w:t>
      </w:r>
      <w:r>
        <w:rPr>
          <w:rFonts w:hint="eastAsia" w:asciiTheme="minorEastAsia" w:hAnsiTheme="minorEastAsia" w:eastAsiaTheme="minorEastAsia" w:cstheme="minorEastAsia"/>
          <w:sz w:val="24"/>
          <w:szCs w:val="24"/>
          <w:highlight w:val="none"/>
          <w:u w:val="single"/>
          <w:lang w:val="en-US" w:eastAsia="zh-CN" w:bidi="ar-SA"/>
        </w:rPr>
        <w:t>拾万元（小写</w:t>
      </w:r>
      <w:r>
        <w:rPr>
          <w:rFonts w:hint="eastAsia" w:asciiTheme="minorEastAsia" w:hAnsiTheme="minorEastAsia" w:cstheme="minorEastAsia"/>
          <w:sz w:val="24"/>
          <w:szCs w:val="24"/>
          <w:highlight w:val="none"/>
          <w:u w:val="single"/>
          <w:lang w:val="en-US" w:eastAsia="zh-CN" w:bidi="ar-SA"/>
        </w:rPr>
        <w:t>2</w:t>
      </w:r>
      <w:r>
        <w:rPr>
          <w:rFonts w:hint="eastAsia" w:asciiTheme="minorEastAsia" w:hAnsiTheme="minorEastAsia" w:eastAsiaTheme="minorEastAsia" w:cstheme="minorEastAsia"/>
          <w:sz w:val="24"/>
          <w:szCs w:val="24"/>
          <w:highlight w:val="none"/>
          <w:u w:val="single"/>
          <w:lang w:val="en-US" w:eastAsia="zh-CN" w:bidi="ar-SA"/>
        </w:rPr>
        <w:t>00000.00元）</w:t>
      </w:r>
      <w:r>
        <w:rPr>
          <w:rFonts w:hint="eastAsia" w:asciiTheme="minorEastAsia" w:hAnsiTheme="minorEastAsia" w:eastAsiaTheme="minorEastAsia" w:cstheme="minorEastAsia"/>
          <w:sz w:val="24"/>
          <w:szCs w:val="24"/>
          <w:highlight w:val="none"/>
          <w:lang w:val="en-US" w:eastAsia="zh-CN" w:bidi="ar-SA"/>
        </w:rPr>
        <w:t>的履约保证金（</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w:t>
      </w:r>
      <w:r>
        <w:rPr>
          <w:rFonts w:hint="eastAsia" w:asciiTheme="minorEastAsia" w:hAnsiTheme="minorEastAsia" w:cstheme="minorEastAsia"/>
          <w:sz w:val="24"/>
          <w:szCs w:val="24"/>
          <w:lang w:val="en-US" w:eastAsia="zh-CN" w:bidi="ar-SA"/>
        </w:rPr>
        <w:t>采购</w:t>
      </w:r>
      <w:r>
        <w:rPr>
          <w:rFonts w:hint="eastAsia" w:asciiTheme="minorEastAsia" w:hAnsiTheme="minorEastAsia" w:eastAsiaTheme="minorEastAsia" w:cstheme="minorEastAsia"/>
          <w:sz w:val="24"/>
          <w:szCs w:val="24"/>
          <w:lang w:val="en-US" w:eastAsia="zh-CN" w:bidi="ar-SA"/>
        </w:rPr>
        <w:t>方有权取消其中选资格，其</w:t>
      </w:r>
      <w:r>
        <w:rPr>
          <w:rFonts w:hint="eastAsia" w:asciiTheme="minorEastAsia" w:hAnsiTheme="minorEastAsia" w:cstheme="minorEastAsia"/>
          <w:sz w:val="24"/>
          <w:szCs w:val="24"/>
          <w:lang w:val="en-US" w:eastAsia="zh-CN" w:bidi="ar-SA"/>
        </w:rPr>
        <w:t>竞</w:t>
      </w:r>
      <w:r>
        <w:rPr>
          <w:rFonts w:hint="eastAsia" w:asciiTheme="minorEastAsia" w:hAnsiTheme="minorEastAsia" w:eastAsiaTheme="minorEastAsia" w:cstheme="minorEastAsia"/>
          <w:sz w:val="24"/>
          <w:szCs w:val="24"/>
          <w:lang w:val="en-US" w:eastAsia="zh-CN" w:bidi="ar-SA"/>
        </w:rPr>
        <w:t>价保证金不予退还。合同签订前，竞价文件与报价文件将构成约束双方的协议。</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（2）中选单位不按采购人的中选通知要求来签订合同；</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（4）报价人以各种方式对评选小组成员施加影响被查实的；</w:t>
      </w:r>
    </w:p>
    <w:p>
      <w:pPr>
        <w:pStyle w:val="4"/>
        <w:jc w:val="both"/>
        <w:rPr>
          <w:rFonts w:hint="eastAsia" w:hAnsi="宋体"/>
          <w:b/>
          <w:bCs/>
          <w:color w:val="000000"/>
          <w:sz w:val="24"/>
          <w:szCs w:val="24"/>
        </w:rPr>
      </w:pPr>
      <w:r>
        <w:rPr>
          <w:rFonts w:hint="eastAsia"/>
          <w:lang w:val="en-US" w:eastAsia="zh-CN"/>
        </w:rPr>
        <w:t>三、竞价项目内容及控制价</w:t>
      </w:r>
    </w:p>
    <w:tbl>
      <w:tblPr>
        <w:tblStyle w:val="16"/>
        <w:tblW w:w="9288" w:type="dxa"/>
        <w:tblInd w:w="-412" w:type="dxa"/>
        <w:tblLayout w:type="fixed"/>
        <w:tblCellMar>
          <w:top w:w="0" w:type="dxa"/>
          <w:left w:w="108" w:type="dxa"/>
          <w:bottom w:w="0" w:type="dxa"/>
          <w:right w:w="108" w:type="dxa"/>
        </w:tblCellMar>
      </w:tblPr>
      <w:tblGrid>
        <w:gridCol w:w="822"/>
        <w:gridCol w:w="1252"/>
        <w:gridCol w:w="1878"/>
        <w:gridCol w:w="1344"/>
        <w:gridCol w:w="1274"/>
        <w:gridCol w:w="1728"/>
        <w:gridCol w:w="990"/>
      </w:tblGrid>
      <w:tr>
        <w:tblPrEx>
          <w:tblCellMar>
            <w:top w:w="0" w:type="dxa"/>
            <w:left w:w="108" w:type="dxa"/>
            <w:bottom w:w="0" w:type="dxa"/>
            <w:right w:w="108" w:type="dxa"/>
          </w:tblCellMar>
        </w:tblPrEx>
        <w:trPr>
          <w:trHeight w:val="1198"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序号</w:t>
            </w:r>
          </w:p>
        </w:tc>
        <w:tc>
          <w:tcPr>
            <w:tcW w:w="125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b w:val="0"/>
                <w:bCs/>
                <w:color w:val="000000"/>
                <w:kern w:val="0"/>
                <w:sz w:val="24"/>
                <w:szCs w:val="24"/>
                <w:lang w:eastAsia="zh-CN"/>
              </w:rPr>
              <w:t>类型</w:t>
            </w:r>
          </w:p>
        </w:tc>
        <w:tc>
          <w:tcPr>
            <w:tcW w:w="187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路线</w:t>
            </w:r>
          </w:p>
        </w:tc>
        <w:tc>
          <w:tcPr>
            <w:tcW w:w="13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rPr>
              <w:t>年运量</w:t>
            </w:r>
          </w:p>
        </w:tc>
        <w:tc>
          <w:tcPr>
            <w:tcW w:w="127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 xml:space="preserve">泵车 </w:t>
            </w:r>
          </w:p>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 xml:space="preserve"> 规格</w:t>
            </w:r>
          </w:p>
        </w:tc>
        <w:tc>
          <w:tcPr>
            <w:tcW w:w="17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控制价</w:t>
            </w:r>
          </w:p>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eastAsia="zh-CN"/>
              </w:rPr>
              <w:t>（不含税）</w:t>
            </w:r>
          </w:p>
        </w:tc>
        <w:tc>
          <w:tcPr>
            <w:tcW w:w="9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cstheme="minorEastAsia"/>
                <w:b w:val="0"/>
                <w:bCs/>
                <w:color w:val="000000"/>
                <w:kern w:val="0"/>
                <w:sz w:val="24"/>
                <w:szCs w:val="24"/>
                <w:lang w:val="en-US" w:eastAsia="zh-CN"/>
              </w:rPr>
              <w:t>备注</w:t>
            </w:r>
          </w:p>
        </w:tc>
      </w:tr>
      <w:tr>
        <w:tblPrEx>
          <w:tblCellMar>
            <w:top w:w="0" w:type="dxa"/>
            <w:left w:w="108" w:type="dxa"/>
            <w:bottom w:w="0" w:type="dxa"/>
            <w:right w:w="108" w:type="dxa"/>
          </w:tblCellMar>
        </w:tblPrEx>
        <w:trPr>
          <w:trHeight w:val="874" w:hRule="atLeast"/>
        </w:trPr>
        <w:tc>
          <w:tcPr>
            <w:tcW w:w="82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2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color w:val="000000"/>
                <w:kern w:val="0"/>
                <w:sz w:val="24"/>
                <w:szCs w:val="24"/>
              </w:rPr>
              <w:t>混凝土泵送 （含拖泵）</w:t>
            </w:r>
          </w:p>
        </w:tc>
        <w:tc>
          <w:tcPr>
            <w:tcW w:w="187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color w:val="000000"/>
                <w:kern w:val="0"/>
                <w:sz w:val="24"/>
                <w:szCs w:val="24"/>
              </w:rPr>
              <w:t>中冶淮海至施工项目部</w:t>
            </w:r>
          </w:p>
        </w:tc>
        <w:tc>
          <w:tcPr>
            <w:tcW w:w="134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color w:val="000000"/>
                <w:kern w:val="0"/>
                <w:sz w:val="24"/>
                <w:szCs w:val="24"/>
              </w:rPr>
              <w:t xml:space="preserve">约             </w:t>
            </w:r>
            <w:r>
              <w:rPr>
                <w:rFonts w:hint="eastAsia" w:asciiTheme="minorEastAsia" w:hAnsiTheme="minorEastAsia" w:eastAsiaTheme="minorEastAsia" w:cstheme="minorEastAsia"/>
                <w:color w:val="000000"/>
                <w:kern w:val="0"/>
                <w:sz w:val="24"/>
                <w:szCs w:val="24"/>
                <w:highlight w:val="none"/>
                <w:lang w:val="en-US" w:eastAsia="zh-CN"/>
              </w:rPr>
              <w:t>5</w:t>
            </w:r>
            <w:r>
              <w:rPr>
                <w:rFonts w:hint="eastAsia" w:asciiTheme="minorEastAsia" w:hAnsiTheme="minorEastAsia" w:eastAsiaTheme="minorEastAsia" w:cstheme="minorEastAsia"/>
                <w:color w:val="000000"/>
                <w:kern w:val="0"/>
                <w:sz w:val="24"/>
                <w:szCs w:val="24"/>
                <w:highlight w:val="none"/>
              </w:rPr>
              <w:t>万</w:t>
            </w:r>
            <w:r>
              <w:rPr>
                <w:rFonts w:hint="eastAsia" w:asciiTheme="minorEastAsia" w:hAnsiTheme="minorEastAsia" w:eastAsiaTheme="minorEastAsia" w:cstheme="minorEastAsia"/>
                <w:color w:val="000000"/>
                <w:kern w:val="0"/>
                <w:sz w:val="24"/>
                <w:szCs w:val="24"/>
              </w:rPr>
              <w:t>m³</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宋体" w:hAnsi="宋体" w:cs="宋体"/>
                <w:color w:val="000000"/>
                <w:kern w:val="0"/>
                <w:sz w:val="22"/>
                <w:szCs w:val="22"/>
              </w:rPr>
              <w:t>59m  及以下</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 xml:space="preserve">   18元/立方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val="0"/>
                <w:bCs/>
                <w:color w:val="000000"/>
                <w:kern w:val="0"/>
                <w:sz w:val="24"/>
                <w:szCs w:val="24"/>
              </w:rPr>
            </w:pPr>
          </w:p>
        </w:tc>
      </w:tr>
      <w:tr>
        <w:tblPrEx>
          <w:tblCellMar>
            <w:top w:w="0" w:type="dxa"/>
            <w:left w:w="108" w:type="dxa"/>
            <w:bottom w:w="0" w:type="dxa"/>
            <w:right w:w="108" w:type="dxa"/>
          </w:tblCellMar>
        </w:tblPrEx>
        <w:trPr>
          <w:trHeight w:val="868" w:hRule="atLeast"/>
        </w:trPr>
        <w:tc>
          <w:tcPr>
            <w:tcW w:w="822"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p>
        </w:tc>
        <w:tc>
          <w:tcPr>
            <w:tcW w:w="1252"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878"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344" w:type="dxa"/>
            <w:vMerge w:val="continue"/>
            <w:tcBorders>
              <w:left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宋体" w:hAnsi="宋体" w:cs="宋体"/>
                <w:color w:val="000000"/>
                <w:kern w:val="0"/>
                <w:sz w:val="22"/>
                <w:szCs w:val="22"/>
              </w:rPr>
              <w:t>60m  及以上</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bidi="ar-SA"/>
              </w:rPr>
              <w:t xml:space="preserve">   19元/立方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val="0"/>
                <w:bCs/>
                <w:color w:val="000000"/>
                <w:kern w:val="0"/>
                <w:sz w:val="24"/>
                <w:szCs w:val="24"/>
              </w:rPr>
            </w:pPr>
          </w:p>
        </w:tc>
      </w:tr>
      <w:tr>
        <w:tblPrEx>
          <w:tblCellMar>
            <w:top w:w="0" w:type="dxa"/>
            <w:left w:w="108" w:type="dxa"/>
            <w:bottom w:w="0" w:type="dxa"/>
            <w:right w:w="108" w:type="dxa"/>
          </w:tblCellMar>
        </w:tblPrEx>
        <w:trPr>
          <w:trHeight w:val="834" w:hRule="atLeast"/>
        </w:trPr>
        <w:tc>
          <w:tcPr>
            <w:tcW w:w="82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p>
        </w:tc>
        <w:tc>
          <w:tcPr>
            <w:tcW w:w="12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87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34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4"/>
                <w:szCs w:val="24"/>
              </w:rPr>
            </w:pPr>
            <w:r>
              <w:rPr>
                <w:rFonts w:ascii="宋体" w:hAnsi="宋体" w:cs="宋体"/>
                <w:color w:val="000000"/>
                <w:kern w:val="0"/>
                <w:sz w:val="22"/>
                <w:szCs w:val="22"/>
              </w:rPr>
              <w:t>拖泵</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cstheme="minorEastAsia"/>
                <w:color w:val="000000"/>
                <w:kern w:val="0"/>
                <w:sz w:val="24"/>
                <w:szCs w:val="24"/>
                <w:lang w:val="en-US" w:eastAsia="zh-CN" w:bidi="ar-SA"/>
              </w:rPr>
              <w:t xml:space="preserve">   16元/立方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val="0"/>
                <w:bCs/>
                <w:color w:val="000000"/>
                <w:kern w:val="0"/>
                <w:sz w:val="24"/>
                <w:szCs w:val="24"/>
              </w:rPr>
            </w:pPr>
          </w:p>
        </w:tc>
      </w:tr>
    </w:tbl>
    <w:p>
      <w:pPr>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注：1.</w:t>
      </w:r>
      <w:r>
        <w:rPr>
          <w:rFonts w:hint="eastAsia" w:ascii="仿宋" w:hAnsi="仿宋" w:eastAsia="仿宋" w:cs="仿宋"/>
          <w:color w:val="000000"/>
          <w:sz w:val="24"/>
          <w:szCs w:val="24"/>
        </w:rPr>
        <w:t>年度运量为估算值，具体以实际发生为准。</w:t>
      </w:r>
      <w:r>
        <w:rPr>
          <w:rFonts w:hint="eastAsia" w:ascii="仿宋" w:hAnsi="仿宋" w:eastAsia="仿宋" w:cs="仿宋"/>
          <w:color w:val="000000"/>
          <w:sz w:val="24"/>
          <w:szCs w:val="24"/>
          <w:lang w:eastAsia="zh-CN"/>
        </w:rPr>
        <w:t>中选方</w:t>
      </w:r>
      <w:r>
        <w:rPr>
          <w:rFonts w:hint="eastAsia" w:ascii="仿宋" w:hAnsi="仿宋" w:eastAsia="仿宋" w:cs="仿宋"/>
          <w:color w:val="000000"/>
          <w:sz w:val="24"/>
          <w:szCs w:val="24"/>
        </w:rPr>
        <w:t>不得以中</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后估算值发生变化为由向委托方提出涨价、索赔等要求。</w:t>
      </w:r>
    </w:p>
    <w:p>
      <w:pPr>
        <w:pStyle w:val="8"/>
        <w:spacing w:line="52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2.泵送费用所发生的一切费用，各竞价人在报价时应综合考虑泵送服务过程中的一切不确定因素，合理报价，合同期内价格固定不变，中选单位不得以任何理由向采购方提高泵送服务费用。</w:t>
      </w:r>
    </w:p>
    <w:p>
      <w:pPr>
        <w:pStyle w:val="8"/>
        <w:spacing w:line="52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3.每项报价小于控制价（且不能等于控制价格），否则视为无效报价</w:t>
      </w:r>
      <w:r>
        <w:rPr>
          <w:rFonts w:hint="eastAsia" w:cs="宋体" w:asciiTheme="minorEastAsia" w:hAnsiTheme="minorEastAsia"/>
          <w:b w:val="0"/>
          <w:bCs/>
          <w:sz w:val="24"/>
        </w:rPr>
        <w:t>。</w:t>
      </w: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8"/>
        <w:rPr>
          <w:rFonts w:asciiTheme="minorEastAsia" w:hAnsiTheme="minorEastAsia"/>
          <w:b/>
          <w:sz w:val="32"/>
          <w:szCs w:val="32"/>
        </w:rPr>
      </w:pPr>
      <w:r>
        <w:rPr>
          <w:rFonts w:hint="eastAsia" w:asciiTheme="minorEastAsia" w:hAnsiTheme="minorEastAsia" w:eastAsiaTheme="minorEastAsia"/>
          <w:b/>
          <w:sz w:val="32"/>
          <w:szCs w:val="32"/>
          <w:lang w:eastAsia="zh-CN"/>
        </w:rPr>
        <w:t>四、</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rPr>
        <w:t>一、评</w:t>
      </w:r>
      <w:r>
        <w:rPr>
          <w:rFonts w:hint="eastAsia" w:asciiTheme="minorEastAsia" w:hAnsiTheme="minorEastAsia"/>
          <w:sz w:val="24"/>
          <w:lang w:eastAsia="zh-CN"/>
        </w:rPr>
        <w:t>选</w:t>
      </w:r>
      <w:r>
        <w:rPr>
          <w:rFonts w:hint="eastAsia" w:asciiTheme="minorEastAsia" w:hAnsiTheme="minorEastAsia"/>
          <w:sz w:val="24"/>
        </w:rPr>
        <w:t>由</w:t>
      </w:r>
      <w:r>
        <w:rPr>
          <w:rFonts w:hint="eastAsia" w:asciiTheme="minorEastAsia" w:hAnsiTheme="minorEastAsia"/>
          <w:sz w:val="24"/>
          <w:lang w:eastAsia="zh-CN"/>
        </w:rPr>
        <w:t>中冶淮海公司</w:t>
      </w:r>
      <w:r>
        <w:rPr>
          <w:rFonts w:hint="eastAsia" w:asciiTheme="minorEastAsia" w:hAnsiTheme="minorEastAsia"/>
          <w:sz w:val="24"/>
        </w:rPr>
        <w:t>组建的评审小组负责，评审小组按照以下办法进行评审</w:t>
      </w:r>
      <w:r>
        <w:rPr>
          <w:rFonts w:hint="eastAsia" w:asciiTheme="minorEastAsia" w:hAnsiTheme="minorEastAsia"/>
          <w:sz w:val="24"/>
          <w:lang w:eastAsia="zh-CN"/>
        </w:rPr>
        <w:t>，</w:t>
      </w:r>
      <w:r>
        <w:rPr>
          <w:rFonts w:hint="eastAsia" w:asciiTheme="minorEastAsia" w:hAnsiTheme="minorEastAsia"/>
          <w:sz w:val="24"/>
        </w:rPr>
        <w:t>小组成员人数为5人。</w:t>
      </w:r>
    </w:p>
    <w:p>
      <w:pPr>
        <w:spacing w:line="500" w:lineRule="exact"/>
        <w:ind w:firstLine="480" w:firstLineChars="200"/>
        <w:rPr>
          <w:rFonts w:hint="eastAsia" w:asciiTheme="minorEastAsia" w:hAnsiTheme="minorEastAsia"/>
          <w:sz w:val="24"/>
        </w:rPr>
      </w:pPr>
      <w:r>
        <w:rPr>
          <w:rFonts w:hint="eastAsia" w:asciiTheme="minorEastAsia" w:hAnsiTheme="minorEastAsia"/>
          <w:sz w:val="24"/>
        </w:rPr>
        <w:t>二、评</w:t>
      </w:r>
      <w:r>
        <w:rPr>
          <w:rFonts w:hint="eastAsia" w:asciiTheme="minorEastAsia" w:hAnsiTheme="minorEastAsia"/>
          <w:sz w:val="24"/>
          <w:lang w:eastAsia="zh-CN"/>
        </w:rPr>
        <w:t>选</w:t>
      </w:r>
      <w:r>
        <w:rPr>
          <w:rFonts w:hint="eastAsia" w:asciiTheme="minorEastAsia" w:hAnsiTheme="minorEastAsia"/>
          <w:sz w:val="24"/>
        </w:rPr>
        <w:t>方法：</w:t>
      </w:r>
    </w:p>
    <w:p>
      <w:pPr>
        <w:spacing w:line="500" w:lineRule="exact"/>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1、近两年与中冶淮海公司合作的供应商优先考虑</w:t>
      </w:r>
    </w:p>
    <w:p>
      <w:pPr>
        <w:spacing w:line="500" w:lineRule="exact"/>
        <w:ind w:firstLine="480" w:firstLineChars="200"/>
        <w:rPr>
          <w:rFonts w:asciiTheme="minorEastAsia" w:hAnsiTheme="minorEastAsia"/>
          <w:sz w:val="24"/>
        </w:rPr>
      </w:pPr>
      <w:r>
        <w:rPr>
          <w:rFonts w:hint="eastAsia" w:asciiTheme="minorEastAsia" w:hAnsiTheme="minorEastAsia"/>
          <w:sz w:val="24"/>
          <w:lang w:val="en-US" w:eastAsia="zh-CN"/>
        </w:rPr>
        <w:t>2、</w:t>
      </w:r>
      <w:r>
        <w:rPr>
          <w:rFonts w:hint="eastAsia" w:asciiTheme="minorEastAsia" w:hAnsiTheme="minorEastAsia"/>
          <w:sz w:val="24"/>
        </w:rPr>
        <w:t>最低价中</w:t>
      </w:r>
      <w:r>
        <w:rPr>
          <w:rFonts w:hint="eastAsia" w:asciiTheme="minorEastAsia" w:hAnsiTheme="minorEastAsia"/>
          <w:sz w:val="24"/>
          <w:lang w:eastAsia="zh-CN"/>
        </w:rPr>
        <w:t>选</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lang w:eastAsia="zh-CN"/>
        </w:rPr>
        <w:t>三、竞价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spacing w:line="500" w:lineRule="exact"/>
        <w:ind w:firstLine="480" w:firstLineChars="200"/>
        <w:rPr>
          <w:rFonts w:hint="eastAsia" w:asciiTheme="minorEastAsia" w:hAnsiTheme="minorEastAsia"/>
          <w:color w:val="auto"/>
          <w:sz w:val="24"/>
          <w:highlight w:val="yellow"/>
        </w:rPr>
      </w:pPr>
      <w:r>
        <w:rPr>
          <w:rFonts w:hint="eastAsia" w:asciiTheme="minorEastAsia" w:hAnsiTheme="minorEastAsia"/>
          <w:sz w:val="24"/>
          <w:lang w:eastAsia="zh-CN"/>
        </w:rPr>
        <w:t>四、</w:t>
      </w: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方不能接受的条件，不合格者为废标</w:t>
      </w:r>
      <w:r>
        <w:rPr>
          <w:rFonts w:hint="eastAsia" w:asciiTheme="minorEastAsia" w:hAnsiTheme="minorEastAsia"/>
          <w:sz w:val="24"/>
          <w:lang w:eastAsia="zh-CN"/>
        </w:rPr>
        <w:t>；</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一律作废标处理，</w:t>
      </w:r>
      <w:r>
        <w:rPr>
          <w:rFonts w:hint="eastAsia" w:asciiTheme="minorEastAsia" w:hAnsiTheme="minorEastAsia"/>
          <w:sz w:val="24"/>
          <w:highlight w:val="none"/>
        </w:rPr>
        <w:t>将其记入“不守信投标记录档案”</w:t>
      </w:r>
      <w:r>
        <w:rPr>
          <w:rFonts w:hint="eastAsia" w:asciiTheme="minorEastAsia" w:hAnsiTheme="minorEastAsia"/>
          <w:color w:val="auto"/>
          <w:sz w:val="24"/>
          <w:highlight w:val="yellow"/>
        </w:rPr>
        <w:t>并录</w:t>
      </w:r>
      <w:r>
        <w:rPr>
          <w:rFonts w:hint="eastAsia" w:asciiTheme="minorEastAsia" w:hAnsiTheme="minorEastAsia"/>
          <w:color w:val="auto"/>
          <w:sz w:val="24"/>
          <w:highlight w:val="yellow"/>
          <w:lang w:eastAsia="zh-CN"/>
        </w:rPr>
        <w:t>入中冶淮海</w:t>
      </w:r>
      <w:r>
        <w:rPr>
          <w:rFonts w:hint="eastAsia" w:asciiTheme="minorEastAsia" w:hAnsiTheme="minorEastAsia"/>
          <w:color w:val="auto"/>
          <w:sz w:val="24"/>
          <w:highlight w:val="yellow"/>
        </w:rPr>
        <w:t>供应商黑名单。</w:t>
      </w:r>
      <w:bookmarkStart w:id="0" w:name="_GoBack"/>
      <w:bookmarkEnd w:id="0"/>
    </w:p>
    <w:p>
      <w:pPr>
        <w:spacing w:line="500" w:lineRule="exact"/>
        <w:ind w:firstLine="482" w:firstLineChars="200"/>
        <w:jc w:val="center"/>
        <w:rPr>
          <w:rFonts w:asciiTheme="majorEastAsia" w:hAnsiTheme="majorEastAsia" w:eastAsiaTheme="majorEastAsia"/>
          <w:b/>
          <w:sz w:val="24"/>
        </w:rPr>
      </w:pPr>
      <w:r>
        <w:rPr>
          <w:rFonts w:hint="eastAsia" w:asciiTheme="majorEastAsia" w:hAnsiTheme="majorEastAsia" w:eastAsiaTheme="majorEastAsia"/>
          <w:b/>
          <w:sz w:val="24"/>
          <w:lang w:eastAsia="zh-CN"/>
        </w:rPr>
        <w:t>报价</w:t>
      </w:r>
      <w:r>
        <w:rPr>
          <w:rFonts w:hint="eastAsia" w:asciiTheme="majorEastAsia" w:hAnsiTheme="majorEastAsia" w:eastAsiaTheme="majorEastAsia"/>
          <w:b/>
          <w:sz w:val="24"/>
        </w:rPr>
        <w:t>文件审查表</w:t>
      </w:r>
    </w:p>
    <w:tbl>
      <w:tblPr>
        <w:tblStyle w:val="16"/>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25" w:type="dxa"/>
            <w:vAlign w:val="center"/>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因素</w:t>
            </w:r>
          </w:p>
        </w:tc>
        <w:tc>
          <w:tcPr>
            <w:tcW w:w="7518" w:type="dxa"/>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报价人</w:t>
            </w:r>
            <w:r>
              <w:rPr>
                <w:rFonts w:ascii="Arial" w:hAnsi="Arial" w:cs="Arial"/>
                <w:caps/>
                <w:szCs w:val="21"/>
              </w:rPr>
              <w:t>名称</w:t>
            </w:r>
          </w:p>
        </w:tc>
        <w:tc>
          <w:tcPr>
            <w:tcW w:w="7518" w:type="dxa"/>
            <w:vAlign w:val="center"/>
          </w:tcPr>
          <w:p>
            <w:pPr>
              <w:spacing w:line="400" w:lineRule="exact"/>
              <w:ind w:firstLine="8" w:firstLineChars="4"/>
              <w:rPr>
                <w:rFonts w:cs="Arial" w:asciiTheme="minorEastAsia" w:hAnsiTheme="minorEastAsia"/>
                <w:caps/>
                <w:szCs w:val="21"/>
              </w:rPr>
            </w:pPr>
            <w:r>
              <w:rPr>
                <w:rFonts w:hint="eastAsia" w:cs="Arial" w:asciiTheme="minorEastAsia" w:hAnsiTheme="minorEastAsia"/>
                <w:caps/>
                <w:szCs w:val="21"/>
              </w:rPr>
              <w:t>营业执照与</w:t>
            </w:r>
            <w:r>
              <w:rPr>
                <w:rFonts w:hint="eastAsia" w:cs="Arial" w:asciiTheme="minorEastAsia" w:hAnsiTheme="minorEastAsia"/>
                <w:caps/>
                <w:szCs w:val="21"/>
                <w:lang w:eastAsia="zh-CN"/>
              </w:rPr>
              <w:t>报价人</w:t>
            </w:r>
            <w:r>
              <w:rPr>
                <w:rFonts w:hint="eastAsia" w:cs="Arial" w:asciiTheme="minorEastAsia" w:hAnsiTheme="minorEastAsia"/>
                <w:caps/>
                <w:szCs w:val="21"/>
              </w:rPr>
              <w:t>名称</w:t>
            </w:r>
            <w:r>
              <w:rPr>
                <w:rFonts w:cs="Arial" w:asciiTheme="minorEastAsia" w:hAnsiTheme="minorEastAsia"/>
                <w:caps/>
                <w:szCs w:val="21"/>
              </w:rPr>
              <w:t>一致</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25" w:type="dxa"/>
            <w:vAlign w:val="center"/>
          </w:tcPr>
          <w:p>
            <w:pPr>
              <w:spacing w:line="400" w:lineRule="exact"/>
              <w:ind w:firstLine="6" w:firstLineChars="3"/>
              <w:jc w:val="center"/>
              <w:rPr>
                <w:rFonts w:hint="eastAsia" w:ascii="Arial" w:hAnsi="Arial" w:cs="Arial" w:eastAsiaTheme="minorEastAsia"/>
                <w:caps/>
                <w:szCs w:val="21"/>
                <w:lang w:eastAsia="zh-CN"/>
              </w:rPr>
            </w:pPr>
            <w:r>
              <w:rPr>
                <w:rFonts w:hint="eastAsia" w:ascii="Arial" w:hAnsi="Arial" w:cs="Arial"/>
                <w:caps/>
                <w:szCs w:val="21"/>
                <w:lang w:eastAsia="zh-CN"/>
              </w:rPr>
              <w:t>报价文件</w:t>
            </w:r>
          </w:p>
        </w:tc>
        <w:tc>
          <w:tcPr>
            <w:tcW w:w="7518" w:type="dxa"/>
            <w:vAlign w:val="center"/>
          </w:tcPr>
          <w:p>
            <w:pPr>
              <w:numPr>
                <w:ilvl w:val="0"/>
                <w:numId w:val="3"/>
              </w:numPr>
              <w:spacing w:line="400" w:lineRule="exact"/>
              <w:rPr>
                <w:rFonts w:hint="eastAsia" w:cs="Arial" w:asciiTheme="minorEastAsia" w:hAnsiTheme="minorEastAsia"/>
                <w:caps/>
                <w:color w:val="auto"/>
                <w:szCs w:val="21"/>
                <w:highlight w:val="yellow"/>
                <w:lang w:val="en-US" w:eastAsia="zh-CN"/>
              </w:rPr>
            </w:pPr>
            <w:r>
              <w:rPr>
                <w:rFonts w:hint="eastAsia" w:cs="Arial" w:asciiTheme="minorEastAsia" w:hAnsiTheme="minorEastAsia"/>
                <w:caps/>
                <w:color w:val="auto"/>
                <w:szCs w:val="21"/>
                <w:highlight w:val="yellow"/>
                <w:lang w:val="en-US" w:eastAsia="zh-CN"/>
              </w:rPr>
              <w:t>报价文件装订成册，一正两副，必须胶装，否则作废处理。</w:t>
            </w:r>
          </w:p>
          <w:p>
            <w:pPr>
              <w:numPr>
                <w:ilvl w:val="0"/>
                <w:numId w:val="3"/>
              </w:numPr>
              <w:spacing w:line="400" w:lineRule="exact"/>
              <w:rPr>
                <w:rFonts w:cs="Arial" w:asciiTheme="minorEastAsia" w:hAnsiTheme="minorEastAsia"/>
                <w:caps/>
                <w:color w:val="auto"/>
                <w:szCs w:val="21"/>
                <w:highlight w:val="none"/>
              </w:rPr>
            </w:pPr>
            <w:r>
              <w:rPr>
                <w:rFonts w:hint="eastAsia" w:cs="Arial" w:asciiTheme="minorEastAsia" w:hAnsiTheme="minorEastAsia"/>
                <w:caps/>
                <w:color w:val="auto"/>
                <w:szCs w:val="21"/>
                <w:highlight w:val="none"/>
                <w:lang w:eastAsia="zh-CN"/>
              </w:rPr>
              <w:t>报价文件每一页</w:t>
            </w:r>
            <w:r>
              <w:rPr>
                <w:rFonts w:hint="eastAsia" w:cs="Arial" w:asciiTheme="minorEastAsia" w:hAnsiTheme="minorEastAsia"/>
                <w:caps/>
                <w:color w:val="auto"/>
                <w:szCs w:val="21"/>
                <w:highlight w:val="none"/>
                <w:lang w:val="en-US" w:eastAsia="zh-CN"/>
              </w:rPr>
              <w:t>/面</w:t>
            </w:r>
            <w:r>
              <w:rPr>
                <w:rFonts w:hint="eastAsia" w:cs="Arial" w:asciiTheme="minorEastAsia" w:hAnsiTheme="minorEastAsia"/>
                <w:caps/>
                <w:color w:val="auto"/>
                <w:szCs w:val="21"/>
                <w:highlight w:val="none"/>
                <w:lang w:eastAsia="zh-CN"/>
              </w:rPr>
              <w:t>都</w:t>
            </w:r>
            <w:r>
              <w:rPr>
                <w:rFonts w:cs="Arial" w:asciiTheme="minorEastAsia" w:hAnsiTheme="minorEastAsia"/>
                <w:caps/>
                <w:color w:val="auto"/>
                <w:szCs w:val="21"/>
                <w:highlight w:val="none"/>
              </w:rPr>
              <w:t>有法定代表人或其委托代理人签字并加盖单位章，委托代理人签字的，其法定代表人授权委托书须由法定代表人签署</w:t>
            </w:r>
            <w:r>
              <w:rPr>
                <w:rFonts w:hint="eastAsia" w:cs="Arial" w:asciiTheme="minorEastAsia" w:hAnsiTheme="minorEastAsia"/>
                <w:cap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jc w:val="center"/>
        </w:trPr>
        <w:tc>
          <w:tcPr>
            <w:tcW w:w="1625" w:type="dxa"/>
            <w:vAlign w:val="center"/>
          </w:tcPr>
          <w:p>
            <w:pPr>
              <w:spacing w:line="400" w:lineRule="exact"/>
              <w:jc w:val="center"/>
              <w:rPr>
                <w:rFonts w:ascii="Arial" w:hAnsi="Arial" w:cs="Arial"/>
                <w:caps/>
                <w:szCs w:val="21"/>
              </w:rPr>
            </w:pPr>
            <w:r>
              <w:rPr>
                <w:rFonts w:hint="eastAsia" w:ascii="宋体" w:hAnsi="宋体" w:cs="Arial"/>
                <w:caps/>
                <w:szCs w:val="21"/>
              </w:rPr>
              <w:t>资格            审</w:t>
            </w:r>
            <w:r>
              <w:rPr>
                <w:rFonts w:hint="eastAsia" w:ascii="宋体" w:hAnsi="宋体" w:cs="Arial"/>
                <w:caps/>
                <w:szCs w:val="21"/>
                <w:lang w:eastAsia="zh-CN"/>
              </w:rPr>
              <w:t>查</w:t>
            </w:r>
            <w:r>
              <w:rPr>
                <w:rFonts w:hint="eastAsia" w:ascii="宋体" w:hAnsi="宋体" w:cs="Arial"/>
                <w:caps/>
                <w:szCs w:val="21"/>
              </w:rPr>
              <w:t>内容</w:t>
            </w:r>
          </w:p>
        </w:tc>
        <w:tc>
          <w:tcPr>
            <w:tcW w:w="7518" w:type="dxa"/>
            <w:vAlign w:val="center"/>
          </w:tcPr>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cs="Arial" w:asciiTheme="minorEastAsia" w:hAnsiTheme="minorEastAsia"/>
                <w:caps/>
                <w:color w:val="auto"/>
                <w:szCs w:val="21"/>
                <w:highlight w:val="none"/>
              </w:rPr>
            </w:pPr>
            <w:r>
              <w:rPr>
                <w:rFonts w:hint="eastAsia" w:cs="Arial" w:asciiTheme="minorEastAsia" w:hAnsiTheme="minorEastAsia"/>
                <w:caps/>
                <w:color w:val="auto"/>
                <w:szCs w:val="21"/>
                <w:highlight w:val="none"/>
              </w:rPr>
              <w:t>1、</w:t>
            </w:r>
            <w:r>
              <w:rPr>
                <w:rFonts w:hint="eastAsia" w:cs="Arial" w:asciiTheme="minorEastAsia" w:hAnsiTheme="minorEastAsia"/>
                <w:caps/>
                <w:color w:val="auto"/>
                <w:szCs w:val="21"/>
                <w:highlight w:val="none"/>
                <w:lang w:eastAsia="zh-CN"/>
              </w:rPr>
              <w:t>报价人</w:t>
            </w:r>
            <w:r>
              <w:rPr>
                <w:rFonts w:hint="eastAsia" w:cs="Arial" w:asciiTheme="minorEastAsia" w:hAnsiTheme="minorEastAsia"/>
                <w:caps/>
                <w:color w:val="auto"/>
                <w:szCs w:val="21"/>
                <w:highlight w:val="none"/>
              </w:rPr>
              <w:t>为中国境内注册的独立法人，能独立承担民事责任，具有有效的营业执照。</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cs="Arial" w:asciiTheme="minorEastAsia" w:hAnsiTheme="minorEastAsia"/>
                <w:caps/>
                <w:color w:val="auto"/>
                <w:szCs w:val="21"/>
                <w:highlight w:val="none"/>
              </w:rPr>
            </w:pPr>
            <w:r>
              <w:rPr>
                <w:rFonts w:hint="eastAsia" w:cs="Arial" w:asciiTheme="minorEastAsia" w:hAnsiTheme="minorEastAsia"/>
                <w:caps/>
                <w:color w:val="auto"/>
                <w:szCs w:val="21"/>
                <w:highlight w:val="none"/>
              </w:rPr>
              <w:t>2、</w:t>
            </w:r>
            <w:r>
              <w:rPr>
                <w:rFonts w:hint="eastAsia" w:cs="Arial" w:asciiTheme="minorEastAsia" w:hAnsiTheme="minorEastAsia"/>
                <w:caps/>
                <w:color w:val="auto"/>
                <w:szCs w:val="21"/>
                <w:highlight w:val="none"/>
                <w:lang w:eastAsia="zh-CN"/>
              </w:rPr>
              <w:t>报价人</w:t>
            </w:r>
            <w:r>
              <w:rPr>
                <w:rFonts w:hint="eastAsia" w:cs="Arial" w:asciiTheme="minorEastAsia" w:hAnsiTheme="minorEastAsia"/>
                <w:caps/>
                <w:color w:val="auto"/>
                <w:szCs w:val="21"/>
                <w:highlight w:val="none"/>
              </w:rPr>
              <w:t>所投</w:t>
            </w:r>
            <w:r>
              <w:rPr>
                <w:rFonts w:hint="eastAsia" w:cs="Arial" w:asciiTheme="minorEastAsia" w:hAnsiTheme="minorEastAsia"/>
                <w:caps/>
                <w:color w:val="auto"/>
                <w:szCs w:val="21"/>
                <w:highlight w:val="none"/>
                <w:lang w:eastAsia="zh-CN"/>
              </w:rPr>
              <w:t>泵送服务</w:t>
            </w:r>
            <w:r>
              <w:rPr>
                <w:rFonts w:hint="eastAsia" w:cs="Arial" w:asciiTheme="minorEastAsia" w:hAnsiTheme="minorEastAsia"/>
                <w:caps/>
                <w:color w:val="auto"/>
                <w:szCs w:val="21"/>
                <w:highlight w:val="none"/>
              </w:rPr>
              <w:t>车辆为合法车辆</w:t>
            </w:r>
            <w:r>
              <w:rPr>
                <w:rFonts w:hint="eastAsia" w:cs="Arial" w:asciiTheme="minorEastAsia" w:hAnsiTheme="minorEastAsia"/>
                <w:caps/>
                <w:color w:val="auto"/>
                <w:szCs w:val="21"/>
                <w:highlight w:val="none"/>
                <w:lang w:eastAsia="zh-CN"/>
              </w:rPr>
              <w:t>且为国五以上，并</w:t>
            </w:r>
            <w:r>
              <w:rPr>
                <w:rFonts w:hint="eastAsia" w:cs="Arial" w:asciiTheme="minorEastAsia" w:hAnsiTheme="minorEastAsia"/>
                <w:caps/>
                <w:color w:val="auto"/>
                <w:szCs w:val="21"/>
                <w:highlight w:val="none"/>
              </w:rPr>
              <w:t>保证对所投车辆具有完全调度支配权满足</w:t>
            </w:r>
            <w:r>
              <w:rPr>
                <w:rFonts w:hint="eastAsia" w:cs="Arial" w:asciiTheme="minorEastAsia" w:hAnsiTheme="minorEastAsia"/>
                <w:caps/>
                <w:color w:val="auto"/>
                <w:szCs w:val="21"/>
                <w:highlight w:val="none"/>
                <w:lang w:eastAsia="zh-CN"/>
              </w:rPr>
              <w:t>泵送服务</w:t>
            </w:r>
            <w:r>
              <w:rPr>
                <w:rFonts w:hint="eastAsia" w:cs="Arial" w:asciiTheme="minorEastAsia" w:hAnsiTheme="minorEastAsia"/>
                <w:caps/>
                <w:color w:val="auto"/>
                <w:szCs w:val="21"/>
                <w:highlight w:val="none"/>
              </w:rPr>
              <w:t>需求。所投</w:t>
            </w:r>
            <w:r>
              <w:rPr>
                <w:rFonts w:hint="eastAsia" w:cs="Arial" w:asciiTheme="minorEastAsia" w:hAnsiTheme="minorEastAsia"/>
                <w:caps/>
                <w:color w:val="auto"/>
                <w:szCs w:val="21"/>
                <w:highlight w:val="none"/>
                <w:lang w:eastAsia="zh-CN"/>
              </w:rPr>
              <w:t>泵送服务</w:t>
            </w:r>
            <w:r>
              <w:rPr>
                <w:rFonts w:hint="eastAsia" w:cs="Arial" w:asciiTheme="minorEastAsia" w:hAnsiTheme="minorEastAsia"/>
                <w:caps/>
                <w:color w:val="auto"/>
                <w:szCs w:val="21"/>
                <w:highlight w:val="none"/>
              </w:rPr>
              <w:t>车况良好，均符合管理部门的相关规定（提供所投车辆一览表及车辆信息）。</w:t>
            </w:r>
          </w:p>
          <w:p>
            <w:pPr>
              <w:pStyle w:val="20"/>
              <w:keepNext w:val="0"/>
              <w:keepLines w:val="0"/>
              <w:pageBreakBefore w:val="0"/>
              <w:widowControl w:val="0"/>
              <w:kinsoku/>
              <w:wordWrap/>
              <w:overflowPunct/>
              <w:topLinePunct w:val="0"/>
              <w:autoSpaceDE/>
              <w:autoSpaceDN/>
              <w:bidi w:val="0"/>
              <w:spacing w:line="420" w:lineRule="exact"/>
              <w:ind w:left="0" w:leftChars="0" w:firstLine="0" w:firstLineChars="0"/>
              <w:textAlignment w:val="auto"/>
              <w:rPr>
                <w:rFonts w:hint="eastAsia" w:cs="Arial" w:asciiTheme="minorEastAsia" w:hAnsiTheme="minorEastAsia" w:eastAsiaTheme="minorEastAsia"/>
                <w:caps/>
                <w:color w:val="auto"/>
                <w:kern w:val="2"/>
                <w:sz w:val="21"/>
                <w:szCs w:val="21"/>
                <w:highlight w:val="none"/>
                <w:lang w:val="en-US" w:eastAsia="zh-CN" w:bidi="ar-SA"/>
              </w:rPr>
            </w:pPr>
            <w:r>
              <w:rPr>
                <w:rFonts w:hint="eastAsia" w:cs="Arial" w:asciiTheme="minorEastAsia" w:hAnsiTheme="minorEastAsia" w:eastAsiaTheme="minorEastAsia"/>
                <w:caps/>
                <w:color w:val="auto"/>
                <w:kern w:val="2"/>
                <w:sz w:val="21"/>
                <w:szCs w:val="21"/>
                <w:highlight w:val="none"/>
                <w:lang w:val="en-US" w:eastAsia="zh-CN" w:bidi="ar-SA"/>
              </w:rPr>
              <w:t>3、近两年（2021 年 1 月 1 日至今）泵送服务业绩（提供合同复印件非扫描件，以合同签订日期为准），并提供合作的搅拌站明细、公司联系人以及车队负责人名单。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cs="Arial" w:asciiTheme="minorEastAsia" w:hAnsiTheme="minorEastAsia"/>
                <w:caps/>
                <w:color w:val="auto"/>
                <w:szCs w:val="21"/>
                <w:highlight w:val="yellow"/>
              </w:rPr>
            </w:pPr>
            <w:r>
              <w:rPr>
                <w:rFonts w:hint="eastAsia" w:cs="Arial" w:asciiTheme="minorEastAsia" w:hAnsiTheme="minorEastAsia"/>
                <w:caps/>
                <w:color w:val="auto"/>
                <w:szCs w:val="21"/>
                <w:highlight w:val="none"/>
                <w:lang w:val="en-US" w:eastAsia="zh-CN"/>
              </w:rPr>
              <w:t>4</w:t>
            </w:r>
            <w:r>
              <w:rPr>
                <w:rFonts w:hint="eastAsia" w:cs="Arial" w:asciiTheme="minorEastAsia" w:hAnsiTheme="minorEastAsia"/>
                <w:caps/>
                <w:color w:val="auto"/>
                <w:szCs w:val="21"/>
                <w:highlight w:val="none"/>
              </w:rPr>
              <w:t>、</w:t>
            </w:r>
            <w:r>
              <w:rPr>
                <w:rFonts w:hint="eastAsia" w:cs="Arial" w:asciiTheme="minorEastAsia" w:hAnsiTheme="minorEastAsia"/>
                <w:caps/>
                <w:color w:val="auto"/>
                <w:szCs w:val="21"/>
                <w:highlight w:val="yellow"/>
              </w:rPr>
              <w:t>车辆和从业人员必须参加人身意外伤害险</w:t>
            </w:r>
            <w:r>
              <w:rPr>
                <w:rFonts w:hint="eastAsia" w:cs="Arial" w:asciiTheme="minorEastAsia" w:hAnsiTheme="minorEastAsia"/>
                <w:caps/>
                <w:color w:val="auto"/>
                <w:szCs w:val="21"/>
                <w:highlight w:val="yellow"/>
                <w:lang w:eastAsia="zh-CN"/>
              </w:rPr>
              <w:t>（提供相关材料及承诺函）</w:t>
            </w:r>
            <w:r>
              <w:rPr>
                <w:rFonts w:hint="eastAsia" w:cs="Arial" w:asciiTheme="minorEastAsia" w:hAnsiTheme="minorEastAsia"/>
                <w:caps/>
                <w:color w:val="auto"/>
                <w:szCs w:val="21"/>
                <w:highlight w:val="yellow"/>
              </w:rPr>
              <w:t>、第三方责任险、车辆交强险，车辆应符合公安部门关于营运车辆及司驾人员的相关规定，能够承担</w:t>
            </w:r>
            <w:r>
              <w:rPr>
                <w:rFonts w:hint="eastAsia" w:cs="Arial" w:asciiTheme="minorEastAsia" w:hAnsiTheme="minorEastAsia"/>
                <w:caps/>
                <w:color w:val="auto"/>
                <w:szCs w:val="21"/>
                <w:highlight w:val="yellow"/>
                <w:lang w:eastAsia="zh-CN"/>
              </w:rPr>
              <w:t>泵送服务</w:t>
            </w:r>
            <w:r>
              <w:rPr>
                <w:rFonts w:hint="eastAsia" w:cs="Arial" w:asciiTheme="minorEastAsia" w:hAnsiTheme="minorEastAsia"/>
                <w:caps/>
                <w:color w:val="auto"/>
                <w:szCs w:val="21"/>
                <w:highlight w:val="yellow"/>
              </w:rPr>
              <w:t>过程中所发生的所有人安全、车辆、货物损毁等风险。（提供承诺）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cs="Arial" w:asciiTheme="minorEastAsia" w:hAnsiTheme="minorEastAsia"/>
                <w:caps/>
                <w:color w:val="auto"/>
                <w:szCs w:val="21"/>
                <w:highlight w:val="yellow"/>
              </w:rPr>
            </w:pPr>
            <w:r>
              <w:rPr>
                <w:rFonts w:hint="eastAsia" w:cs="Arial" w:asciiTheme="minorEastAsia" w:hAnsiTheme="minorEastAsia"/>
                <w:caps/>
                <w:color w:val="auto"/>
                <w:szCs w:val="21"/>
                <w:highlight w:val="none"/>
                <w:lang w:val="en-US" w:eastAsia="zh-CN"/>
              </w:rPr>
              <w:t>5</w:t>
            </w:r>
            <w:r>
              <w:rPr>
                <w:rFonts w:hint="eastAsia" w:cs="Arial" w:asciiTheme="minorEastAsia" w:hAnsiTheme="minorEastAsia"/>
                <w:caps/>
                <w:color w:val="auto"/>
                <w:szCs w:val="21"/>
                <w:highlight w:val="none"/>
              </w:rPr>
              <w:t>、</w:t>
            </w:r>
            <w:r>
              <w:rPr>
                <w:rFonts w:hint="eastAsia" w:cs="Arial" w:asciiTheme="minorEastAsia" w:hAnsiTheme="minorEastAsia"/>
                <w:caps/>
                <w:color w:val="auto"/>
                <w:szCs w:val="21"/>
                <w:highlight w:val="yellow"/>
              </w:rPr>
              <w:t>混凝土泵</w:t>
            </w:r>
            <w:r>
              <w:rPr>
                <w:rFonts w:hint="eastAsia" w:cs="Arial" w:asciiTheme="minorEastAsia" w:hAnsiTheme="minorEastAsia"/>
                <w:caps/>
                <w:color w:val="auto"/>
                <w:szCs w:val="21"/>
                <w:highlight w:val="yellow"/>
                <w:lang w:val="en-US" w:eastAsia="zh-CN"/>
              </w:rPr>
              <w:t>车：</w:t>
            </w:r>
            <w:r>
              <w:rPr>
                <w:rFonts w:hint="eastAsia" w:cs="Arial" w:asciiTheme="minorEastAsia" w:hAnsiTheme="minorEastAsia"/>
                <w:caps/>
                <w:color w:val="auto"/>
                <w:szCs w:val="21"/>
                <w:highlight w:val="yellow"/>
              </w:rPr>
              <w:t>50</w:t>
            </w:r>
            <w:r>
              <w:rPr>
                <w:rFonts w:hint="eastAsia"/>
                <w:color w:val="auto"/>
                <w:highlight w:val="yellow"/>
              </w:rPr>
              <w:t>m</w:t>
            </w:r>
            <w:r>
              <w:rPr>
                <w:rFonts w:hint="eastAsia" w:cs="Arial" w:asciiTheme="minorEastAsia" w:hAnsiTheme="minorEastAsia"/>
                <w:caps/>
                <w:color w:val="auto"/>
                <w:szCs w:val="21"/>
                <w:highlight w:val="yellow"/>
              </w:rPr>
              <w:t>以下驻站泵车1辆、50</w:t>
            </w:r>
            <w:r>
              <w:rPr>
                <w:rFonts w:hint="eastAsia"/>
                <w:color w:val="auto"/>
                <w:highlight w:val="yellow"/>
              </w:rPr>
              <w:t>m</w:t>
            </w:r>
            <w:r>
              <w:rPr>
                <w:rFonts w:hint="eastAsia" w:cs="Arial" w:asciiTheme="minorEastAsia" w:hAnsiTheme="minorEastAsia"/>
                <w:caps/>
                <w:color w:val="auto"/>
                <w:szCs w:val="21"/>
                <w:highlight w:val="yellow"/>
              </w:rPr>
              <w:t>-60</w:t>
            </w:r>
            <w:r>
              <w:rPr>
                <w:rFonts w:hint="eastAsia"/>
                <w:color w:val="auto"/>
                <w:highlight w:val="yellow"/>
              </w:rPr>
              <w:t>m</w:t>
            </w:r>
            <w:r>
              <w:rPr>
                <w:rFonts w:hint="eastAsia"/>
                <w:color w:val="auto"/>
                <w:highlight w:val="yellow"/>
                <w:lang w:val="en-US" w:eastAsia="zh-CN"/>
              </w:rPr>
              <w:t>驻站</w:t>
            </w:r>
            <w:r>
              <w:rPr>
                <w:rFonts w:hint="eastAsia" w:cs="Arial" w:asciiTheme="minorEastAsia" w:hAnsiTheme="minorEastAsia"/>
                <w:caps/>
                <w:color w:val="auto"/>
                <w:szCs w:val="21"/>
                <w:highlight w:val="yellow"/>
              </w:rPr>
              <w:t>泵车1辆、60</w:t>
            </w:r>
            <w:r>
              <w:rPr>
                <w:rFonts w:hint="eastAsia"/>
                <w:color w:val="auto"/>
                <w:highlight w:val="yellow"/>
              </w:rPr>
              <w:t>m</w:t>
            </w:r>
            <w:r>
              <w:rPr>
                <w:rFonts w:hint="eastAsia" w:cs="Arial" w:asciiTheme="minorEastAsia" w:hAnsiTheme="minorEastAsia"/>
                <w:caps/>
                <w:color w:val="auto"/>
                <w:szCs w:val="21"/>
                <w:highlight w:val="yellow"/>
              </w:rPr>
              <w:t>以上驻站泵车1辆</w:t>
            </w:r>
            <w:r>
              <w:rPr>
                <w:rFonts w:hint="eastAsia" w:cs="Arial" w:asciiTheme="minorEastAsia" w:hAnsiTheme="minorEastAsia"/>
                <w:caps/>
                <w:color w:val="auto"/>
                <w:szCs w:val="21"/>
                <w:highlight w:val="yellow"/>
                <w:lang w:eastAsia="zh-CN"/>
              </w:rPr>
              <w:t>、</w:t>
            </w:r>
            <w:r>
              <w:rPr>
                <w:rFonts w:hint="eastAsia" w:cs="Arial" w:asciiTheme="minorEastAsia" w:hAnsiTheme="minorEastAsia"/>
                <w:caps/>
                <w:color w:val="auto"/>
                <w:szCs w:val="21"/>
                <w:highlight w:val="yellow"/>
              </w:rPr>
              <w:t>6</w:t>
            </w:r>
            <w:r>
              <w:rPr>
                <w:rFonts w:hint="eastAsia" w:cs="Arial" w:asciiTheme="minorEastAsia" w:hAnsiTheme="minorEastAsia"/>
                <w:caps/>
                <w:color w:val="auto"/>
                <w:szCs w:val="21"/>
                <w:highlight w:val="yellow"/>
                <w:lang w:val="en-US" w:eastAsia="zh-CN"/>
              </w:rPr>
              <w:t>5</w:t>
            </w:r>
            <w:r>
              <w:rPr>
                <w:rFonts w:hint="eastAsia"/>
                <w:color w:val="auto"/>
                <w:highlight w:val="yellow"/>
              </w:rPr>
              <w:t>m</w:t>
            </w:r>
            <w:r>
              <w:rPr>
                <w:rFonts w:hint="eastAsia" w:cs="Arial" w:asciiTheme="minorEastAsia" w:hAnsiTheme="minorEastAsia"/>
                <w:caps/>
                <w:color w:val="auto"/>
                <w:szCs w:val="21"/>
                <w:highlight w:val="yellow"/>
              </w:rPr>
              <w:t>以上驻站泵车1辆</w:t>
            </w:r>
            <w:r>
              <w:rPr>
                <w:rFonts w:hint="eastAsia" w:cs="Arial" w:asciiTheme="minorEastAsia" w:hAnsiTheme="minorEastAsia"/>
                <w:caps/>
                <w:color w:val="auto"/>
                <w:szCs w:val="21"/>
                <w:highlight w:val="yellow"/>
                <w:lang w:eastAsia="zh-CN"/>
              </w:rPr>
              <w:t>、</w:t>
            </w:r>
            <w:r>
              <w:rPr>
                <w:rFonts w:hint="eastAsia" w:cs="Arial" w:asciiTheme="minorEastAsia" w:hAnsiTheme="minorEastAsia"/>
                <w:caps/>
                <w:color w:val="auto"/>
                <w:szCs w:val="21"/>
                <w:highlight w:val="yellow"/>
                <w:lang w:val="en-US" w:eastAsia="zh-CN"/>
              </w:rPr>
              <w:t>驻站拖泵1辆及其配件若干</w:t>
            </w:r>
            <w:r>
              <w:rPr>
                <w:rFonts w:hint="eastAsia" w:cs="Arial" w:asciiTheme="minorEastAsia" w:hAnsiTheme="minorEastAsia"/>
                <w:caps/>
                <w:color w:val="auto"/>
                <w:szCs w:val="21"/>
                <w:highlight w:val="yellow"/>
              </w:rPr>
              <w:t>。</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cs="Arial" w:asciiTheme="minorEastAsia" w:hAnsiTheme="minorEastAsia"/>
                <w:caps/>
                <w:color w:val="auto"/>
                <w:szCs w:val="21"/>
                <w:highlight w:val="none"/>
              </w:rPr>
            </w:pPr>
            <w:r>
              <w:rPr>
                <w:rFonts w:hint="eastAsia" w:cs="Arial" w:asciiTheme="minorEastAsia" w:hAnsiTheme="minorEastAsia"/>
                <w:caps/>
                <w:color w:val="auto"/>
                <w:szCs w:val="21"/>
                <w:highlight w:val="none"/>
                <w:lang w:val="en-US" w:eastAsia="zh-CN"/>
              </w:rPr>
              <w:t>6</w:t>
            </w:r>
            <w:r>
              <w:rPr>
                <w:rFonts w:hint="eastAsia" w:cs="Arial" w:asciiTheme="minorEastAsia" w:hAnsiTheme="minorEastAsia"/>
                <w:caps/>
                <w:color w:val="auto"/>
                <w:szCs w:val="21"/>
                <w:highlight w:val="none"/>
              </w:rPr>
              <w:t>、本次</w:t>
            </w:r>
            <w:r>
              <w:rPr>
                <w:rFonts w:hint="eastAsia" w:cs="Arial" w:asciiTheme="minorEastAsia" w:hAnsiTheme="minorEastAsia"/>
                <w:caps/>
                <w:color w:val="auto"/>
                <w:szCs w:val="21"/>
                <w:highlight w:val="none"/>
                <w:lang w:eastAsia="zh-CN"/>
              </w:rPr>
              <w:t>竞价</w:t>
            </w:r>
            <w:r>
              <w:rPr>
                <w:rFonts w:hint="eastAsia" w:cs="Arial" w:asciiTheme="minorEastAsia" w:hAnsiTheme="minorEastAsia"/>
                <w:caps/>
                <w:color w:val="auto"/>
                <w:szCs w:val="21"/>
                <w:highlight w:val="none"/>
              </w:rPr>
              <w:t>不接受联合体</w:t>
            </w:r>
            <w:r>
              <w:rPr>
                <w:rFonts w:hint="eastAsia" w:cs="Arial" w:asciiTheme="minorEastAsia" w:hAnsiTheme="minorEastAsia"/>
                <w:caps/>
                <w:color w:val="auto"/>
                <w:szCs w:val="21"/>
                <w:highlight w:val="none"/>
                <w:lang w:eastAsia="zh-CN"/>
              </w:rPr>
              <w:t>报价</w:t>
            </w:r>
            <w:r>
              <w:rPr>
                <w:rFonts w:hint="eastAsia" w:cs="Arial" w:asciiTheme="minorEastAsia" w:hAnsiTheme="minorEastAsia"/>
                <w:cap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竞价</w:t>
            </w:r>
            <w:r>
              <w:rPr>
                <w:rFonts w:ascii="Arial" w:hAnsi="Arial" w:cs="Arial"/>
                <w:caps/>
                <w:szCs w:val="21"/>
              </w:rPr>
              <w:t>内容</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竞价</w:t>
            </w:r>
            <w:r>
              <w:rPr>
                <w:rFonts w:hint="eastAsia" w:ascii="Arial" w:hAnsi="Arial" w:cs="Arial"/>
                <w:caps/>
                <w:szCs w:val="21"/>
              </w:rPr>
              <w:t>保证金</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rPr>
              <w:t>其它</w:t>
            </w:r>
          </w:p>
        </w:tc>
        <w:tc>
          <w:tcPr>
            <w:tcW w:w="7518" w:type="dxa"/>
            <w:vAlign w:val="center"/>
          </w:tcPr>
          <w:p>
            <w:pPr>
              <w:spacing w:line="400" w:lineRule="exact"/>
              <w:rPr>
                <w:rFonts w:cs="Arial" w:asciiTheme="minorEastAsia" w:hAnsiTheme="minorEastAsia"/>
                <w:caps/>
                <w:szCs w:val="21"/>
              </w:rPr>
            </w:pPr>
            <w:r>
              <w:rPr>
                <w:rFonts w:hint="eastAsia" w:cs="Arial" w:asciiTheme="minorEastAsia" w:hAnsiTheme="minorEastAsia"/>
                <w:caps/>
                <w:szCs w:val="21"/>
              </w:rPr>
              <w:t>不存在现行法律、法规及</w:t>
            </w:r>
            <w:r>
              <w:rPr>
                <w:rFonts w:hint="eastAsia" w:cs="Arial" w:asciiTheme="minorEastAsia" w:hAnsiTheme="minorEastAsia"/>
                <w:caps/>
                <w:szCs w:val="21"/>
                <w:lang w:eastAsia="zh-CN"/>
              </w:rPr>
              <w:t>竞价</w:t>
            </w:r>
            <w:r>
              <w:rPr>
                <w:rFonts w:hint="eastAsia" w:cs="Arial" w:asciiTheme="minorEastAsia" w:hAnsiTheme="minorEastAsia"/>
                <w:caps/>
                <w:szCs w:val="21"/>
              </w:rPr>
              <w:t>文件规定，其</w:t>
            </w:r>
            <w:r>
              <w:rPr>
                <w:rFonts w:hint="eastAsia" w:cs="Arial" w:asciiTheme="minorEastAsia" w:hAnsiTheme="minorEastAsia"/>
                <w:caps/>
                <w:szCs w:val="21"/>
                <w:lang w:eastAsia="zh-CN"/>
              </w:rPr>
              <w:t>报价</w:t>
            </w:r>
            <w:r>
              <w:rPr>
                <w:rFonts w:hint="eastAsia" w:cs="Arial" w:asciiTheme="minorEastAsia" w:hAnsiTheme="minorEastAsia"/>
                <w:caps/>
                <w:szCs w:val="21"/>
              </w:rPr>
              <w:t>应被否决的其他情形。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143" w:type="dxa"/>
            <w:gridSpan w:val="2"/>
            <w:vAlign w:val="center"/>
          </w:tcPr>
          <w:p>
            <w:pPr>
              <w:spacing w:line="500" w:lineRule="exact"/>
              <w:rPr>
                <w:rFonts w:asciiTheme="minorEastAsia" w:hAnsiTheme="minorEastAsia"/>
                <w:sz w:val="24"/>
              </w:rPr>
            </w:pPr>
            <w:r>
              <w:rPr>
                <w:rFonts w:hint="eastAsia" w:cs="Arial" w:asciiTheme="minorEastAsia" w:hAnsiTheme="minorEastAsia"/>
                <w:caps/>
                <w:szCs w:val="21"/>
              </w:rPr>
              <w:t>说明：上表中有一项不合格的视为不合格，不得进入下一轮评审。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符合要求的</w:t>
      </w:r>
      <w:r>
        <w:rPr>
          <w:rFonts w:hint="eastAsia" w:asciiTheme="minorEastAsia" w:hAnsiTheme="minorEastAsia"/>
          <w:sz w:val="24"/>
          <w:lang w:eastAsia="zh-CN"/>
        </w:rPr>
        <w:t>报价</w:t>
      </w:r>
      <w:r>
        <w:rPr>
          <w:rFonts w:hint="eastAsia" w:asciiTheme="minorEastAsia" w:hAnsiTheme="minorEastAsia"/>
          <w:sz w:val="24"/>
        </w:rPr>
        <w:t>单位，按照</w:t>
      </w:r>
      <w:r>
        <w:rPr>
          <w:rFonts w:hint="eastAsia" w:asciiTheme="minorEastAsia" w:hAnsiTheme="minorEastAsia"/>
          <w:sz w:val="24"/>
          <w:lang w:eastAsia="zh-CN"/>
        </w:rPr>
        <w:t>综合</w:t>
      </w:r>
      <w:r>
        <w:rPr>
          <w:rFonts w:hint="eastAsia" w:asciiTheme="minorEastAsia" w:hAnsiTheme="minorEastAsia"/>
          <w:sz w:val="24"/>
        </w:rPr>
        <w:t>报价由低到高的顺序排名。</w:t>
      </w:r>
    </w:p>
    <w:p>
      <w:pPr>
        <w:spacing w:line="480" w:lineRule="auto"/>
        <w:ind w:firstLine="480" w:firstLineChars="200"/>
        <w:rPr>
          <w:rFonts w:asciiTheme="minorEastAsia" w:hAnsiTheme="minorEastAsia"/>
          <w:sz w:val="24"/>
        </w:rPr>
      </w:pPr>
      <w:r>
        <w:rPr>
          <w:rFonts w:hint="eastAsia" w:asciiTheme="minorEastAsia" w:hAnsiTheme="minorEastAsia"/>
          <w:sz w:val="24"/>
        </w:rPr>
        <w:t>三、定标</w:t>
      </w:r>
    </w:p>
    <w:p>
      <w:pPr>
        <w:spacing w:line="480" w:lineRule="auto"/>
        <w:ind w:firstLine="480" w:firstLineChars="200"/>
        <w:rPr>
          <w:rFonts w:hint="eastAsia" w:asciiTheme="minorEastAsia" w:hAnsiTheme="minorEastAsia"/>
          <w:color w:val="auto"/>
          <w:sz w:val="24"/>
          <w:highlight w:val="yellow"/>
          <w:lang w:eastAsia="zh-CN"/>
        </w:rPr>
      </w:pPr>
      <w:r>
        <w:rPr>
          <w:rFonts w:hint="eastAsia" w:asciiTheme="minorEastAsia" w:hAnsiTheme="minorEastAsia"/>
          <w:sz w:val="24"/>
          <w:lang w:eastAsia="zh-CN"/>
        </w:rPr>
        <w:t>经中冶淮海公司评审小组评定，综合报价最低</w:t>
      </w:r>
      <w:r>
        <w:rPr>
          <w:rFonts w:hint="eastAsia" w:asciiTheme="minorEastAsia" w:hAnsiTheme="minorEastAsia"/>
          <w:color w:val="auto"/>
          <w:sz w:val="24"/>
          <w:highlight w:val="yellow"/>
          <w:lang w:eastAsia="zh-CN"/>
        </w:rPr>
        <w:t>且中冶淮海优质供应商的优先考虑为中选单位。</w:t>
      </w:r>
    </w:p>
    <w:p>
      <w:pPr>
        <w:spacing w:line="480" w:lineRule="auto"/>
        <w:ind w:firstLine="480" w:firstLineChars="200"/>
        <w:rPr>
          <w:rFonts w:hint="eastAsia" w:ascii="宋体" w:hAnsi="宋体"/>
          <w:sz w:val="24"/>
          <w:highlight w:val="none"/>
          <w:lang w:val="en-US" w:eastAsia="zh-CN"/>
        </w:rPr>
      </w:pPr>
      <w:r>
        <w:rPr>
          <w:rFonts w:hint="eastAsia" w:asciiTheme="minorEastAsia" w:hAnsiTheme="minorEastAsia"/>
          <w:sz w:val="24"/>
          <w:highlight w:val="none"/>
          <w:lang w:eastAsia="zh-CN"/>
        </w:rPr>
        <w:t>四、</w:t>
      </w:r>
      <w:r>
        <w:rPr>
          <w:rFonts w:hint="eastAsia" w:ascii="宋体" w:hAnsi="宋体"/>
          <w:sz w:val="24"/>
          <w:highlight w:val="none"/>
          <w:lang w:val="en-US" w:eastAsia="zh-CN"/>
        </w:rPr>
        <w:t>履约审查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Bidi"/>
          <w:color w:val="auto"/>
          <w:kern w:val="2"/>
          <w:sz w:val="24"/>
          <w:szCs w:val="24"/>
          <w:highlight w:val="yellow"/>
          <w:lang w:val="en-US" w:eastAsia="zh-CN" w:bidi="ar-SA"/>
        </w:rPr>
      </w:pPr>
      <w:r>
        <w:rPr>
          <w:rFonts w:hint="eastAsia" w:asciiTheme="minorEastAsia" w:hAnsiTheme="minorEastAsia" w:cstheme="minorBidi"/>
          <w:color w:val="auto"/>
          <w:kern w:val="2"/>
          <w:sz w:val="24"/>
          <w:szCs w:val="24"/>
          <w:highlight w:val="yellow"/>
          <w:lang w:val="en-US" w:eastAsia="zh-CN" w:bidi="ar-SA"/>
        </w:rPr>
        <w:t>1、使用部门</w:t>
      </w:r>
      <w:r>
        <w:rPr>
          <w:rFonts w:hint="eastAsia" w:asciiTheme="minorEastAsia" w:hAnsiTheme="minorEastAsia" w:eastAsiaTheme="minorEastAsia" w:cstheme="minorBidi"/>
          <w:color w:val="auto"/>
          <w:kern w:val="2"/>
          <w:sz w:val="24"/>
          <w:szCs w:val="24"/>
          <w:highlight w:val="yellow"/>
          <w:lang w:val="en-US" w:eastAsia="zh-CN" w:bidi="ar-SA"/>
        </w:rPr>
        <w:t>有权</w:t>
      </w:r>
      <w:r>
        <w:rPr>
          <w:rFonts w:hint="eastAsia" w:asciiTheme="minorEastAsia" w:hAnsiTheme="minorEastAsia" w:cstheme="minorBidi"/>
          <w:color w:val="auto"/>
          <w:kern w:val="2"/>
          <w:sz w:val="24"/>
          <w:szCs w:val="24"/>
          <w:highlight w:val="yellow"/>
          <w:lang w:val="en-US" w:eastAsia="zh-CN" w:bidi="ar-SA"/>
        </w:rPr>
        <w:t>在标后</w:t>
      </w:r>
      <w:r>
        <w:rPr>
          <w:rFonts w:hint="eastAsia" w:asciiTheme="minorEastAsia" w:hAnsiTheme="minorEastAsia" w:eastAsiaTheme="minorEastAsia" w:cstheme="minorBidi"/>
          <w:color w:val="auto"/>
          <w:kern w:val="2"/>
          <w:sz w:val="24"/>
          <w:szCs w:val="24"/>
          <w:highlight w:val="yellow"/>
          <w:lang w:val="en-US" w:eastAsia="zh-CN" w:bidi="ar-SA"/>
        </w:rPr>
        <w:t>对第一中</w:t>
      </w:r>
      <w:r>
        <w:rPr>
          <w:rFonts w:hint="eastAsia" w:asciiTheme="minorEastAsia" w:hAnsiTheme="minorEastAsia" w:cstheme="minorBidi"/>
          <w:color w:val="auto"/>
          <w:kern w:val="2"/>
          <w:sz w:val="24"/>
          <w:szCs w:val="24"/>
          <w:highlight w:val="yellow"/>
          <w:lang w:val="en-US" w:eastAsia="zh-CN" w:bidi="ar-SA"/>
        </w:rPr>
        <w:t>选</w:t>
      </w:r>
      <w:r>
        <w:rPr>
          <w:rFonts w:hint="eastAsia" w:asciiTheme="minorEastAsia" w:hAnsiTheme="minorEastAsia" w:eastAsiaTheme="minorEastAsia" w:cstheme="minorBidi"/>
          <w:color w:val="auto"/>
          <w:kern w:val="2"/>
          <w:sz w:val="24"/>
          <w:szCs w:val="24"/>
          <w:highlight w:val="yellow"/>
          <w:lang w:val="en-US" w:eastAsia="zh-CN" w:bidi="ar-SA"/>
        </w:rPr>
        <w:t>候选人进行</w:t>
      </w:r>
      <w:r>
        <w:rPr>
          <w:rFonts w:hint="eastAsia" w:asciiTheme="minorEastAsia" w:hAnsiTheme="minorEastAsia" w:cstheme="minorBidi"/>
          <w:color w:val="auto"/>
          <w:kern w:val="2"/>
          <w:sz w:val="24"/>
          <w:szCs w:val="24"/>
          <w:highlight w:val="yellow"/>
          <w:lang w:val="en-US" w:eastAsia="zh-CN" w:bidi="ar-SA"/>
        </w:rPr>
        <w:t>实地</w:t>
      </w:r>
      <w:r>
        <w:rPr>
          <w:rFonts w:hint="eastAsia" w:asciiTheme="minorEastAsia" w:hAnsiTheme="minorEastAsia" w:eastAsiaTheme="minorEastAsia" w:cstheme="minorBidi"/>
          <w:color w:val="auto"/>
          <w:kern w:val="2"/>
          <w:sz w:val="24"/>
          <w:szCs w:val="24"/>
          <w:highlight w:val="yellow"/>
          <w:lang w:val="en-US" w:eastAsia="zh-CN" w:bidi="ar-SA"/>
        </w:rPr>
        <w:t>考察、约谈或其他必要的措施进行调查了解其真实性，是否具备本项目服务能力等</w:t>
      </w:r>
      <w:r>
        <w:rPr>
          <w:rFonts w:hint="eastAsia" w:asciiTheme="minorEastAsia" w:hAnsiTheme="minorEastAsia" w:cstheme="minorBidi"/>
          <w:color w:val="auto"/>
          <w:kern w:val="2"/>
          <w:sz w:val="24"/>
          <w:szCs w:val="24"/>
          <w:highlight w:val="yellow"/>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cs="Arial" w:asciiTheme="majorEastAsia" w:hAnsiTheme="majorEastAsia" w:eastAsiaTheme="majorEastAsia"/>
          <w:b/>
          <w:sz w:val="32"/>
          <w:szCs w:val="32"/>
          <w:highlight w:val="yellow"/>
        </w:rPr>
      </w:pPr>
      <w:r>
        <w:rPr>
          <w:rFonts w:hint="eastAsia" w:asciiTheme="minorEastAsia" w:hAnsiTheme="minorEastAsia" w:cstheme="minorBidi"/>
          <w:color w:val="auto"/>
          <w:kern w:val="2"/>
          <w:sz w:val="24"/>
          <w:szCs w:val="24"/>
          <w:highlight w:val="yellow"/>
          <w:lang w:val="en-US" w:eastAsia="zh-CN" w:bidi="ar-SA"/>
        </w:rPr>
        <w:t>2、</w:t>
      </w:r>
      <w:r>
        <w:rPr>
          <w:rFonts w:hint="eastAsia" w:asciiTheme="minorEastAsia" w:hAnsiTheme="minorEastAsia" w:eastAsiaTheme="minorEastAsia" w:cstheme="minorBidi"/>
          <w:color w:val="auto"/>
          <w:kern w:val="2"/>
          <w:sz w:val="24"/>
          <w:szCs w:val="24"/>
          <w:highlight w:val="yellow"/>
          <w:lang w:val="en-US" w:eastAsia="zh-CN" w:bidi="ar-SA"/>
        </w:rPr>
        <w:t>如发现</w:t>
      </w:r>
      <w:r>
        <w:rPr>
          <w:rFonts w:hint="eastAsia" w:ascii="宋体" w:hAnsi="宋体" w:cs="宋体"/>
          <w:color w:val="auto"/>
          <w:sz w:val="24"/>
          <w:highlight w:val="yellow"/>
        </w:rPr>
        <w:t>提供的</w:t>
      </w:r>
      <w:r>
        <w:rPr>
          <w:rFonts w:hint="eastAsia" w:ascii="宋体" w:hAnsi="宋体" w:cs="宋体"/>
          <w:color w:val="auto"/>
          <w:sz w:val="24"/>
          <w:highlight w:val="yellow"/>
          <w:lang w:eastAsia="zh-CN"/>
        </w:rPr>
        <w:t>竞价</w:t>
      </w:r>
      <w:r>
        <w:rPr>
          <w:rFonts w:hint="eastAsia" w:ascii="宋体" w:hAnsi="宋体" w:cs="宋体"/>
          <w:color w:val="auto"/>
          <w:sz w:val="24"/>
          <w:highlight w:val="yellow"/>
        </w:rPr>
        <w:t>资质、业绩及证明材料</w:t>
      </w:r>
      <w:r>
        <w:rPr>
          <w:rFonts w:hint="eastAsia" w:asciiTheme="minorEastAsia" w:hAnsiTheme="minorEastAsia" w:eastAsiaTheme="minorEastAsia" w:cstheme="minorBidi"/>
          <w:color w:val="auto"/>
          <w:kern w:val="2"/>
          <w:sz w:val="24"/>
          <w:szCs w:val="24"/>
          <w:highlight w:val="yellow"/>
          <w:lang w:val="en-US" w:eastAsia="zh-CN" w:bidi="ar-SA"/>
        </w:rPr>
        <w:t>有弄虚作假等违反法律法规规定的行为，</w:t>
      </w:r>
      <w:r>
        <w:rPr>
          <w:rFonts w:hint="eastAsia" w:asciiTheme="minorEastAsia" w:hAnsiTheme="minorEastAsia" w:cstheme="minorBidi"/>
          <w:color w:val="auto"/>
          <w:kern w:val="2"/>
          <w:sz w:val="24"/>
          <w:szCs w:val="24"/>
          <w:highlight w:val="yellow"/>
          <w:lang w:val="en-US" w:eastAsia="zh-CN" w:bidi="ar-SA"/>
        </w:rPr>
        <w:t>采购人有权</w:t>
      </w:r>
      <w:r>
        <w:rPr>
          <w:rFonts w:hint="eastAsia" w:asciiTheme="minorEastAsia" w:hAnsiTheme="minorEastAsia" w:eastAsiaTheme="minorEastAsia" w:cstheme="minorBidi"/>
          <w:color w:val="auto"/>
          <w:kern w:val="2"/>
          <w:sz w:val="24"/>
          <w:szCs w:val="24"/>
          <w:highlight w:val="yellow"/>
          <w:lang w:val="en-US" w:eastAsia="zh-CN" w:bidi="ar-SA"/>
        </w:rPr>
        <w:t>取消其候选资格，并将其列入不守信名单。</w:t>
      </w:r>
      <w:r>
        <w:rPr>
          <w:rFonts w:hint="eastAsia" w:asciiTheme="minorEastAsia" w:hAnsiTheme="minorEastAsia" w:cstheme="minorBidi"/>
          <w:color w:val="auto"/>
          <w:kern w:val="2"/>
          <w:sz w:val="24"/>
          <w:szCs w:val="24"/>
          <w:highlight w:val="yellow"/>
          <w:lang w:val="en-US" w:eastAsia="zh-CN" w:bidi="ar-SA"/>
        </w:rPr>
        <w:t>采购</w:t>
      </w:r>
      <w:r>
        <w:rPr>
          <w:rFonts w:hint="eastAsia" w:asciiTheme="minorEastAsia" w:hAnsiTheme="minorEastAsia" w:eastAsiaTheme="minorEastAsia" w:cstheme="minorBidi"/>
          <w:color w:val="auto"/>
          <w:kern w:val="2"/>
          <w:sz w:val="24"/>
          <w:szCs w:val="24"/>
          <w:highlight w:val="yellow"/>
          <w:lang w:val="en-US" w:eastAsia="zh-CN" w:bidi="ar-SA"/>
        </w:rPr>
        <w:t>人有权选择第二中</w:t>
      </w:r>
      <w:r>
        <w:rPr>
          <w:rFonts w:hint="eastAsia" w:asciiTheme="minorEastAsia" w:hAnsiTheme="minorEastAsia" w:cstheme="minorBidi"/>
          <w:color w:val="auto"/>
          <w:kern w:val="2"/>
          <w:sz w:val="24"/>
          <w:szCs w:val="24"/>
          <w:highlight w:val="yellow"/>
          <w:lang w:val="en-US" w:eastAsia="zh-CN" w:bidi="ar-SA"/>
        </w:rPr>
        <w:t>选</w:t>
      </w:r>
      <w:r>
        <w:rPr>
          <w:rFonts w:hint="eastAsia" w:asciiTheme="minorEastAsia" w:hAnsiTheme="minorEastAsia" w:eastAsiaTheme="minorEastAsia" w:cstheme="minorBidi"/>
          <w:color w:val="auto"/>
          <w:kern w:val="2"/>
          <w:sz w:val="24"/>
          <w:szCs w:val="24"/>
          <w:highlight w:val="yellow"/>
          <w:lang w:val="en-US" w:eastAsia="zh-CN" w:bidi="ar-SA"/>
        </w:rPr>
        <w:t>候选人为中</w:t>
      </w:r>
      <w:r>
        <w:rPr>
          <w:rFonts w:hint="eastAsia" w:asciiTheme="minorEastAsia" w:hAnsiTheme="minorEastAsia" w:cstheme="minorBidi"/>
          <w:color w:val="auto"/>
          <w:kern w:val="2"/>
          <w:sz w:val="24"/>
          <w:szCs w:val="24"/>
          <w:highlight w:val="yellow"/>
          <w:lang w:val="en-US" w:eastAsia="zh-CN" w:bidi="ar-SA"/>
        </w:rPr>
        <w:t>选</w:t>
      </w:r>
      <w:r>
        <w:rPr>
          <w:rFonts w:hint="eastAsia" w:asciiTheme="minorEastAsia" w:hAnsiTheme="minorEastAsia" w:eastAsiaTheme="minorEastAsia" w:cstheme="minorBidi"/>
          <w:color w:val="auto"/>
          <w:kern w:val="2"/>
          <w:sz w:val="24"/>
          <w:szCs w:val="24"/>
          <w:highlight w:val="yellow"/>
          <w:lang w:val="en-US" w:eastAsia="zh-CN" w:bidi="ar-SA"/>
        </w:rPr>
        <w:t>人或重新</w:t>
      </w:r>
      <w:r>
        <w:rPr>
          <w:rFonts w:hint="eastAsia" w:asciiTheme="minorEastAsia" w:hAnsiTheme="minorEastAsia" w:cstheme="minorBidi"/>
          <w:color w:val="auto"/>
          <w:kern w:val="2"/>
          <w:sz w:val="24"/>
          <w:szCs w:val="24"/>
          <w:highlight w:val="yellow"/>
          <w:lang w:val="en-US" w:eastAsia="zh-CN" w:bidi="ar-SA"/>
        </w:rPr>
        <w:t>采购</w:t>
      </w:r>
      <w:r>
        <w:rPr>
          <w:rFonts w:hint="eastAsia" w:asciiTheme="minorEastAsia" w:hAnsiTheme="minorEastAsia" w:eastAsiaTheme="minorEastAsia" w:cstheme="minorBidi"/>
          <w:color w:val="auto"/>
          <w:kern w:val="2"/>
          <w:sz w:val="24"/>
          <w:szCs w:val="24"/>
          <w:highlight w:val="yellow"/>
          <w:lang w:val="en-US" w:eastAsia="zh-CN" w:bidi="ar-SA"/>
        </w:rPr>
        <w:t>。</w:t>
      </w:r>
    </w:p>
    <w:p>
      <w:pPr>
        <w:pStyle w:val="37"/>
        <w:keepLines/>
        <w:widowControl/>
        <w:snapToGrid w:val="0"/>
        <w:spacing w:before="260" w:beforeAutospacing="0" w:after="260" w:afterAutospacing="0" w:line="416" w:lineRule="auto"/>
        <w:textAlignment w:val="baseline"/>
        <w:rPr>
          <w:rStyle w:val="34"/>
          <w:rFonts w:hint="eastAsia" w:cs="Times New Roman"/>
          <w:b/>
          <w:bCs/>
          <w:i w:val="0"/>
          <w:caps w:val="0"/>
          <w:spacing w:val="0"/>
          <w:w w:val="100"/>
          <w:sz w:val="32"/>
          <w:szCs w:val="32"/>
          <w:highlight w:val="none"/>
          <w:lang w:val="en-US" w:eastAsia="zh-CN" w:bidi="ar-SA"/>
        </w:rPr>
      </w:pPr>
      <w:r>
        <w:rPr>
          <w:rStyle w:val="34"/>
          <w:rFonts w:hint="eastAsia" w:cs="Times New Roman"/>
          <w:b/>
          <w:bCs/>
          <w:i w:val="0"/>
          <w:caps w:val="0"/>
          <w:spacing w:val="0"/>
          <w:w w:val="100"/>
          <w:sz w:val="32"/>
          <w:szCs w:val="32"/>
          <w:highlight w:val="none"/>
          <w:lang w:val="en-US" w:eastAsia="zh-CN" w:bidi="ar-SA"/>
        </w:rPr>
        <w:t>五、报价人竞价文件编制要求</w:t>
      </w:r>
    </w:p>
    <w:p>
      <w:pPr>
        <w:widowControl/>
        <w:snapToGrid w:val="0"/>
        <w:spacing w:before="0" w:beforeAutospacing="0" w:after="0" w:afterAutospacing="0" w:line="360" w:lineRule="auto"/>
        <w:jc w:val="both"/>
        <w:textAlignment w:val="baseline"/>
        <w:rPr>
          <w:rStyle w:val="34"/>
          <w:rFonts w:hint="eastAsia" w:ascii="仿宋_GB2312" w:eastAsia="仿宋_GB2312" w:cs="Times New Roman"/>
          <w:b w:val="0"/>
          <w:i w:val="0"/>
          <w:caps w:val="0"/>
          <w:spacing w:val="0"/>
          <w:w w:val="100"/>
          <w:sz w:val="28"/>
          <w:highlight w:val="none"/>
          <w:lang w:val="en-US" w:eastAsia="zh-CN" w:bidi="ar-SA"/>
        </w:rPr>
      </w:pPr>
      <w:r>
        <w:rPr>
          <w:rStyle w:val="34"/>
          <w:rFonts w:hint="eastAsia" w:ascii="仿宋_GB2312" w:eastAsia="仿宋_GB2312" w:cs="Times New Roman"/>
          <w:b w:val="0"/>
          <w:i w:val="0"/>
          <w:caps w:val="0"/>
          <w:spacing w:val="0"/>
          <w:w w:val="100"/>
          <w:sz w:val="28"/>
          <w:highlight w:val="none"/>
          <w:lang w:val="en-US" w:eastAsia="zh-CN" w:bidi="ar-SA"/>
        </w:rPr>
        <w:t>（一）</w:t>
      </w:r>
      <w:r>
        <w:rPr>
          <w:rStyle w:val="34"/>
          <w:rFonts w:hint="eastAsia" w:ascii="仿宋_GB2312" w:eastAsia="仿宋_GB2312"/>
          <w:b w:val="0"/>
          <w:i w:val="0"/>
          <w:caps w:val="0"/>
          <w:spacing w:val="0"/>
          <w:w w:val="100"/>
          <w:sz w:val="28"/>
          <w:highlight w:val="none"/>
          <w:lang w:val="en-US" w:eastAsia="zh-CN" w:bidi="ar-SA"/>
        </w:rPr>
        <w:t>竞价</w:t>
      </w:r>
      <w:r>
        <w:rPr>
          <w:rStyle w:val="34"/>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w:t>
      </w:r>
      <w:r>
        <w:rPr>
          <w:rStyle w:val="34"/>
          <w:rFonts w:hint="eastAsia" w:ascii="仿宋_GB2312" w:eastAsia="仿宋_GB2312"/>
          <w:b w:val="0"/>
          <w:i w:val="0"/>
          <w:caps w:val="0"/>
          <w:spacing w:val="0"/>
          <w:w w:val="100"/>
          <w:sz w:val="28"/>
          <w:highlight w:val="none"/>
          <w:lang w:val="en-US" w:eastAsia="zh-CN" w:bidi="ar-SA"/>
        </w:rPr>
        <w:t>1</w:t>
      </w:r>
      <w:r>
        <w:rPr>
          <w:rStyle w:val="34"/>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w:t>
      </w:r>
      <w:r>
        <w:rPr>
          <w:rStyle w:val="34"/>
          <w:rFonts w:hint="eastAsia" w:ascii="仿宋_GB2312" w:eastAsia="仿宋_GB2312"/>
          <w:b w:val="0"/>
          <w:i w:val="0"/>
          <w:caps w:val="0"/>
          <w:spacing w:val="0"/>
          <w:w w:val="100"/>
          <w:sz w:val="28"/>
          <w:highlight w:val="none"/>
          <w:lang w:val="en-US" w:eastAsia="zh-CN" w:bidi="ar-SA"/>
        </w:rPr>
        <w:t>2</w:t>
      </w:r>
      <w:r>
        <w:rPr>
          <w:rStyle w:val="34"/>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w:t>
      </w:r>
      <w:r>
        <w:rPr>
          <w:rStyle w:val="34"/>
          <w:rFonts w:hint="eastAsia" w:ascii="仿宋_GB2312" w:eastAsia="仿宋_GB2312"/>
          <w:b w:val="0"/>
          <w:i w:val="0"/>
          <w:caps w:val="0"/>
          <w:spacing w:val="0"/>
          <w:w w:val="100"/>
          <w:sz w:val="28"/>
          <w:highlight w:val="none"/>
          <w:lang w:val="en-US" w:eastAsia="zh-CN" w:bidi="ar-SA"/>
        </w:rPr>
        <w:t>3</w:t>
      </w:r>
      <w:r>
        <w:rPr>
          <w:rStyle w:val="34"/>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w:t>
      </w:r>
      <w:r>
        <w:rPr>
          <w:rStyle w:val="34"/>
          <w:rFonts w:hint="eastAsia" w:ascii="仿宋_GB2312" w:eastAsia="仿宋_GB2312"/>
          <w:b w:val="0"/>
          <w:i w:val="0"/>
          <w:caps w:val="0"/>
          <w:spacing w:val="0"/>
          <w:w w:val="100"/>
          <w:sz w:val="28"/>
          <w:highlight w:val="none"/>
          <w:lang w:val="en-US" w:eastAsia="zh-CN" w:bidi="ar-SA"/>
        </w:rPr>
        <w:t>4</w:t>
      </w:r>
      <w:r>
        <w:rPr>
          <w:rStyle w:val="34"/>
          <w:rFonts w:ascii="仿宋_GB2312" w:eastAsia="仿宋_GB2312"/>
          <w:b w:val="0"/>
          <w:i w:val="0"/>
          <w:caps w:val="0"/>
          <w:spacing w:val="0"/>
          <w:w w:val="100"/>
          <w:sz w:val="28"/>
          <w:highlight w:val="none"/>
          <w:lang w:val="en-US" w:eastAsia="zh-CN" w:bidi="ar-SA"/>
        </w:rPr>
        <w:t>）法人代表</w:t>
      </w:r>
      <w:r>
        <w:rPr>
          <w:rStyle w:val="34"/>
          <w:rFonts w:hint="eastAsia" w:ascii="仿宋_GB2312" w:eastAsia="仿宋_GB2312"/>
          <w:b w:val="0"/>
          <w:i w:val="0"/>
          <w:caps w:val="0"/>
          <w:spacing w:val="0"/>
          <w:w w:val="100"/>
          <w:sz w:val="28"/>
          <w:highlight w:val="none"/>
          <w:lang w:val="en-US" w:eastAsia="zh-CN" w:bidi="ar-SA"/>
        </w:rPr>
        <w:t>身份证明</w:t>
      </w:r>
    </w:p>
    <w:p>
      <w:pPr>
        <w:widowControl/>
        <w:snapToGrid w:val="0"/>
        <w:spacing w:before="0" w:beforeAutospacing="0" w:after="0" w:afterAutospacing="0" w:line="360" w:lineRule="auto"/>
        <w:jc w:val="both"/>
        <w:textAlignment w:val="baseline"/>
        <w:rPr>
          <w:rStyle w:val="34"/>
          <w:rFonts w:ascii="仿宋_GB2312" w:eastAsia="仿宋_GB2312" w:cs="Times New Roman"/>
          <w:b w:val="0"/>
          <w:i w:val="0"/>
          <w:caps w:val="0"/>
          <w:spacing w:val="0"/>
          <w:w w:val="100"/>
          <w:sz w:val="28"/>
          <w:highlight w:val="none"/>
          <w:lang w:val="en-US" w:eastAsia="zh-CN" w:bidi="ar-SA"/>
        </w:rPr>
      </w:pPr>
      <w:r>
        <w:rPr>
          <w:rStyle w:val="34"/>
          <w:rFonts w:ascii="仿宋_GB2312" w:eastAsia="仿宋_GB2312" w:cs="Times New Roman"/>
          <w:b w:val="0"/>
          <w:i w:val="0"/>
          <w:caps w:val="0"/>
          <w:spacing w:val="0"/>
          <w:w w:val="100"/>
          <w:sz w:val="28"/>
          <w:highlight w:val="none"/>
          <w:lang w:val="en-US" w:eastAsia="zh-CN" w:bidi="ar-SA"/>
        </w:rPr>
        <w:t>（</w:t>
      </w:r>
      <w:r>
        <w:rPr>
          <w:rStyle w:val="34"/>
          <w:rFonts w:hint="eastAsia" w:ascii="仿宋_GB2312" w:eastAsia="仿宋_GB2312" w:cs="Times New Roman"/>
          <w:b w:val="0"/>
          <w:i w:val="0"/>
          <w:caps w:val="0"/>
          <w:spacing w:val="0"/>
          <w:w w:val="100"/>
          <w:sz w:val="28"/>
          <w:highlight w:val="none"/>
          <w:lang w:val="en-US" w:eastAsia="zh-CN" w:bidi="ar-SA"/>
        </w:rPr>
        <w:t>5</w:t>
      </w:r>
      <w:r>
        <w:rPr>
          <w:rStyle w:val="34"/>
          <w:rFonts w:ascii="仿宋_GB2312" w:eastAsia="仿宋_GB2312" w:cs="Times New Roman"/>
          <w:b w:val="0"/>
          <w:i w:val="0"/>
          <w:caps w:val="0"/>
          <w:spacing w:val="0"/>
          <w:w w:val="100"/>
          <w:sz w:val="28"/>
          <w:highlight w:val="none"/>
          <w:lang w:val="en-US" w:eastAsia="zh-CN" w:bidi="ar-SA"/>
        </w:rPr>
        <w:t>）法人代表</w:t>
      </w:r>
      <w:r>
        <w:rPr>
          <w:rStyle w:val="34"/>
          <w:rFonts w:ascii="仿宋_GB2312" w:eastAsia="仿宋_GB2312"/>
          <w:b w:val="0"/>
          <w:i w:val="0"/>
          <w:caps w:val="0"/>
          <w:spacing w:val="0"/>
          <w:w w:val="100"/>
          <w:sz w:val="28"/>
          <w:highlight w:val="none"/>
          <w:lang w:val="en-US" w:eastAsia="zh-CN" w:bidi="ar-SA"/>
        </w:rPr>
        <w:t>授权委托书</w:t>
      </w:r>
      <w:r>
        <w:rPr>
          <w:rStyle w:val="34"/>
          <w:rFonts w:hint="eastAsia" w:ascii="仿宋_GB2312" w:eastAsia="仿宋_GB2312"/>
          <w:b w:val="0"/>
          <w:i w:val="0"/>
          <w:caps w:val="0"/>
          <w:spacing w:val="0"/>
          <w:w w:val="100"/>
          <w:sz w:val="28"/>
          <w:highlight w:val="none"/>
          <w:lang w:val="en-US" w:eastAsia="zh-CN" w:bidi="ar-SA"/>
        </w:rPr>
        <w:t>及</w:t>
      </w:r>
      <w:r>
        <w:rPr>
          <w:rStyle w:val="34"/>
          <w:rFonts w:ascii="仿宋_GB2312" w:eastAsia="仿宋_GB2312" w:cs="Times New Roman"/>
          <w:b w:val="0"/>
          <w:i w:val="0"/>
          <w:caps w:val="0"/>
          <w:spacing w:val="0"/>
          <w:w w:val="100"/>
          <w:sz w:val="28"/>
          <w:highlight w:val="none"/>
          <w:lang w:val="en-US" w:eastAsia="zh-CN" w:bidi="ar-SA"/>
        </w:rPr>
        <w:t>委托代理人身份证复印件</w:t>
      </w:r>
    </w:p>
    <w:p>
      <w:pPr>
        <w:widowControl/>
        <w:snapToGrid w:val="0"/>
        <w:spacing w:before="0" w:beforeAutospacing="0" w:after="0" w:afterAutospacing="0" w:line="360" w:lineRule="auto"/>
        <w:jc w:val="both"/>
        <w:textAlignment w:val="baseline"/>
        <w:rPr>
          <w:rStyle w:val="34"/>
          <w:rFonts w:ascii="仿宋_GB2312" w:eastAsia="仿宋_GB2312"/>
          <w:b w:val="0"/>
          <w:i w:val="0"/>
          <w:caps w:val="0"/>
          <w:spacing w:val="0"/>
          <w:w w:val="100"/>
          <w:sz w:val="28"/>
          <w:highlight w:val="none"/>
          <w:lang w:val="en-US" w:eastAsia="zh-CN" w:bidi="ar-SA"/>
        </w:rPr>
      </w:pPr>
      <w:r>
        <w:rPr>
          <w:rStyle w:val="34"/>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34"/>
          <w:rFonts w:hint="eastAsia" w:ascii="仿宋_GB2312" w:eastAsia="仿宋_GB2312" w:cs="Times New Roman"/>
          <w:b w:val="0"/>
          <w:i w:val="0"/>
          <w:caps w:val="0"/>
          <w:spacing w:val="0"/>
          <w:w w:val="100"/>
          <w:sz w:val="28"/>
          <w:highlight w:val="none"/>
          <w:lang w:val="en-US" w:eastAsia="zh-CN" w:bidi="ar-SA"/>
        </w:rPr>
      </w:pPr>
      <w:r>
        <w:rPr>
          <w:rStyle w:val="34"/>
          <w:rFonts w:hint="eastAsia" w:ascii="仿宋_GB2312" w:eastAsia="仿宋_GB2312" w:cs="Times New Roman"/>
          <w:b w:val="0"/>
          <w:i w:val="0"/>
          <w:caps w:val="0"/>
          <w:spacing w:val="0"/>
          <w:w w:val="100"/>
          <w:sz w:val="28"/>
          <w:highlight w:val="none"/>
          <w:lang w:val="en-US" w:eastAsia="zh-CN" w:bidi="ar-SA"/>
        </w:rPr>
        <w:t>（三）</w:t>
      </w:r>
      <w:r>
        <w:rPr>
          <w:rStyle w:val="34"/>
          <w:rFonts w:hint="eastAsia" w:ascii="仿宋_GB2312" w:eastAsia="仿宋_GB2312"/>
          <w:b w:val="0"/>
          <w:i w:val="0"/>
          <w:caps w:val="0"/>
          <w:spacing w:val="0"/>
          <w:w w:val="100"/>
          <w:sz w:val="28"/>
          <w:highlight w:val="none"/>
          <w:lang w:val="en-US" w:eastAsia="zh-CN" w:bidi="ar-SA"/>
        </w:rPr>
        <w:t>竞价</w:t>
      </w:r>
      <w:r>
        <w:rPr>
          <w:rStyle w:val="34"/>
          <w:rFonts w:hint="eastAsia" w:ascii="仿宋_GB2312" w:eastAsia="仿宋_GB2312" w:cs="Times New Roman"/>
          <w:b w:val="0"/>
          <w:i w:val="0"/>
          <w:caps w:val="0"/>
          <w:spacing w:val="0"/>
          <w:w w:val="100"/>
          <w:sz w:val="28"/>
          <w:highlight w:val="none"/>
          <w:lang w:val="en-US" w:eastAsia="zh-CN" w:bidi="ar-SA"/>
        </w:rPr>
        <w:t>报价函</w:t>
      </w: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pStyle w:val="20"/>
        <w:numPr>
          <w:ilvl w:val="0"/>
          <w:numId w:val="0"/>
        </w:numPr>
        <w:ind w:leftChars="0"/>
        <w:rPr>
          <w:rFonts w:hint="default"/>
          <w:b/>
          <w:bCs/>
          <w:sz w:val="36"/>
          <w:szCs w:val="32"/>
          <w:lang w:val="en-US" w:eastAsia="zh-CN"/>
        </w:rPr>
      </w:pPr>
      <w:r>
        <w:rPr>
          <w:rFonts w:hint="eastAsia"/>
          <w:b/>
          <w:bCs/>
          <w:sz w:val="36"/>
          <w:szCs w:val="32"/>
          <w:lang w:val="en-US" w:eastAsia="zh-CN"/>
        </w:rPr>
        <w:t xml:space="preserve">六、 </w:t>
      </w:r>
    </w:p>
    <w:p>
      <w:pPr>
        <w:pStyle w:val="20"/>
        <w:numPr>
          <w:ilvl w:val="0"/>
          <w:numId w:val="0"/>
        </w:numPr>
        <w:ind w:leftChars="0"/>
        <w:jc w:val="center"/>
        <w:rPr>
          <w:rFonts w:hint="default"/>
          <w:b w:val="0"/>
          <w:bCs w:val="0"/>
          <w:sz w:val="36"/>
          <w:szCs w:val="32"/>
          <w:lang w:val="en-US" w:eastAsia="zh-CN"/>
        </w:rPr>
      </w:pPr>
      <w:r>
        <w:rPr>
          <w:rFonts w:hint="eastAsia"/>
          <w:b w:val="0"/>
          <w:bCs w:val="0"/>
          <w:sz w:val="36"/>
          <w:szCs w:val="32"/>
          <w:lang w:val="en-US" w:eastAsia="zh-CN"/>
        </w:rPr>
        <w:t>一、报价单</w:t>
      </w:r>
    </w:p>
    <w:p>
      <w:pPr>
        <w:spacing w:line="56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（混凝土泵送服务）</w:t>
      </w:r>
    </w:p>
    <w:p>
      <w:pPr>
        <w:spacing w:line="240" w:lineRule="exact"/>
        <w:rPr>
          <w:rFonts w:ascii="仿宋_GB2312" w:eastAsia="仿宋_GB2312"/>
          <w:sz w:val="28"/>
          <w:szCs w:val="28"/>
        </w:rPr>
      </w:pPr>
    </w:p>
    <w:p>
      <w:pPr>
        <w:spacing w:line="500" w:lineRule="exact"/>
        <w:rPr>
          <w:rFonts w:asciiTheme="minorEastAsia" w:hAnsiTheme="minorEastAsia"/>
          <w:sz w:val="24"/>
        </w:rPr>
      </w:pPr>
      <w:r>
        <w:rPr>
          <w:rFonts w:hint="eastAsia" w:asciiTheme="minorEastAsia" w:hAnsiTheme="minorEastAsia"/>
          <w:sz w:val="24"/>
          <w:lang w:eastAsia="zh-CN"/>
        </w:rPr>
        <w:t>安徽中冶淮海装配式建筑有限公司</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我单位已全面研究</w:t>
      </w:r>
      <w:r>
        <w:rPr>
          <w:rFonts w:hint="eastAsia" w:asciiTheme="minorEastAsia" w:hAnsiTheme="minorEastAsia"/>
          <w:sz w:val="24"/>
          <w:u w:val="single"/>
        </w:rPr>
        <w:t xml:space="preserve">     （</w:t>
      </w:r>
      <w:r>
        <w:rPr>
          <w:rFonts w:hint="eastAsia" w:asciiTheme="minorEastAsia" w:hAnsiTheme="minorEastAsia"/>
          <w:sz w:val="24"/>
          <w:u w:val="single"/>
          <w:lang w:eastAsia="zh-CN"/>
        </w:rPr>
        <w:t>竞价</w:t>
      </w:r>
      <w:r>
        <w:rPr>
          <w:rFonts w:hint="eastAsia" w:asciiTheme="minorEastAsia" w:hAnsiTheme="minorEastAsia"/>
          <w:sz w:val="24"/>
          <w:u w:val="single"/>
        </w:rPr>
        <w:t xml:space="preserve">项目名称）    </w:t>
      </w:r>
      <w:r>
        <w:rPr>
          <w:rFonts w:hint="eastAsia" w:asciiTheme="minorEastAsia" w:hAnsiTheme="minorEastAsia"/>
          <w:sz w:val="24"/>
          <w:lang w:eastAsia="zh-CN"/>
        </w:rPr>
        <w:t>竞价</w:t>
      </w:r>
      <w:r>
        <w:rPr>
          <w:rFonts w:hint="eastAsia" w:asciiTheme="minorEastAsia" w:hAnsiTheme="minorEastAsia"/>
          <w:sz w:val="24"/>
        </w:rPr>
        <w:t>文件，并熟知</w:t>
      </w:r>
      <w:r>
        <w:rPr>
          <w:rFonts w:hint="eastAsia" w:asciiTheme="minorEastAsia" w:hAnsiTheme="minorEastAsia"/>
          <w:sz w:val="24"/>
          <w:lang w:eastAsia="zh-CN"/>
        </w:rPr>
        <w:t>竞价</w:t>
      </w:r>
      <w:r>
        <w:rPr>
          <w:rFonts w:hint="eastAsia" w:asciiTheme="minorEastAsia" w:hAnsiTheme="minorEastAsia"/>
          <w:sz w:val="24"/>
        </w:rPr>
        <w:t>文件的各项规定，我方同意按</w:t>
      </w:r>
      <w:r>
        <w:rPr>
          <w:rFonts w:hint="eastAsia" w:asciiTheme="minorEastAsia" w:hAnsiTheme="minorEastAsia"/>
          <w:sz w:val="24"/>
          <w:lang w:eastAsia="zh-CN"/>
        </w:rPr>
        <w:t>竞价</w:t>
      </w:r>
      <w:r>
        <w:rPr>
          <w:rFonts w:hint="eastAsia" w:asciiTheme="minorEastAsia" w:hAnsiTheme="minorEastAsia"/>
          <w:sz w:val="24"/>
        </w:rPr>
        <w:t>文件规定的全部条件进行投标，报价如下：</w:t>
      </w:r>
    </w:p>
    <w:p>
      <w:pPr>
        <w:pStyle w:val="5"/>
      </w:pPr>
    </w:p>
    <w:tbl>
      <w:tblPr>
        <w:tblStyle w:val="16"/>
        <w:tblW w:w="841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935"/>
        <w:gridCol w:w="1285"/>
        <w:gridCol w:w="1098"/>
        <w:gridCol w:w="1453"/>
        <w:gridCol w:w="195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37" w:type="dxa"/>
            <w:shd w:val="clear" w:color="auto" w:fill="auto"/>
            <w:vAlign w:val="center"/>
          </w:tcPr>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序号</w:t>
            </w:r>
          </w:p>
        </w:tc>
        <w:tc>
          <w:tcPr>
            <w:tcW w:w="935" w:type="dxa"/>
            <w:shd w:val="clear" w:color="auto" w:fill="auto"/>
            <w:vAlign w:val="center"/>
          </w:tcPr>
          <w:p>
            <w:pPr>
              <w:widowControl/>
              <w:jc w:val="both"/>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rPr>
              <w:t xml:space="preserve">  </w:t>
            </w:r>
            <w:r>
              <w:rPr>
                <w:rFonts w:hint="eastAsia" w:ascii="宋体" w:hAnsi="宋体" w:cs="宋体"/>
                <w:b/>
                <w:color w:val="000000"/>
                <w:kern w:val="0"/>
                <w:sz w:val="22"/>
                <w:szCs w:val="22"/>
                <w:lang w:eastAsia="zh-CN"/>
              </w:rPr>
              <w:t>类型</w:t>
            </w:r>
          </w:p>
        </w:tc>
        <w:tc>
          <w:tcPr>
            <w:tcW w:w="1285" w:type="dxa"/>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路线</w:t>
            </w:r>
          </w:p>
        </w:tc>
        <w:tc>
          <w:tcPr>
            <w:tcW w:w="1098" w:type="dxa"/>
            <w:tcBorders>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泵车</w:t>
            </w:r>
            <w:r>
              <w:rPr>
                <w:rFonts w:hint="eastAsia" w:ascii="宋体" w:hAnsi="宋体" w:cs="宋体"/>
                <w:b/>
                <w:color w:val="000000"/>
                <w:kern w:val="0"/>
                <w:sz w:val="22"/>
                <w:szCs w:val="22"/>
              </w:rPr>
              <w:t xml:space="preserve">  </w:t>
            </w:r>
            <w:r>
              <w:rPr>
                <w:rFonts w:ascii="宋体" w:hAnsi="宋体" w:cs="宋体"/>
                <w:b/>
                <w:color w:val="000000"/>
                <w:kern w:val="0"/>
                <w:sz w:val="22"/>
                <w:szCs w:val="22"/>
              </w:rPr>
              <w:t>规格</w:t>
            </w:r>
          </w:p>
        </w:tc>
        <w:tc>
          <w:tcPr>
            <w:tcW w:w="1453" w:type="dxa"/>
            <w:tcBorders>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除税控制价</w:t>
            </w:r>
          </w:p>
        </w:tc>
        <w:tc>
          <w:tcPr>
            <w:tcW w:w="1950" w:type="dxa"/>
            <w:tcBorders>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不含税报价           （保留两位小数）</w:t>
            </w:r>
          </w:p>
        </w:tc>
        <w:tc>
          <w:tcPr>
            <w:tcW w:w="1254" w:type="dxa"/>
            <w:tcBorders>
              <w:right w:val="single" w:color="auto" w:sz="4" w:space="0"/>
            </w:tcBorders>
            <w:vAlign w:val="center"/>
          </w:tcPr>
          <w:p>
            <w:pPr>
              <w:widowControl/>
              <w:jc w:val="center"/>
              <w:rPr>
                <w:rFonts w:hint="eastAsia" w:ascii="宋体" w:hAnsi="宋体" w:cs="宋体" w:eastAsiaTheme="minorEastAsia"/>
                <w:b/>
                <w:color w:val="000000"/>
                <w:kern w:val="0"/>
                <w:sz w:val="22"/>
                <w:szCs w:val="22"/>
                <w:lang w:val="en-US" w:eastAsia="zh-CN"/>
              </w:rPr>
            </w:pPr>
            <w:r>
              <w:rPr>
                <w:rFonts w:hint="eastAsia" w:ascii="宋体" w:hAnsi="宋体" w:cs="宋体"/>
                <w:b/>
                <w:color w:val="000000"/>
                <w:kern w:val="0"/>
                <w:sz w:val="22"/>
                <w:szCs w:val="22"/>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37" w:type="dxa"/>
            <w:vMerge w:val="restart"/>
            <w:shd w:val="clear" w:color="auto" w:fill="auto"/>
            <w:vAlign w:val="center"/>
          </w:tcPr>
          <w:p>
            <w:pPr>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1</w:t>
            </w:r>
          </w:p>
        </w:tc>
        <w:tc>
          <w:tcPr>
            <w:tcW w:w="935" w:type="dxa"/>
            <w:vMerge w:val="restart"/>
            <w:shd w:val="clear" w:color="auto" w:fill="auto"/>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混凝土   泵送服务</w:t>
            </w:r>
          </w:p>
        </w:tc>
        <w:tc>
          <w:tcPr>
            <w:tcW w:w="128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中冶淮海            至施工项目部</w:t>
            </w:r>
          </w:p>
        </w:tc>
        <w:tc>
          <w:tcPr>
            <w:tcW w:w="1098" w:type="dxa"/>
            <w:tcBorders>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59m   及以下</w:t>
            </w:r>
          </w:p>
        </w:tc>
        <w:tc>
          <w:tcPr>
            <w:tcW w:w="1453"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18</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restart"/>
            <w:tcBorders>
              <w:right w:val="single" w:color="auto" w:sz="4" w:space="0"/>
            </w:tcBorders>
            <w:vAlign w:val="center"/>
          </w:tcPr>
          <w:p>
            <w:pPr>
              <w:widowControl/>
              <w:jc w:val="center"/>
              <w:rPr>
                <w:rFonts w:hint="eastAsia" w:ascii="宋体" w:hAnsi="宋体" w:cs="宋体"/>
                <w:color w:val="000000"/>
                <w:kern w:val="0"/>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437" w:type="dxa"/>
            <w:vMerge w:val="continue"/>
            <w:shd w:val="clear" w:color="auto" w:fill="auto"/>
            <w:vAlign w:val="center"/>
          </w:tcPr>
          <w:p>
            <w:pPr>
              <w:jc w:val="center"/>
              <w:rPr>
                <w:rFonts w:ascii="宋体" w:hAnsi="宋体" w:cs="宋体"/>
                <w:color w:val="000000"/>
                <w:kern w:val="0"/>
                <w:sz w:val="22"/>
                <w:szCs w:val="22"/>
              </w:rPr>
            </w:pPr>
          </w:p>
        </w:tc>
        <w:tc>
          <w:tcPr>
            <w:tcW w:w="935" w:type="dxa"/>
            <w:vMerge w:val="continue"/>
            <w:shd w:val="clear" w:color="auto" w:fill="auto"/>
            <w:vAlign w:val="center"/>
          </w:tcPr>
          <w:p>
            <w:pPr>
              <w:jc w:val="center"/>
              <w:rPr>
                <w:rFonts w:ascii="宋体" w:hAnsi="宋体" w:cs="宋体"/>
                <w:color w:val="000000"/>
                <w:kern w:val="0"/>
                <w:sz w:val="22"/>
                <w:szCs w:val="22"/>
              </w:rPr>
            </w:pPr>
          </w:p>
        </w:tc>
        <w:tc>
          <w:tcPr>
            <w:tcW w:w="1285" w:type="dxa"/>
            <w:vMerge w:val="continue"/>
            <w:shd w:val="clear" w:color="auto" w:fill="auto"/>
            <w:vAlign w:val="center"/>
          </w:tcPr>
          <w:p>
            <w:pPr>
              <w:widowControl/>
              <w:jc w:val="center"/>
              <w:rPr>
                <w:rFonts w:ascii="宋体" w:hAnsi="宋体" w:cs="宋体"/>
                <w:color w:val="000000"/>
                <w:kern w:val="0"/>
                <w:sz w:val="22"/>
                <w:szCs w:val="22"/>
              </w:rPr>
            </w:pPr>
          </w:p>
        </w:tc>
        <w:tc>
          <w:tcPr>
            <w:tcW w:w="1098" w:type="dxa"/>
            <w:tcBorders>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60m   及以上</w:t>
            </w:r>
          </w:p>
        </w:tc>
        <w:tc>
          <w:tcPr>
            <w:tcW w:w="1453"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19</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continue"/>
            <w:tcBorders>
              <w:right w:val="single" w:color="auto" w:sz="4" w:space="0"/>
            </w:tcBorders>
            <w:vAlign w:val="center"/>
          </w:tcPr>
          <w:p>
            <w:pPr>
              <w:widowControl/>
              <w:jc w:val="center"/>
              <w:rPr>
                <w:rFonts w:hint="eastAsia" w:ascii="宋体" w:hAnsi="宋体" w:cs="宋体"/>
                <w:color w:val="000000"/>
                <w:kern w:val="0"/>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437" w:type="dxa"/>
            <w:vMerge w:val="continue"/>
            <w:shd w:val="clear" w:color="auto" w:fill="auto"/>
            <w:vAlign w:val="center"/>
          </w:tcPr>
          <w:p>
            <w:pPr>
              <w:jc w:val="center"/>
              <w:rPr>
                <w:rFonts w:ascii="宋体" w:hAnsi="宋体" w:cs="宋体"/>
                <w:color w:val="000000"/>
                <w:kern w:val="0"/>
                <w:sz w:val="22"/>
                <w:szCs w:val="22"/>
              </w:rPr>
            </w:pPr>
          </w:p>
        </w:tc>
        <w:tc>
          <w:tcPr>
            <w:tcW w:w="935" w:type="dxa"/>
            <w:vMerge w:val="continue"/>
            <w:shd w:val="clear" w:color="auto" w:fill="auto"/>
            <w:vAlign w:val="center"/>
          </w:tcPr>
          <w:p>
            <w:pPr>
              <w:jc w:val="center"/>
              <w:rPr>
                <w:rFonts w:ascii="宋体" w:hAnsi="宋体" w:cs="宋体"/>
                <w:color w:val="000000"/>
                <w:kern w:val="0"/>
                <w:sz w:val="22"/>
                <w:szCs w:val="22"/>
              </w:rPr>
            </w:pPr>
          </w:p>
        </w:tc>
        <w:tc>
          <w:tcPr>
            <w:tcW w:w="1285" w:type="dxa"/>
            <w:vMerge w:val="continue"/>
            <w:shd w:val="clear" w:color="auto" w:fill="auto"/>
            <w:vAlign w:val="center"/>
          </w:tcPr>
          <w:p>
            <w:pPr>
              <w:widowControl/>
              <w:jc w:val="center"/>
              <w:rPr>
                <w:rFonts w:ascii="宋体" w:hAnsi="宋体" w:cs="宋体"/>
                <w:color w:val="000000"/>
                <w:kern w:val="0"/>
                <w:sz w:val="22"/>
                <w:szCs w:val="22"/>
              </w:rPr>
            </w:pPr>
          </w:p>
        </w:tc>
        <w:tc>
          <w:tcPr>
            <w:tcW w:w="1098" w:type="dxa"/>
            <w:tcBorders>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拖泵</w:t>
            </w:r>
          </w:p>
        </w:tc>
        <w:tc>
          <w:tcPr>
            <w:tcW w:w="1453"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16</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continue"/>
            <w:tcBorders>
              <w:right w:val="single" w:color="auto" w:sz="4" w:space="0"/>
            </w:tcBorders>
            <w:vAlign w:val="center"/>
          </w:tcPr>
          <w:p>
            <w:pPr>
              <w:widowControl/>
              <w:jc w:val="center"/>
              <w:rPr>
                <w:rFonts w:hint="eastAsia" w:ascii="宋体" w:hAnsi="宋体" w:cs="宋体"/>
                <w:color w:val="000000"/>
                <w:kern w:val="0"/>
                <w:sz w:val="22"/>
                <w:szCs w:val="22"/>
                <w:u w:val="single"/>
              </w:rPr>
            </w:pPr>
          </w:p>
        </w:tc>
      </w:tr>
    </w:tbl>
    <w:p>
      <w:pPr>
        <w:spacing w:line="500" w:lineRule="exact"/>
        <w:rPr>
          <w:rFonts w:hint="eastAsia" w:cs="宋体" w:asciiTheme="minorEastAsia" w:hAnsiTheme="minorEastAsia"/>
          <w:b/>
          <w:sz w:val="24"/>
        </w:rPr>
      </w:pPr>
      <w:r>
        <w:rPr>
          <w:rFonts w:hint="eastAsia" w:cs="宋体" w:asciiTheme="minorEastAsia" w:hAnsiTheme="minorEastAsia"/>
          <w:b/>
          <w:sz w:val="24"/>
        </w:rPr>
        <w:t>注：</w:t>
      </w:r>
      <w:r>
        <w:rPr>
          <w:rFonts w:hint="eastAsia" w:cs="宋体" w:asciiTheme="minorEastAsia" w:hAnsiTheme="minorEastAsia"/>
          <w:b/>
          <w:sz w:val="24"/>
          <w:lang w:val="en-US" w:eastAsia="zh-CN"/>
        </w:rPr>
        <w:t>1.</w:t>
      </w:r>
      <w:r>
        <w:rPr>
          <w:rFonts w:hint="eastAsia" w:cs="宋体" w:asciiTheme="minorEastAsia" w:hAnsiTheme="minorEastAsia"/>
          <w:b/>
          <w:sz w:val="24"/>
          <w:lang w:eastAsia="zh-CN"/>
        </w:rPr>
        <w:t>每项报价小于控制价（且不能等于控制价格）</w:t>
      </w:r>
      <w:r>
        <w:rPr>
          <w:rFonts w:hint="eastAsia" w:cs="宋体" w:asciiTheme="minorEastAsia" w:hAnsiTheme="minorEastAsia"/>
          <w:b/>
          <w:sz w:val="24"/>
        </w:rPr>
        <w:t>，否则视为无效报价。</w:t>
      </w:r>
    </w:p>
    <w:p>
      <w:pPr>
        <w:pStyle w:val="2"/>
        <w:ind w:firstLine="482" w:firstLineChars="200"/>
        <w:jc w:val="left"/>
        <w:rPr>
          <w:rFonts w:hint="default" w:eastAsiaTheme="minorEastAsia"/>
          <w:lang w:val="en-US" w:eastAsia="zh-CN"/>
        </w:rPr>
      </w:pPr>
      <w:r>
        <w:rPr>
          <w:rFonts w:hint="eastAsia" w:cs="宋体" w:asciiTheme="minorEastAsia" w:hAnsiTheme="minorEastAsia"/>
          <w:b/>
          <w:sz w:val="24"/>
          <w:lang w:val="en-US" w:eastAsia="zh-CN"/>
        </w:rPr>
        <w:t>2.报价必须标明税率。</w:t>
      </w:r>
    </w:p>
    <w:p>
      <w:pPr>
        <w:spacing w:line="500" w:lineRule="exact"/>
        <w:ind w:firstLine="480" w:firstLineChars="200"/>
        <w:rPr>
          <w:rFonts w:asciiTheme="minorEastAsia" w:hAnsiTheme="minorEastAsia"/>
          <w:sz w:val="24"/>
        </w:rPr>
      </w:pPr>
    </w:p>
    <w:p>
      <w:pPr>
        <w:pStyle w:val="5"/>
      </w:pPr>
    </w:p>
    <w:p/>
    <w:p>
      <w:pPr>
        <w:spacing w:line="560" w:lineRule="exact"/>
        <w:rPr>
          <w:rFonts w:asciiTheme="minorEastAsia" w:hAnsiTheme="minorEastAsia"/>
          <w:sz w:val="24"/>
        </w:rPr>
      </w:pPr>
    </w:p>
    <w:p>
      <w:pPr>
        <w:adjustRightInd w:val="0"/>
        <w:snapToGrid w:val="0"/>
        <w:spacing w:beforeLines="20" w:afterLines="20" w:line="500" w:lineRule="exact"/>
        <w:ind w:firstLine="5040" w:firstLineChars="21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hint="eastAsia" w:asciiTheme="minorEastAsia" w:hAnsiTheme="minorEastAsia"/>
          <w:sz w:val="24"/>
        </w:rPr>
      </w:pPr>
      <w:r>
        <w:rPr>
          <w:rFonts w:hint="eastAsia" w:asciiTheme="minorEastAsia" w:hAnsiTheme="minorEastAsia"/>
          <w:sz w:val="24"/>
        </w:rPr>
        <w:t>日期：_____年____月____日</w:t>
      </w:r>
    </w:p>
    <w:p>
      <w:pPr>
        <w:pStyle w:val="2"/>
      </w:pPr>
    </w:p>
    <w:p/>
    <w:p>
      <w:pPr>
        <w:spacing w:line="360" w:lineRule="auto"/>
        <w:ind w:firstLine="562" w:firstLineChars="200"/>
        <w:jc w:val="left"/>
        <w:rPr>
          <w:rFonts w:hint="eastAsia"/>
          <w:b/>
          <w:kern w:val="0"/>
          <w:sz w:val="24"/>
          <w:lang w:val="en-US" w:eastAsia="zh-CN"/>
        </w:rPr>
      </w:pPr>
      <w:r>
        <w:rPr>
          <w:rFonts w:hint="eastAsia"/>
          <w:b/>
          <w:kern w:val="0"/>
          <w:sz w:val="28"/>
          <w:szCs w:val="28"/>
          <w:lang w:eastAsia="zh-CN"/>
        </w:rPr>
        <w:t>附件一</w:t>
      </w:r>
      <w:r>
        <w:rPr>
          <w:rFonts w:hint="eastAsia"/>
          <w:b/>
          <w:kern w:val="0"/>
          <w:sz w:val="24"/>
          <w:lang w:val="en-US" w:eastAsia="zh-CN"/>
        </w:rPr>
        <w:t xml:space="preserve"> ：   </w:t>
      </w:r>
    </w:p>
    <w:p>
      <w:pPr>
        <w:spacing w:line="360" w:lineRule="auto"/>
        <w:ind w:firstLine="3373" w:firstLineChars="1400"/>
        <w:jc w:val="left"/>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4"/>
        <w:widowControl/>
        <w:adjustRightInd w:val="0"/>
        <w:snapToGrid w:val="0"/>
        <w:spacing w:line="360" w:lineRule="auto"/>
        <w:ind w:firstLine="480" w:firstLineChars="200"/>
        <w:rPr>
          <w:rFonts w:ascii="Times New Roman" w:hAnsi="Times New Roman"/>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pPr>
        <w:pStyle w:val="8"/>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firstLine="420"/>
      </w:pPr>
    </w:p>
    <w:p>
      <w:pPr>
        <w:pStyle w:val="8"/>
        <w:ind w:left="0" w:leftChars="0" w:firstLine="0" w:firstLineChars="0"/>
        <w:rPr>
          <w:rFonts w:hint="eastAsia"/>
        </w:rPr>
      </w:pPr>
    </w:p>
    <w:p>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u w:val="single"/>
          <w:lang w:val="en-US" w:eastAsia="zh-CN"/>
        </w:rPr>
        <w:t xml:space="preserve">       </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rPr>
        <w:t>职务：</w:t>
      </w:r>
    </w:p>
    <w:p>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6432"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pPr>
    </w:p>
    <w:p>
      <w:pPr>
        <w:pStyle w:val="8"/>
        <w:ind w:firstLine="420"/>
      </w:pPr>
    </w:p>
    <w:p>
      <w:pPr>
        <w:pStyle w:val="8"/>
        <w:ind w:firstLine="420"/>
      </w:pPr>
    </w:p>
    <w:p>
      <w:pPr>
        <w:topLinePunct/>
        <w:spacing w:line="520" w:lineRule="exact"/>
        <w:jc w:val="center"/>
        <w:rPr>
          <w:rFonts w:ascii="宋体"/>
          <w:sz w:val="24"/>
        </w:rPr>
      </w:pPr>
      <w:r>
        <w:rPr>
          <w:rFonts w:hint="eastAsia" w:ascii="宋体" w:hAnsi="宋体"/>
          <w:sz w:val="24"/>
        </w:rPr>
        <w:t>报价人公章</w:t>
      </w:r>
    </w:p>
    <w:p>
      <w:pPr>
        <w:topLinePunct/>
        <w:spacing w:line="520" w:lineRule="exact"/>
        <w:ind w:firstLine="3600" w:firstLineChars="15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widowControl/>
        <w:snapToGrid w:val="0"/>
        <w:spacing w:before="0" w:beforeAutospacing="0" w:after="0" w:afterAutospacing="0" w:line="360" w:lineRule="auto"/>
        <w:ind w:firstLine="402" w:firstLineChars="100"/>
        <w:jc w:val="both"/>
        <w:textAlignment w:val="baseline"/>
        <w:rPr>
          <w:rStyle w:val="34"/>
          <w:rFonts w:ascii="黑体" w:hAnsi="黑体" w:eastAsia="黑体" w:cs="黑体"/>
          <w:b/>
          <w:bCs/>
          <w:i w:val="0"/>
          <w:caps w:val="0"/>
          <w:spacing w:val="0"/>
          <w:w w:val="100"/>
          <w:sz w:val="40"/>
          <w:szCs w:val="40"/>
          <w:lang w:val="en-US" w:eastAsia="zh-CN" w:bidi="ar-SA"/>
        </w:rPr>
      </w:pPr>
    </w:p>
    <w:p>
      <w:pPr>
        <w:pStyle w:val="20"/>
        <w:ind w:left="0" w:leftChars="0" w:firstLine="0" w:firstLineChars="0"/>
        <w:rPr>
          <w:rFonts w:cs="Arial" w:asciiTheme="minorEastAsia" w:hAnsiTheme="minorEastAsia"/>
          <w:b/>
          <w:sz w:val="32"/>
          <w:szCs w:val="32"/>
        </w:rPr>
      </w:pPr>
    </w:p>
    <w:p>
      <w:pPr>
        <w:pStyle w:val="20"/>
        <w:rPr>
          <w:rFonts w:cs="Arial" w:asciiTheme="minorEastAsia" w:hAnsiTheme="minorEastAsia"/>
          <w:b/>
          <w:sz w:val="32"/>
          <w:szCs w:val="32"/>
        </w:rPr>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二</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rPr>
        <w:t>投标活动，我代表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eastAsia="zh-CN"/>
        </w:rPr>
        <w:t>泵送</w:t>
      </w:r>
      <w:r>
        <w:rPr>
          <w:rFonts w:hint="eastAsia" w:ascii="宋体" w:hAnsi="宋体" w:cs="宋体"/>
          <w:sz w:val="24"/>
        </w:rPr>
        <w:t>车辆满足该项目治超要求，车辆均为国五及以上标准并安装北斗定位系统，具备完全调度、支配能力，能够有效保证中冶淮海运输</w:t>
      </w:r>
      <w:r>
        <w:rPr>
          <w:rFonts w:hint="eastAsia" w:ascii="宋体" w:hAnsi="宋体" w:cs="宋体"/>
          <w:sz w:val="24"/>
          <w:lang w:eastAsia="zh-CN"/>
        </w:rPr>
        <w:t>（泵送服务）</w:t>
      </w:r>
      <w:r>
        <w:rPr>
          <w:rFonts w:hint="eastAsia" w:ascii="宋体" w:hAnsi="宋体" w:cs="宋体"/>
          <w:sz w:val="24"/>
        </w:rPr>
        <w:t>需求；所投运输</w:t>
      </w:r>
      <w:r>
        <w:rPr>
          <w:rFonts w:hint="eastAsia" w:ascii="宋体" w:hAnsi="宋体" w:cs="宋体"/>
          <w:sz w:val="24"/>
          <w:lang w:eastAsia="zh-CN"/>
        </w:rPr>
        <w:t>（泵送服务）</w:t>
      </w:r>
      <w:r>
        <w:rPr>
          <w:rFonts w:hint="eastAsia" w:ascii="宋体" w:hAnsi="宋体" w:cs="宋体"/>
          <w:sz w:val="24"/>
        </w:rPr>
        <w:t>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lang w:eastAsia="zh-CN"/>
        </w:rPr>
        <w:t>（泵送服务）</w:t>
      </w:r>
      <w:r>
        <w:rPr>
          <w:rFonts w:hint="eastAsia" w:ascii="宋体" w:hAnsi="宋体" w:cs="宋体"/>
          <w:sz w:val="24"/>
        </w:rPr>
        <w:t>车辆在开展相关服务前，已参加人身意外伤害险、第三方责任险、车辆交强险，车辆均符合交通运输</w:t>
      </w:r>
      <w:r>
        <w:rPr>
          <w:rFonts w:hint="eastAsia" w:ascii="宋体" w:hAnsi="宋体" w:cs="宋体"/>
          <w:sz w:val="24"/>
          <w:lang w:eastAsia="zh-CN"/>
        </w:rPr>
        <w:t>（泵送服务）</w:t>
      </w:r>
      <w:r>
        <w:rPr>
          <w:rFonts w:hint="eastAsia" w:ascii="宋体" w:hAnsi="宋体" w:cs="宋体"/>
          <w:sz w:val="24"/>
        </w:rPr>
        <w:t>部门和公安部门关于营运车辆及司驾人员的相关规定，能够承担运输</w:t>
      </w:r>
      <w:r>
        <w:rPr>
          <w:rFonts w:hint="eastAsia" w:ascii="宋体" w:hAnsi="宋体" w:cs="宋体"/>
          <w:sz w:val="24"/>
          <w:lang w:eastAsia="zh-CN"/>
        </w:rPr>
        <w:t>（泵送服务）</w:t>
      </w:r>
      <w:r>
        <w:rPr>
          <w:rFonts w:hint="eastAsia" w:ascii="宋体" w:hAnsi="宋体" w:cs="宋体"/>
          <w:sz w:val="24"/>
        </w:rPr>
        <w:t>过程中发生的所有人身安全、车辆、货物损毁等风险。</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w:t>
      </w:r>
      <w:r>
        <w:rPr>
          <w:rFonts w:hint="eastAsia" w:ascii="宋体" w:hAnsi="宋体" w:cs="宋体"/>
          <w:sz w:val="24"/>
          <w:highlight w:val="none"/>
          <w:lang w:eastAsia="zh-CN"/>
        </w:rPr>
        <w:t>（泵送服务）</w:t>
      </w:r>
      <w:r>
        <w:rPr>
          <w:rFonts w:hint="eastAsia" w:ascii="宋体" w:hAnsi="宋体" w:cs="宋体"/>
          <w:sz w:val="24"/>
          <w:highlight w:val="none"/>
        </w:rPr>
        <w:t>服务活动中没有重大违法和失信记录。</w:t>
      </w:r>
    </w:p>
    <w:p>
      <w:pPr>
        <w:adjustRightInd w:val="0"/>
        <w:snapToGrid w:val="0"/>
        <w:spacing w:line="500" w:lineRule="exact"/>
        <w:ind w:firstLine="480" w:firstLineChars="200"/>
        <w:rPr>
          <w:rFonts w:ascii="宋体" w:hAnsi="宋体" w:cs="宋体"/>
          <w:sz w:val="24"/>
          <w:highlight w:val="yellow"/>
        </w:rPr>
      </w:pPr>
      <w:r>
        <w:rPr>
          <w:rFonts w:hint="eastAsia" w:ascii="宋体" w:hAnsi="宋体" w:cs="宋体"/>
          <w:sz w:val="24"/>
          <w:highlight w:val="none"/>
        </w:rPr>
        <w:t>5</w:t>
      </w:r>
      <w:r>
        <w:rPr>
          <w:rFonts w:hint="eastAsia" w:ascii="宋体" w:hAnsi="宋体" w:cs="宋体"/>
          <w:sz w:val="24"/>
          <w:highlight w:val="yellow"/>
        </w:rPr>
        <w:t>、我方提供的</w:t>
      </w:r>
      <w:r>
        <w:rPr>
          <w:rFonts w:hint="eastAsia" w:ascii="宋体" w:hAnsi="宋体" w:cs="宋体"/>
          <w:sz w:val="24"/>
          <w:highlight w:val="yellow"/>
          <w:lang w:eastAsia="zh-CN"/>
        </w:rPr>
        <w:t>竞价</w:t>
      </w:r>
      <w:r>
        <w:rPr>
          <w:rFonts w:hint="eastAsia" w:ascii="宋体" w:hAnsi="宋体" w:cs="宋体"/>
          <w:sz w:val="24"/>
          <w:highlight w:val="yellow"/>
        </w:rPr>
        <w:t>资质、业绩及证明材料均真实、有效。否则，贵方有权判定投标无效。</w:t>
      </w:r>
    </w:p>
    <w:p>
      <w:pPr>
        <w:spacing w:line="500" w:lineRule="exact"/>
        <w:ind w:right="640" w:firstLine="480" w:firstLineChars="200"/>
        <w:jc w:val="left"/>
        <w:rPr>
          <w:rFonts w:ascii="宋体" w:hAnsi="宋体" w:cs="宋体"/>
          <w:sz w:val="24"/>
        </w:rPr>
      </w:pPr>
    </w:p>
    <w:p>
      <w:pPr>
        <w:pStyle w:val="20"/>
        <w:spacing w:line="500" w:lineRule="exact"/>
        <w:ind w:firstLine="480"/>
        <w:rPr>
          <w:sz w:val="24"/>
        </w:rPr>
      </w:pPr>
    </w:p>
    <w:p>
      <w:pPr>
        <w:spacing w:line="500" w:lineRule="exact"/>
        <w:ind w:right="640" w:firstLine="560" w:firstLineChars="200"/>
        <w:jc w:val="left"/>
        <w:rPr>
          <w:rFonts w:ascii="宋体" w:hAnsi="宋体" w:cs="宋体"/>
          <w:sz w:val="28"/>
          <w:szCs w:val="28"/>
        </w:rPr>
      </w:pPr>
    </w:p>
    <w:p>
      <w:pPr>
        <w:adjustRightInd w:val="0"/>
        <w:snapToGrid w:val="0"/>
        <w:spacing w:line="500" w:lineRule="exact"/>
        <w:rPr>
          <w:rFonts w:ascii="黑体" w:hAnsi="Arial" w:eastAsia="黑体" w:cs="Arial"/>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rPr>
        <w:t>投 标 人（公章）：</w:t>
      </w:r>
    </w:p>
    <w:p>
      <w:pPr>
        <w:adjustRightInd w:val="0"/>
        <w:snapToGrid w:val="0"/>
        <w:spacing w:beforeLines="20" w:afterLines="20" w:line="500" w:lineRule="exact"/>
        <w:ind w:firstLine="5040" w:firstLineChars="2100"/>
        <w:rPr>
          <w:rFonts w:asciiTheme="minorEastAsia" w:hAnsiTheme="minorEastAsia"/>
          <w:sz w:val="24"/>
        </w:rPr>
      </w:pP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cs="Arial" w:asciiTheme="minorEastAsia" w:hAnsiTheme="minorEastAsia"/>
          <w:b/>
          <w:sz w:val="32"/>
          <w:szCs w:val="32"/>
        </w:rPr>
      </w:pPr>
      <w:r>
        <w:rPr>
          <w:rFonts w:hint="eastAsia" w:asciiTheme="minorEastAsia" w:hAnsiTheme="minorEastAsia"/>
          <w:sz w:val="24"/>
        </w:rPr>
        <w:t>日期：_____年____月____</w:t>
      </w:r>
    </w:p>
    <w:p>
      <w:pPr>
        <w:spacing w:line="500" w:lineRule="exact"/>
        <w:jc w:val="center"/>
        <w:rPr>
          <w:rFonts w:cs="Arial" w:asciiTheme="minorEastAsia" w:hAnsiTheme="minorEastAsia"/>
          <w:b/>
          <w:sz w:val="32"/>
          <w:szCs w:val="32"/>
        </w:rPr>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、企业简介及资格证明</w:t>
      </w:r>
    </w:p>
    <w:p>
      <w:pPr>
        <w:spacing w:line="240" w:lineRule="exact"/>
        <w:jc w:val="center"/>
        <w:rPr>
          <w:rFonts w:cs="Arial" w:asciiTheme="minorEastAsia" w:hAnsiTheme="minorEastAsia"/>
          <w:b/>
          <w:sz w:val="32"/>
          <w:szCs w:val="32"/>
        </w:rPr>
      </w:pPr>
    </w:p>
    <w:p>
      <w:pPr>
        <w:numPr>
          <w:ilvl w:val="0"/>
          <w:numId w:val="4"/>
        </w:numPr>
        <w:spacing w:line="360" w:lineRule="auto"/>
        <w:jc w:val="both"/>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企业简介及承运能力</w:t>
      </w:r>
    </w:p>
    <w:p>
      <w:pPr>
        <w:numPr>
          <w:ilvl w:val="0"/>
          <w:numId w:val="4"/>
        </w:numPr>
        <w:spacing w:line="360" w:lineRule="auto"/>
        <w:jc w:val="both"/>
        <w:rPr>
          <w:rFonts w:hint="eastAsia" w:asciiTheme="majorEastAsia" w:hAnsiTheme="majorEastAsia" w:eastAsiaTheme="majorEastAsia"/>
          <w:b/>
          <w:sz w:val="28"/>
          <w:szCs w:val="28"/>
          <w:highlight w:val="none"/>
          <w:lang w:eastAsia="zh-CN"/>
        </w:rPr>
      </w:pPr>
      <w:r>
        <w:rPr>
          <w:rFonts w:hint="eastAsia" w:asciiTheme="majorEastAsia" w:hAnsiTheme="majorEastAsia" w:eastAsiaTheme="majorEastAsia"/>
          <w:b/>
          <w:sz w:val="28"/>
          <w:szCs w:val="28"/>
          <w:highlight w:val="none"/>
          <w:lang w:eastAsia="zh-CN"/>
        </w:rPr>
        <w:t>主要管理人员征信查询（包括但不限于法定代表人、委托代理人、驻站队长）</w:t>
      </w:r>
    </w:p>
    <w:p>
      <w:pPr>
        <w:spacing w:line="360" w:lineRule="auto"/>
        <w:jc w:val="center"/>
        <w:rPr>
          <w:rFonts w:asciiTheme="majorEastAsia" w:hAnsiTheme="majorEastAsia" w:eastAsiaTheme="majorEastAsia"/>
          <w:b/>
          <w:sz w:val="36"/>
          <w:szCs w:val="36"/>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spacing w:line="500" w:lineRule="exact"/>
        <w:rPr>
          <w:rFonts w:asciiTheme="minorEastAsia" w:hAnsiTheme="minorEastAsia"/>
          <w:b/>
          <w:sz w:val="24"/>
        </w:rPr>
      </w:pPr>
    </w:p>
    <w:p>
      <w:pPr>
        <w:pStyle w:val="5"/>
      </w:pPr>
    </w:p>
    <w:p/>
    <w:p>
      <w:pPr>
        <w:pStyle w:val="5"/>
      </w:pPr>
    </w:p>
    <w:p/>
    <w:p>
      <w:pPr>
        <w:pStyle w:val="5"/>
      </w:pPr>
    </w:p>
    <w:p/>
    <w:p>
      <w:pPr>
        <w:pStyle w:val="5"/>
      </w:pPr>
    </w:p>
    <w:p/>
    <w:p>
      <w:pPr>
        <w:pStyle w:val="5"/>
      </w:pPr>
    </w:p>
    <w:p/>
    <w:p>
      <w:pPr>
        <w:pStyle w:val="5"/>
      </w:pPr>
    </w:p>
    <w:p/>
    <w:p>
      <w:pPr>
        <w:pStyle w:val="5"/>
      </w:pPr>
    </w:p>
    <w:p/>
    <w:p>
      <w:pPr>
        <w:pStyle w:val="5"/>
      </w:pPr>
    </w:p>
    <w:p>
      <w:pPr>
        <w:spacing w:line="500" w:lineRule="exact"/>
        <w:ind w:firstLine="562" w:firstLineChars="200"/>
        <w:jc w:val="center"/>
        <w:rPr>
          <w:rFonts w:cs="Arial" w:asciiTheme="minorEastAsia" w:hAnsiTheme="minorEastAsia"/>
          <w:b/>
          <w:sz w:val="28"/>
          <w:szCs w:val="28"/>
        </w:rPr>
      </w:pPr>
    </w:p>
    <w:p>
      <w:pPr>
        <w:spacing w:line="500" w:lineRule="exact"/>
        <w:ind w:firstLine="562" w:firstLineChars="200"/>
        <w:jc w:val="both"/>
        <w:rPr>
          <w:rFonts w:cs="Arial" w:asciiTheme="minorEastAsia" w:hAnsiTheme="minorEastAsia"/>
          <w:b/>
          <w:sz w:val="28"/>
          <w:szCs w:val="28"/>
        </w:rPr>
      </w:pPr>
      <w:r>
        <w:rPr>
          <w:rFonts w:hint="eastAsia" w:cs="Arial" w:asciiTheme="minorEastAsia" w:hAnsiTheme="minorEastAsia"/>
          <w:b/>
          <w:sz w:val="28"/>
          <w:szCs w:val="28"/>
        </w:rPr>
        <w:t>（</w:t>
      </w:r>
      <w:r>
        <w:rPr>
          <w:rFonts w:hint="eastAsia" w:cs="Arial" w:asciiTheme="minorEastAsia" w:hAnsiTheme="minorEastAsia"/>
          <w:b/>
          <w:sz w:val="28"/>
          <w:szCs w:val="28"/>
          <w:lang w:eastAsia="zh-CN"/>
        </w:rPr>
        <w:t>三</w:t>
      </w:r>
      <w:r>
        <w:rPr>
          <w:rFonts w:hint="eastAsia" w:cs="Arial" w:asciiTheme="minorEastAsia" w:hAnsiTheme="minorEastAsia"/>
          <w:b/>
          <w:sz w:val="28"/>
          <w:szCs w:val="28"/>
        </w:rPr>
        <w:t>）营业执照（原件扫描件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8946" w:type="dxa"/>
          </w:tcPr>
          <w:p>
            <w:pPr>
              <w:spacing w:line="500" w:lineRule="exact"/>
              <w:ind w:firstLine="480"/>
              <w:rPr>
                <w:rFonts w:cs="Arial" w:asciiTheme="minorEastAsia" w:hAnsiTheme="minorEastAsia"/>
                <w:sz w:val="24"/>
              </w:rPr>
            </w:pPr>
            <w:r>
              <w:rPr>
                <w:rFonts w:cs="Arial" w:asciiTheme="minorEastAsia" w:hAnsiTheme="minorEastAsia"/>
                <w:sz w:val="24"/>
              </w:rPr>
              <w:drawing>
                <wp:anchor distT="0" distB="0" distL="114300" distR="114300" simplePos="0" relativeHeight="251665408" behindDoc="0" locked="0" layoutInCell="1" allowOverlap="1">
                  <wp:simplePos x="0" y="0"/>
                  <wp:positionH relativeFrom="column">
                    <wp:posOffset>337820</wp:posOffset>
                  </wp:positionH>
                  <wp:positionV relativeFrom="paragraph">
                    <wp:posOffset>83820</wp:posOffset>
                  </wp:positionV>
                  <wp:extent cx="5040630" cy="3162300"/>
                  <wp:effectExtent l="19050" t="0" r="7620" b="0"/>
                  <wp:wrapNone/>
                  <wp:docPr id="33"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http://5b0988e595225.cdn.sohucs.com/images/20190224/58596c8c109a45098ba9b0cd6a29918d.jpeg"/>
                          <pic:cNvPicPr>
                            <a:picLocks noChangeAspect="1" noChangeArrowheads="1"/>
                          </pic:cNvPicPr>
                        </pic:nvPicPr>
                        <pic:blipFill>
                          <a:blip r:embed="rId10" cstate="print"/>
                          <a:srcRect/>
                          <a:stretch>
                            <a:fillRect/>
                          </a:stretch>
                        </pic:blipFill>
                        <pic:spPr>
                          <a:xfrm>
                            <a:off x="0" y="0"/>
                            <a:ext cx="5040630" cy="3162300"/>
                          </a:xfrm>
                          <a:prstGeom prst="rect">
                            <a:avLst/>
                          </a:prstGeom>
                          <a:noFill/>
                          <a:ln w="9525">
                            <a:noFill/>
                            <a:miter lim="800000"/>
                            <a:headEnd/>
                            <a:tailEnd/>
                          </a:ln>
                        </pic:spPr>
                      </pic:pic>
                    </a:graphicData>
                  </a:graphic>
                </wp:anchor>
              </w:drawing>
            </w:r>
          </w:p>
        </w:tc>
      </w:tr>
    </w:tbl>
    <w:p>
      <w:pPr>
        <w:spacing w:line="500" w:lineRule="exact"/>
        <w:rPr>
          <w:rFonts w:cs="Arial" w:asciiTheme="minorEastAsia" w:hAnsiTheme="minorEastAsia"/>
          <w:b/>
          <w:sz w:val="32"/>
          <w:szCs w:val="32"/>
        </w:rPr>
        <w:sectPr>
          <w:headerReference r:id="rId3" w:type="default"/>
          <w:footerReference r:id="rId4" w:type="default"/>
          <w:pgSz w:w="11906" w:h="16838"/>
          <w:pgMar w:top="964" w:right="1588" w:bottom="1418" w:left="1588" w:header="851" w:footer="992" w:gutter="0"/>
          <w:cols w:space="720" w:num="1"/>
        </w:sectPr>
      </w:pPr>
    </w:p>
    <w:p>
      <w:pPr>
        <w:pStyle w:val="5"/>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pPr>
        <w:spacing w:line="560" w:lineRule="exact"/>
        <w:jc w:val="center"/>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w:t>
      </w:r>
      <w:r>
        <w:rPr>
          <w:rFonts w:hint="eastAsia" w:asciiTheme="majorEastAsia" w:hAnsiTheme="majorEastAsia" w:eastAsiaTheme="majorEastAsia"/>
          <w:b/>
          <w:sz w:val="28"/>
          <w:szCs w:val="28"/>
        </w:rPr>
        <w:t>混凝土泵送服务</w:t>
      </w:r>
      <w:r>
        <w:rPr>
          <w:rFonts w:hint="eastAsia" w:asciiTheme="majorEastAsia" w:hAnsiTheme="majorEastAsia" w:eastAsiaTheme="majorEastAsia"/>
          <w:b/>
          <w:sz w:val="28"/>
          <w:szCs w:val="28"/>
          <w:lang w:val="en-US" w:eastAsia="zh-CN"/>
        </w:rPr>
        <w:t>)</w:t>
      </w:r>
    </w:p>
    <w:p>
      <w:pPr>
        <w:spacing w:line="240" w:lineRule="exact"/>
        <w:jc w:val="center"/>
        <w:rPr>
          <w:rFonts w:cs="Arial" w:asciiTheme="majorEastAsia" w:hAnsiTheme="majorEastAsia" w:eastAsiaTheme="majorEastAsia"/>
          <w:sz w:val="24"/>
        </w:rPr>
      </w:pP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1559"/>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8897" w:type="dxa"/>
            <w:gridSpan w:val="6"/>
            <w:vAlign w:val="center"/>
          </w:tcPr>
          <w:p>
            <w:pPr>
              <w:jc w:val="center"/>
            </w:pPr>
            <w:r>
              <w:rPr>
                <w:rFonts w:hint="eastAsia" w:cs="宋体" w:asciiTheme="minorEastAsia" w:hAnsiTheme="minorEastAsia"/>
                <w:b/>
                <w:kern w:val="0"/>
                <w:sz w:val="24"/>
              </w:rPr>
              <w:t>混凝土输送泵车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b/>
                <w:sz w:val="24"/>
              </w:rPr>
            </w:pPr>
            <w:r>
              <w:rPr>
                <w:rFonts w:hint="eastAsia"/>
                <w:b/>
                <w:sz w:val="24"/>
              </w:rPr>
              <w:t>序号</w:t>
            </w:r>
          </w:p>
        </w:tc>
        <w:tc>
          <w:tcPr>
            <w:tcW w:w="1843" w:type="dxa"/>
            <w:vAlign w:val="center"/>
          </w:tcPr>
          <w:p>
            <w:pPr>
              <w:jc w:val="center"/>
              <w:rPr>
                <w:rFonts w:ascii="宋体" w:hAnsi="宋体" w:cs="Arial"/>
                <w:b/>
                <w:sz w:val="24"/>
              </w:rPr>
            </w:pPr>
            <w:r>
              <w:rPr>
                <w:rFonts w:hint="eastAsia"/>
                <w:b/>
                <w:sz w:val="24"/>
              </w:rPr>
              <w:t>车牌号</w:t>
            </w:r>
          </w:p>
        </w:tc>
        <w:tc>
          <w:tcPr>
            <w:tcW w:w="1701" w:type="dxa"/>
            <w:vAlign w:val="center"/>
          </w:tcPr>
          <w:p>
            <w:pPr>
              <w:jc w:val="center"/>
              <w:rPr>
                <w:rFonts w:cs="Arial" w:asciiTheme="minorEastAsia" w:hAnsiTheme="minorEastAsia"/>
                <w:b/>
                <w:sz w:val="24"/>
              </w:rPr>
            </w:pPr>
            <w:r>
              <w:rPr>
                <w:rFonts w:hint="eastAsia" w:asciiTheme="minorEastAsia" w:hAnsiTheme="minorEastAsia"/>
                <w:b/>
                <w:sz w:val="24"/>
              </w:rPr>
              <w:t xml:space="preserve">品牌     </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规格</w:t>
            </w:r>
          </w:p>
        </w:tc>
        <w:tc>
          <w:tcPr>
            <w:tcW w:w="1418" w:type="dxa"/>
            <w:vAlign w:val="center"/>
          </w:tcPr>
          <w:p>
            <w:pPr>
              <w:jc w:val="center"/>
              <w:rPr>
                <w:rFonts w:cs="Arial" w:asciiTheme="minorEastAsia" w:hAnsiTheme="minorEastAsia"/>
                <w:b/>
                <w:sz w:val="24"/>
              </w:rPr>
            </w:pPr>
            <w:r>
              <w:rPr>
                <w:rFonts w:asciiTheme="minorEastAsia" w:hAnsiTheme="minorEastAsia"/>
                <w:b/>
                <w:sz w:val="24"/>
              </w:rPr>
              <w:t>驾驶员姓名</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行驶证    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pP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97" w:type="dxa"/>
            <w:gridSpan w:val="6"/>
            <w:vAlign w:val="center"/>
          </w:tcPr>
          <w:p>
            <w:pPr>
              <w:jc w:val="center"/>
            </w:pPr>
            <w:r>
              <w:rPr>
                <w:rFonts w:cs="宋体" w:asciiTheme="minorEastAsia" w:hAnsiTheme="minorEastAsia"/>
                <w:b/>
                <w:kern w:val="0"/>
                <w:sz w:val="24"/>
              </w:rPr>
              <w:t>拖式混凝土泵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b/>
                <w:sz w:val="24"/>
              </w:rPr>
            </w:pPr>
            <w:r>
              <w:rPr>
                <w:rFonts w:hint="eastAsia"/>
                <w:b/>
                <w:sz w:val="24"/>
              </w:rPr>
              <w:t>序号</w:t>
            </w:r>
          </w:p>
        </w:tc>
        <w:tc>
          <w:tcPr>
            <w:tcW w:w="3544" w:type="dxa"/>
            <w:gridSpan w:val="2"/>
            <w:vAlign w:val="center"/>
          </w:tcPr>
          <w:p>
            <w:pPr>
              <w:jc w:val="center"/>
              <w:rPr>
                <w:b/>
                <w:sz w:val="24"/>
              </w:rPr>
            </w:pPr>
            <w:r>
              <w:rPr>
                <w:b/>
                <w:sz w:val="24"/>
              </w:rPr>
              <w:t>品牌</w:t>
            </w:r>
          </w:p>
        </w:tc>
        <w:tc>
          <w:tcPr>
            <w:tcW w:w="4536" w:type="dxa"/>
            <w:gridSpan w:val="3"/>
            <w:vAlign w:val="center"/>
          </w:tcPr>
          <w:p>
            <w:pPr>
              <w:jc w:val="center"/>
            </w:pPr>
            <w:r>
              <w:rPr>
                <w:b/>
                <w:sz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b/>
                <w:sz w:val="24"/>
              </w:rPr>
            </w:pPr>
          </w:p>
        </w:tc>
        <w:tc>
          <w:tcPr>
            <w:tcW w:w="3544" w:type="dxa"/>
            <w:gridSpan w:val="2"/>
            <w:vAlign w:val="center"/>
          </w:tcPr>
          <w:p>
            <w:pPr>
              <w:jc w:val="center"/>
              <w:rPr>
                <w:b/>
                <w:sz w:val="24"/>
              </w:rPr>
            </w:pPr>
          </w:p>
        </w:tc>
        <w:tc>
          <w:tcPr>
            <w:tcW w:w="4536" w:type="dxa"/>
            <w:gridSpan w:val="3"/>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jc w:val="center"/>
              <w:rPr>
                <w:b/>
                <w:sz w:val="24"/>
              </w:rPr>
            </w:pPr>
          </w:p>
        </w:tc>
        <w:tc>
          <w:tcPr>
            <w:tcW w:w="3544" w:type="dxa"/>
            <w:gridSpan w:val="2"/>
            <w:vAlign w:val="center"/>
          </w:tcPr>
          <w:p>
            <w:pPr>
              <w:jc w:val="center"/>
              <w:rPr>
                <w:b/>
                <w:sz w:val="24"/>
              </w:rPr>
            </w:pPr>
          </w:p>
        </w:tc>
        <w:tc>
          <w:tcPr>
            <w:tcW w:w="4536" w:type="dxa"/>
            <w:gridSpan w:val="3"/>
            <w:vAlign w:val="center"/>
          </w:tcPr>
          <w:p>
            <w:pPr>
              <w:jc w:val="center"/>
              <w:rPr>
                <w:b/>
                <w:sz w:val="24"/>
              </w:rPr>
            </w:pPr>
          </w:p>
        </w:tc>
      </w:tr>
    </w:tbl>
    <w:p/>
    <w:p>
      <w:pPr>
        <w:pStyle w:val="5"/>
      </w:pPr>
    </w:p>
    <w:p/>
    <w:p>
      <w:pPr>
        <w:pStyle w:val="5"/>
      </w:pPr>
    </w:p>
    <w:p/>
    <w:p>
      <w:pPr>
        <w:pStyle w:val="5"/>
      </w:pPr>
    </w:p>
    <w:p/>
    <w:p>
      <w:pPr>
        <w:pStyle w:val="5"/>
      </w:pPr>
    </w:p>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r>
        <w:rPr>
          <w:rFonts w:hint="eastAsia" w:ascii="黑体" w:hAnsi="黑体" w:eastAsia="黑体" w:cs="Arial"/>
          <w:sz w:val="28"/>
          <w:szCs w:val="28"/>
        </w:rPr>
        <w:t>附：</w:t>
      </w:r>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1"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2"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3"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4"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5"/>
      </w:pPr>
    </w:p>
    <w:p/>
    <w:p/>
    <w:p>
      <w:r>
        <w:rPr>
          <w:rFonts w:hint="eastAsia" w:ascii="黑体" w:hAnsi="黑体" w:eastAsia="黑体"/>
          <w:sz w:val="22"/>
          <w:szCs w:val="22"/>
          <w:lang w:eastAsia="zh-CN"/>
        </w:rPr>
        <w:t>说明：</w:t>
      </w:r>
      <w:r>
        <w:rPr>
          <w:rFonts w:hint="eastAsia" w:ascii="黑体" w:hAnsi="黑体" w:eastAsia="黑体"/>
          <w:sz w:val="22"/>
          <w:szCs w:val="22"/>
        </w:rPr>
        <w:t>所提供的</w:t>
      </w:r>
      <w:r>
        <w:rPr>
          <w:rFonts w:hint="eastAsia" w:ascii="黑体" w:hAnsi="黑体" w:eastAsia="黑体"/>
          <w:sz w:val="22"/>
          <w:szCs w:val="22"/>
          <w:lang w:eastAsia="zh-CN"/>
        </w:rPr>
        <w:t>证件扫描件</w:t>
      </w:r>
      <w:r>
        <w:rPr>
          <w:rFonts w:hint="eastAsia" w:ascii="黑体" w:hAnsi="黑体" w:eastAsia="黑体"/>
          <w:sz w:val="22"/>
          <w:szCs w:val="22"/>
        </w:rPr>
        <w:t>必须清晰可辨</w:t>
      </w:r>
      <w:r>
        <w:rPr>
          <w:rFonts w:hint="eastAsia" w:ascii="黑体" w:hAnsi="黑体" w:eastAsia="黑体"/>
          <w:sz w:val="22"/>
          <w:szCs w:val="22"/>
          <w:lang w:eastAsia="zh-CN"/>
        </w:rPr>
        <w:t>，</w:t>
      </w:r>
      <w:r>
        <w:rPr>
          <w:rFonts w:hint="eastAsia" w:ascii="黑体" w:hAnsi="黑体" w:eastAsia="黑体"/>
          <w:sz w:val="22"/>
          <w:szCs w:val="22"/>
        </w:rPr>
        <w:t>否则视为无效。</w:t>
      </w:r>
    </w:p>
    <w:p>
      <w:pPr>
        <w:pStyle w:val="5"/>
      </w:pPr>
    </w:p>
    <w:p/>
    <w:p>
      <w:pPr>
        <w:pStyle w:val="5"/>
      </w:pPr>
    </w:p>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五</w:t>
      </w:r>
      <w:r>
        <w:rPr>
          <w:rFonts w:hint="eastAsia" w:cs="Arial" w:asciiTheme="minorEastAsia" w:hAnsiTheme="minorEastAsia"/>
          <w:b/>
          <w:sz w:val="32"/>
          <w:szCs w:val="32"/>
        </w:rPr>
        <w:t>、运输</w:t>
      </w:r>
      <w:r>
        <w:rPr>
          <w:rFonts w:hint="eastAsia" w:cs="Arial" w:asciiTheme="minorEastAsia" w:hAnsiTheme="minorEastAsia"/>
          <w:b/>
          <w:sz w:val="32"/>
          <w:szCs w:val="32"/>
          <w:lang w:eastAsia="zh-CN"/>
        </w:rPr>
        <w:t>（泵送服务）</w:t>
      </w:r>
      <w:r>
        <w:rPr>
          <w:rFonts w:hint="eastAsia" w:cs="Arial" w:asciiTheme="minorEastAsia" w:hAnsiTheme="minorEastAsia"/>
          <w:b/>
          <w:sz w:val="32"/>
          <w:szCs w:val="32"/>
        </w:rPr>
        <w:t>业绩一览表</w:t>
      </w:r>
    </w:p>
    <w:p>
      <w:pPr>
        <w:spacing w:line="240" w:lineRule="exact"/>
        <w:jc w:val="center"/>
        <w:rPr>
          <w:rFonts w:cs="Arial" w:asciiTheme="minorEastAsia" w:hAnsiTheme="minorEastAsia"/>
          <w:b/>
          <w:sz w:val="32"/>
          <w:szCs w:val="32"/>
        </w:rPr>
      </w:pP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序号</w:t>
            </w:r>
          </w:p>
        </w:tc>
        <w:tc>
          <w:tcPr>
            <w:tcW w:w="3402"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委托单位</w:t>
            </w:r>
          </w:p>
        </w:tc>
        <w:tc>
          <w:tcPr>
            <w:tcW w:w="1701"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委托内容</w:t>
            </w:r>
          </w:p>
        </w:tc>
        <w:tc>
          <w:tcPr>
            <w:tcW w:w="1276"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运费     （万元）</w:t>
            </w:r>
          </w:p>
        </w:tc>
        <w:tc>
          <w:tcPr>
            <w:tcW w:w="155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承运时间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bl>
    <w:p>
      <w:pPr>
        <w:spacing w:line="500" w:lineRule="exact"/>
        <w:jc w:val="center"/>
        <w:rPr>
          <w:rFonts w:ascii="宋体" w:hAnsi="宋体" w:eastAsia="宋体"/>
          <w:b/>
          <w:sz w:val="28"/>
          <w:szCs w:val="28"/>
        </w:rPr>
      </w:pPr>
    </w:p>
    <w:p>
      <w:pPr>
        <w:pStyle w:val="5"/>
      </w:pPr>
    </w:p>
    <w:p/>
    <w:p>
      <w:pPr>
        <w:pStyle w:val="5"/>
      </w:pPr>
    </w:p>
    <w:p/>
    <w:p>
      <w:pPr>
        <w:pStyle w:val="5"/>
      </w:pPr>
    </w:p>
    <w:p/>
    <w:p>
      <w:pPr>
        <w:pStyle w:val="5"/>
      </w:pPr>
    </w:p>
    <w:p>
      <w:pPr>
        <w:pStyle w:val="5"/>
      </w:pPr>
    </w:p>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pPr>
              <w:tabs>
                <w:tab w:val="left" w:pos="3400"/>
              </w:tabs>
              <w:spacing w:line="500" w:lineRule="exact"/>
              <w:jc w:val="center"/>
              <w:rPr>
                <w:rFonts w:asciiTheme="minorEastAsia" w:hAnsiTheme="minorEastAsia"/>
                <w:b/>
                <w:sz w:val="24"/>
              </w:rPr>
            </w:pPr>
            <w:r>
              <w:rPr>
                <w:rFonts w:hint="eastAsia" w:asciiTheme="minorEastAsia" w:hAnsiTheme="minorEastAsia"/>
                <w:b/>
                <w:sz w:val="24"/>
              </w:rPr>
              <w:t>运输</w:t>
            </w:r>
            <w:r>
              <w:rPr>
                <w:rFonts w:hint="eastAsia" w:asciiTheme="minorEastAsia" w:hAnsiTheme="minorEastAsia"/>
                <w:b/>
                <w:sz w:val="24"/>
                <w:lang w:eastAsia="zh-CN"/>
              </w:rPr>
              <w:t>（泵送服务）</w:t>
            </w:r>
            <w:r>
              <w:rPr>
                <w:rFonts w:hint="eastAsia" w:asciiTheme="minorEastAsia" w:hAnsiTheme="minorEastAsia"/>
                <w:b/>
                <w:sz w:val="24"/>
              </w:rPr>
              <w:t>业绩合同或发票等证明（原件扫描件）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pPr>
              <w:spacing w:line="500" w:lineRule="exact"/>
              <w:jc w:val="center"/>
              <w:rPr>
                <w:rFonts w:asciiTheme="minorEastAsia" w:hAnsiTheme="minorEastAsia"/>
                <w:sz w:val="24"/>
              </w:rPr>
            </w:pPr>
          </w:p>
        </w:tc>
      </w:tr>
    </w:tbl>
    <w:p>
      <w:pPr>
        <w:spacing w:line="500" w:lineRule="exact"/>
        <w:ind w:firstLine="440" w:firstLineChars="200"/>
        <w:rPr>
          <w:rFonts w:hint="eastAsia" w:ascii="黑体" w:hAnsi="黑体" w:eastAsia="黑体"/>
          <w:sz w:val="22"/>
          <w:szCs w:val="22"/>
        </w:rPr>
      </w:pPr>
      <w:r>
        <w:rPr>
          <w:rFonts w:ascii="黑体" w:hAnsi="黑体" w:eastAsia="黑体"/>
          <w:sz w:val="22"/>
          <w:szCs w:val="22"/>
        </w:rPr>
        <w:t>说明</w:t>
      </w:r>
      <w:r>
        <w:rPr>
          <w:rFonts w:hint="eastAsia" w:ascii="黑体" w:hAnsi="黑体" w:eastAsia="黑体"/>
          <w:sz w:val="22"/>
          <w:szCs w:val="22"/>
        </w:rPr>
        <w:t>：按业绩一览表顺序提供运输</w:t>
      </w:r>
      <w:r>
        <w:rPr>
          <w:rFonts w:hint="eastAsia" w:ascii="黑体" w:hAnsi="黑体" w:eastAsia="黑体"/>
          <w:sz w:val="22"/>
          <w:szCs w:val="22"/>
          <w:lang w:eastAsia="zh-CN"/>
        </w:rPr>
        <w:t>（泵送服务）</w:t>
      </w:r>
      <w:r>
        <w:rPr>
          <w:rFonts w:hint="eastAsia" w:ascii="黑体" w:hAnsi="黑体" w:eastAsia="黑体"/>
          <w:sz w:val="22"/>
          <w:szCs w:val="22"/>
        </w:rPr>
        <w:t>合同或发票等证明，所提供的运输</w:t>
      </w:r>
      <w:r>
        <w:rPr>
          <w:rFonts w:hint="eastAsia" w:ascii="宋体" w:hAnsi="宋体" w:cs="宋体"/>
          <w:sz w:val="24"/>
          <w:lang w:eastAsia="zh-CN"/>
        </w:rPr>
        <w:t>（</w:t>
      </w:r>
      <w:r>
        <w:rPr>
          <w:rFonts w:hint="eastAsia" w:ascii="黑体" w:hAnsi="黑体" w:eastAsia="黑体"/>
          <w:sz w:val="22"/>
          <w:szCs w:val="22"/>
          <w:lang w:eastAsia="zh-CN"/>
        </w:rPr>
        <w:t>泵送服务）</w:t>
      </w:r>
      <w:r>
        <w:rPr>
          <w:rFonts w:hint="eastAsia" w:ascii="黑体" w:hAnsi="黑体" w:eastAsia="黑体"/>
          <w:sz w:val="22"/>
          <w:szCs w:val="22"/>
        </w:rPr>
        <w:t>合同或发票等证明必须清晰可辨、能够准确反映合同业绩金额，否则视为无效业绩。</w:t>
      </w: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pStyle w:val="5"/>
        <w:rPr>
          <w:rFonts w:hint="eastAsia" w:ascii="黑体" w:hAnsi="黑体" w:eastAsia="黑体"/>
          <w:sz w:val="22"/>
          <w:szCs w:val="22"/>
        </w:rPr>
      </w:pPr>
    </w:p>
    <w:p>
      <w:pPr>
        <w:rPr>
          <w:rFonts w:hint="eastAsia"/>
        </w:rPr>
      </w:pPr>
    </w:p>
    <w:p>
      <w:pPr>
        <w:numPr>
          <w:ilvl w:val="0"/>
          <w:numId w:val="0"/>
        </w:numPr>
        <w:spacing w:line="440" w:lineRule="exact"/>
        <w:jc w:val="left"/>
        <w:rPr>
          <w:rStyle w:val="38"/>
          <w:rFonts w:cs="Times New Roman"/>
          <w:b/>
          <w:bCs/>
          <w:i w:val="0"/>
          <w:caps w:val="0"/>
          <w:spacing w:val="0"/>
          <w:w w:val="100"/>
          <w:sz w:val="32"/>
          <w:szCs w:val="32"/>
          <w:highlight w:val="none"/>
          <w:lang w:val="en-US" w:eastAsia="zh-CN" w:bidi="ar-SA"/>
        </w:rPr>
      </w:pPr>
      <w:r>
        <w:rPr>
          <w:rStyle w:val="38"/>
          <w:rFonts w:hint="eastAsia" w:ascii="Times New Roman" w:hAnsi="Times New Roman" w:cs="Times New Roman"/>
          <w:b/>
          <w:bCs/>
          <w:i w:val="0"/>
          <w:caps w:val="0"/>
          <w:spacing w:val="0"/>
          <w:w w:val="100"/>
          <w:sz w:val="32"/>
          <w:szCs w:val="32"/>
          <w:highlight w:val="none"/>
          <w:lang w:val="en-US" w:eastAsia="zh-CN" w:bidi="ar-SA"/>
        </w:rPr>
        <w:t>合同标准文</w:t>
      </w:r>
      <w:r>
        <w:rPr>
          <w:rStyle w:val="38"/>
          <w:rFonts w:hint="eastAsia" w:cs="Times New Roman"/>
          <w:b/>
          <w:bCs/>
          <w:i w:val="0"/>
          <w:caps w:val="0"/>
          <w:spacing w:val="0"/>
          <w:w w:val="100"/>
          <w:sz w:val="32"/>
          <w:szCs w:val="32"/>
          <w:highlight w:val="none"/>
          <w:lang w:val="en-US" w:eastAsia="zh-CN" w:bidi="ar-SA"/>
        </w:rPr>
        <w:t>本</w:t>
      </w:r>
      <w:r>
        <w:rPr>
          <w:rStyle w:val="38"/>
          <w:rFonts w:cs="Times New Roman"/>
          <w:b/>
          <w:bCs/>
          <w:i w:val="0"/>
          <w:caps w:val="0"/>
          <w:spacing w:val="0"/>
          <w:w w:val="100"/>
          <w:sz w:val="32"/>
          <w:szCs w:val="32"/>
          <w:highlight w:val="none"/>
          <w:lang w:val="en-US" w:eastAsia="zh-CN" w:bidi="ar-SA"/>
        </w:rPr>
        <w:t>:</w:t>
      </w:r>
    </w:p>
    <w:p>
      <w:pPr>
        <w:spacing w:line="520" w:lineRule="exact"/>
        <w:jc w:val="center"/>
        <w:rPr>
          <w:rFonts w:hint="eastAsia" w:ascii="宋体" w:hAnsi="宋体"/>
          <w:b/>
          <w:bCs/>
          <w:sz w:val="36"/>
          <w:szCs w:val="36"/>
          <w:lang w:eastAsia="zh-CN"/>
        </w:rPr>
      </w:pPr>
    </w:p>
    <w:p>
      <w:pPr>
        <w:spacing w:line="520" w:lineRule="exact"/>
        <w:jc w:val="center"/>
        <w:rPr>
          <w:rFonts w:hint="eastAsia" w:ascii="宋体" w:hAnsi="宋体"/>
          <w:b/>
          <w:bCs/>
          <w:sz w:val="36"/>
          <w:szCs w:val="36"/>
          <w:lang w:eastAsia="zh-CN"/>
        </w:rPr>
      </w:pPr>
      <w:r>
        <w:rPr>
          <w:rFonts w:hint="eastAsia" w:ascii="宋体" w:hAnsi="宋体"/>
          <w:b/>
          <w:bCs/>
          <w:sz w:val="36"/>
          <w:szCs w:val="36"/>
          <w:lang w:eastAsia="zh-CN"/>
        </w:rPr>
        <w:t>混凝土泵送服务</w:t>
      </w:r>
    </w:p>
    <w:p>
      <w:pPr>
        <w:spacing w:line="520" w:lineRule="exact"/>
        <w:jc w:val="left"/>
        <w:rPr>
          <w:rFonts w:ascii="宋体" w:hAnsi="宋体"/>
          <w:b/>
          <w:bCs/>
          <w:szCs w:val="21"/>
        </w:rPr>
      </w:pPr>
      <w:r>
        <w:rPr>
          <w:rFonts w:hint="eastAsia" w:ascii="宋体" w:hAnsi="宋体"/>
          <w:b/>
          <w:bCs/>
          <w:szCs w:val="21"/>
        </w:rPr>
        <w:t>托运人（甲方）：</w:t>
      </w:r>
      <w:r>
        <w:rPr>
          <w:rFonts w:hint="eastAsia" w:ascii="宋体" w:hAnsi="宋体"/>
          <w:b/>
          <w:bCs/>
          <w:szCs w:val="21"/>
          <w:lang w:val="en-US" w:eastAsia="zh-CN"/>
        </w:rPr>
        <w:t xml:space="preserve">                                </w:t>
      </w:r>
      <w:r>
        <w:rPr>
          <w:rFonts w:hint="eastAsia" w:ascii="宋体" w:hAnsi="宋体"/>
          <w:b/>
          <w:bCs/>
          <w:szCs w:val="21"/>
        </w:rPr>
        <w:t xml:space="preserve">      合同编号</w:t>
      </w:r>
    </w:p>
    <w:p>
      <w:pPr>
        <w:spacing w:line="520" w:lineRule="exact"/>
        <w:jc w:val="left"/>
        <w:rPr>
          <w:rFonts w:ascii="宋体" w:hAnsi="宋体"/>
          <w:b/>
          <w:bCs/>
          <w:szCs w:val="21"/>
        </w:rPr>
      </w:pPr>
      <w:r>
        <w:rPr>
          <w:rFonts w:hint="eastAsia" w:ascii="宋体" w:hAnsi="宋体"/>
          <w:b/>
          <w:bCs/>
          <w:szCs w:val="21"/>
        </w:rPr>
        <w:t>承运人（乙方）：</w:t>
      </w:r>
      <w:r>
        <w:rPr>
          <w:rFonts w:hint="eastAsia" w:ascii="宋体" w:hAnsi="宋体"/>
          <w:b/>
          <w:bCs/>
          <w:szCs w:val="21"/>
          <w:lang w:val="en-US" w:eastAsia="zh-CN"/>
        </w:rPr>
        <w:t xml:space="preserve">                        </w:t>
      </w:r>
      <w:r>
        <w:rPr>
          <w:rFonts w:hint="eastAsia" w:ascii="宋体" w:hAnsi="宋体"/>
          <w:b/>
          <w:bCs/>
          <w:szCs w:val="21"/>
        </w:rPr>
        <w:t xml:space="preserve">              签订地点：淮北市杜集区</w:t>
      </w:r>
    </w:p>
    <w:p>
      <w:pPr>
        <w:snapToGrid w:val="0"/>
        <w:spacing w:line="520" w:lineRule="exact"/>
        <w:ind w:firstLine="480" w:firstLineChars="200"/>
        <w:jc w:val="left"/>
        <w:textAlignment w:val="center"/>
        <w:rPr>
          <w:rFonts w:ascii="宋体" w:hAnsi="宋体"/>
          <w:sz w:val="24"/>
        </w:rPr>
      </w:pPr>
      <w:r>
        <w:rPr>
          <w:rFonts w:hint="eastAsia" w:ascii="宋体" w:hAnsi="宋体"/>
          <w:sz w:val="24"/>
        </w:rPr>
        <w:t>鉴于乙方具有承运本合同约定运输货物的资质和满足甲方货运要求的能力，由乙方承担甲方的</w:t>
      </w:r>
      <w:r>
        <w:rPr>
          <w:rFonts w:hint="eastAsia" w:ascii="宋体" w:hAnsi="宋体"/>
          <w:sz w:val="24"/>
          <w:u w:val="single"/>
        </w:rPr>
        <w:t xml:space="preserve"> 混凝土泵送 </w:t>
      </w:r>
      <w:r>
        <w:rPr>
          <w:rFonts w:hint="eastAsia" w:ascii="宋体" w:hAnsi="宋体"/>
          <w:sz w:val="24"/>
        </w:rPr>
        <w:t>运输业务。为规范运输管理，保证运输业务正常有序开展，确保甲方所需</w:t>
      </w:r>
      <w:r>
        <w:rPr>
          <w:rFonts w:hint="eastAsia" w:ascii="宋体" w:hAnsi="宋体"/>
          <w:sz w:val="24"/>
          <w:u w:val="single"/>
        </w:rPr>
        <w:t xml:space="preserve"> 混凝土泵送 </w:t>
      </w:r>
      <w:r>
        <w:rPr>
          <w:rFonts w:hint="eastAsia" w:ascii="宋体" w:hAnsi="宋体"/>
          <w:sz w:val="24"/>
        </w:rPr>
        <w:t>运输安全，双方本着“互惠、互利、公正、诚信”的原则，经友好协商达成以下协议：</w:t>
      </w:r>
    </w:p>
    <w:p>
      <w:pPr>
        <w:snapToGrid w:val="0"/>
        <w:spacing w:line="520" w:lineRule="exact"/>
        <w:jc w:val="left"/>
        <w:textAlignment w:val="center"/>
        <w:rPr>
          <w:rFonts w:ascii="宋体" w:hAnsi="宋体"/>
          <w:b/>
          <w:bCs/>
          <w:sz w:val="24"/>
        </w:rPr>
      </w:pPr>
      <w:r>
        <w:rPr>
          <w:rFonts w:hint="eastAsia" w:ascii="宋体" w:hAnsi="宋体"/>
          <w:b/>
          <w:bCs/>
          <w:sz w:val="24"/>
        </w:rPr>
        <w:t>一、设备名称、规格型号、运送货物、泵送地点、单价、数量、备注</w:t>
      </w:r>
    </w:p>
    <w:tbl>
      <w:tblPr>
        <w:tblStyle w:val="16"/>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215"/>
        <w:gridCol w:w="1680"/>
        <w:gridCol w:w="1705"/>
        <w:gridCol w:w="167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szCs w:val="21"/>
                <w:lang w:eastAsia="zh-CN"/>
              </w:rPr>
            </w:pPr>
            <w:r>
              <w:rPr>
                <w:rFonts w:hint="eastAsia" w:ascii="宋体" w:hAnsi="宋体"/>
                <w:b/>
                <w:szCs w:val="21"/>
                <w:lang w:eastAsia="zh-CN"/>
              </w:rPr>
              <w:t>设备名称</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zCs w:val="21"/>
              </w:rPr>
            </w:pPr>
            <w:r>
              <w:rPr>
                <w:rFonts w:hint="eastAsia" w:ascii="宋体" w:hAnsi="宋体" w:cs="宋体"/>
                <w:b/>
                <w:color w:val="000000"/>
                <w:kern w:val="0"/>
                <w:sz w:val="22"/>
                <w:szCs w:val="22"/>
              </w:rPr>
              <w:t>运输路线</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r>
              <w:rPr>
                <w:rFonts w:ascii="宋体" w:hAnsi="宋体" w:cs="宋体"/>
                <w:b/>
                <w:color w:val="000000"/>
                <w:kern w:val="0"/>
                <w:sz w:val="22"/>
                <w:szCs w:val="22"/>
              </w:rPr>
              <w:t>泵车</w:t>
            </w:r>
            <w:r>
              <w:rPr>
                <w:rFonts w:hint="eastAsia" w:ascii="宋体" w:hAnsi="宋体" w:cs="宋体"/>
                <w:b/>
                <w:color w:val="000000"/>
                <w:kern w:val="0"/>
                <w:sz w:val="22"/>
                <w:szCs w:val="22"/>
              </w:rPr>
              <w:t xml:space="preserve">  </w:t>
            </w:r>
          </w:p>
          <w:p>
            <w:pPr>
              <w:widowControl/>
              <w:jc w:val="center"/>
              <w:rPr>
                <w:rFonts w:ascii="宋体" w:hAnsi="宋体"/>
                <w:b/>
                <w:szCs w:val="21"/>
              </w:rPr>
            </w:pPr>
            <w:r>
              <w:rPr>
                <w:rFonts w:ascii="宋体" w:hAnsi="宋体" w:cs="宋体"/>
                <w:b/>
                <w:color w:val="000000"/>
                <w:kern w:val="0"/>
                <w:sz w:val="22"/>
                <w:szCs w:val="22"/>
              </w:rPr>
              <w:t>规格</w:t>
            </w:r>
          </w:p>
        </w:tc>
        <w:tc>
          <w:tcPr>
            <w:tcW w:w="17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szCs w:val="21"/>
                <w:lang w:val="en-US" w:eastAsia="zh-CN"/>
              </w:rPr>
            </w:pPr>
            <w:r>
              <w:rPr>
                <w:rFonts w:hint="eastAsia" w:ascii="宋体" w:hAnsi="宋体" w:cs="宋体"/>
                <w:b/>
                <w:color w:val="000000"/>
                <w:kern w:val="0"/>
                <w:sz w:val="22"/>
                <w:szCs w:val="22"/>
              </w:rPr>
              <w:t>除税价</w:t>
            </w:r>
            <w:r>
              <w:rPr>
                <w:rFonts w:hint="eastAsia" w:ascii="宋体" w:hAnsi="宋体" w:cs="宋体"/>
                <w:b/>
                <w:color w:val="000000"/>
                <w:kern w:val="0"/>
                <w:sz w:val="22"/>
                <w:szCs w:val="22"/>
                <w:lang w:eastAsia="zh-CN"/>
              </w:rPr>
              <w:t>格</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szCs w:val="21"/>
                <w:lang w:eastAsia="zh-CN"/>
              </w:rPr>
            </w:pPr>
            <w:r>
              <w:rPr>
                <w:rFonts w:hint="eastAsia" w:ascii="宋体" w:hAnsi="宋体" w:cs="宋体"/>
                <w:b/>
                <w:color w:val="000000"/>
                <w:kern w:val="0"/>
                <w:sz w:val="22"/>
                <w:szCs w:val="22"/>
                <w:lang w:eastAsia="zh-CN"/>
              </w:rPr>
              <w:t>含</w:t>
            </w:r>
            <w:r>
              <w:rPr>
                <w:rFonts w:hint="eastAsia" w:ascii="宋体" w:hAnsi="宋体" w:cs="宋体"/>
                <w:b/>
                <w:color w:val="000000"/>
                <w:kern w:val="0"/>
                <w:sz w:val="22"/>
                <w:szCs w:val="22"/>
              </w:rPr>
              <w:t>税价</w:t>
            </w:r>
            <w:r>
              <w:rPr>
                <w:rFonts w:hint="eastAsia" w:ascii="宋体" w:hAnsi="宋体" w:cs="宋体"/>
                <w:b/>
                <w:color w:val="000000"/>
                <w:kern w:val="0"/>
                <w:sz w:val="22"/>
                <w:szCs w:val="22"/>
                <w:lang w:eastAsia="zh-CN"/>
              </w:rPr>
              <w:t>格</w:t>
            </w:r>
          </w:p>
        </w:tc>
        <w:tc>
          <w:tcPr>
            <w:tcW w:w="1336"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textAlignment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cs="宋体"/>
                <w:b/>
                <w:bCs/>
                <w:color w:val="000000"/>
                <w:kern w:val="0"/>
                <w:sz w:val="22"/>
                <w:szCs w:val="22"/>
              </w:rPr>
              <w:t>混凝土   泵送服务</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rPr>
              <w:t>中冶淮海            至施工项目部</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rPr>
              <w:t>59m及以下</w:t>
            </w:r>
          </w:p>
        </w:tc>
        <w:tc>
          <w:tcPr>
            <w:tcW w:w="1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top w:val="single" w:color="auto" w:sz="4" w:space="0"/>
              <w:left w:val="single" w:color="auto" w:sz="4" w:space="0"/>
              <w:right w:val="single" w:color="auto" w:sz="4" w:space="0"/>
            </w:tcBorders>
            <w:vAlign w:val="center"/>
          </w:tcPr>
          <w:p>
            <w:pPr>
              <w:widowControl/>
              <w:jc w:val="center"/>
              <w:rPr>
                <w:rFonts w:hint="default" w:ascii="宋体" w:hAnsi="宋体" w:eastAsia="宋体"/>
                <w:b/>
                <w:bCs/>
                <w:szCs w:val="21"/>
                <w:lang w:val="en-US" w:eastAsia="zh-CN"/>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restart"/>
            <w:tcBorders>
              <w:top w:val="single" w:color="auto" w:sz="4" w:space="0"/>
              <w:left w:val="single" w:color="auto" w:sz="4" w:space="0"/>
              <w:right w:val="single" w:color="auto" w:sz="4" w:space="0"/>
            </w:tcBorders>
            <w:vAlign w:val="center"/>
          </w:tcPr>
          <w:p>
            <w:pPr>
              <w:spacing w:line="520" w:lineRule="exact"/>
              <w:ind w:left="632" w:hanging="632" w:hangingChars="300"/>
              <w:jc w:val="both"/>
              <w:textAlignment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rPr>
              <w:t>60m及以上</w:t>
            </w:r>
          </w:p>
        </w:tc>
        <w:tc>
          <w:tcPr>
            <w:tcW w:w="1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left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continue"/>
            <w:tcBorders>
              <w:left w:val="single" w:color="auto" w:sz="4" w:space="0"/>
              <w:right w:val="single" w:color="auto" w:sz="4" w:space="0"/>
            </w:tcBorders>
            <w:vAlign w:val="center"/>
          </w:tcPr>
          <w:p>
            <w:pPr>
              <w:snapToGrid w:val="0"/>
              <w:spacing w:line="520" w:lineRule="exact"/>
              <w:jc w:val="center"/>
              <w:textAlignment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b/>
                <w:bCs/>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b/>
                <w:bCs/>
                <w:szCs w:val="21"/>
              </w:rPr>
            </w:pPr>
            <w:r>
              <w:rPr>
                <w:rFonts w:ascii="宋体" w:hAnsi="宋体" w:cs="宋体"/>
                <w:b/>
                <w:bCs/>
                <w:color w:val="000000"/>
                <w:kern w:val="0"/>
                <w:sz w:val="22"/>
                <w:szCs w:val="22"/>
              </w:rPr>
              <w:t>拖泵</w:t>
            </w:r>
          </w:p>
        </w:tc>
        <w:tc>
          <w:tcPr>
            <w:tcW w:w="17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Times New Roman"/>
                <w:b/>
                <w:bCs/>
                <w:kern w:val="2"/>
                <w:sz w:val="21"/>
                <w:szCs w:val="21"/>
                <w:lang w:val="en-US" w:eastAsia="zh-CN" w:bidi="ar-SA"/>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left w:val="single" w:color="auto" w:sz="4" w:space="0"/>
              <w:right w:val="single" w:color="auto" w:sz="4" w:space="0"/>
            </w:tcBorders>
            <w:vAlign w:val="center"/>
          </w:tcPr>
          <w:p>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continue"/>
            <w:tcBorders>
              <w:left w:val="single" w:color="auto" w:sz="4" w:space="0"/>
              <w:right w:val="single" w:color="auto" w:sz="4" w:space="0"/>
            </w:tcBorders>
            <w:vAlign w:val="center"/>
          </w:tcPr>
          <w:p>
            <w:pPr>
              <w:spacing w:line="520" w:lineRule="exact"/>
              <w:jc w:val="center"/>
              <w:textAlignment w:val="center"/>
              <w:rPr>
                <w:rFonts w:ascii="宋体" w:hAnsi="宋体" w:eastAsia="宋体" w:cs="Times New Roman"/>
                <w:b/>
                <w:kern w:val="2"/>
                <w:sz w:val="21"/>
                <w:szCs w:val="21"/>
                <w:lang w:val="en-US" w:eastAsia="zh-CN" w:bidi="ar-SA"/>
              </w:rPr>
            </w:pPr>
          </w:p>
        </w:tc>
      </w:tr>
    </w:tbl>
    <w:p>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注：1、乙方应提供该设备的有关证照手续齐全</w:t>
      </w:r>
      <w:r>
        <w:rPr>
          <w:rFonts w:hint="eastAsia" w:ascii="宋体" w:hAnsi="宋体"/>
          <w:b/>
          <w:bCs/>
          <w:sz w:val="24"/>
          <w:lang w:eastAsia="zh-CN"/>
        </w:rPr>
        <w:t>，</w:t>
      </w:r>
      <w:r>
        <w:rPr>
          <w:rFonts w:hint="eastAsia" w:ascii="宋体" w:hAnsi="宋体"/>
          <w:b/>
          <w:bCs/>
          <w:sz w:val="24"/>
        </w:rPr>
        <w:t>包括：保险、行驶证、营运证、登记证书等。</w:t>
      </w:r>
    </w:p>
    <w:p>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 xml:space="preserve">     2、以上合同数量为预估数量，具体数量以实际泵送数量为准。</w:t>
      </w:r>
    </w:p>
    <w:p>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 xml:space="preserve">     3、以上单价为含</w:t>
      </w:r>
      <w:r>
        <w:rPr>
          <w:rFonts w:hint="eastAsia" w:ascii="宋体" w:hAnsi="宋体"/>
          <w:b/>
          <w:bCs/>
          <w:sz w:val="24"/>
          <w:u w:val="single"/>
          <w:lang w:val="en-US" w:eastAsia="zh-CN"/>
        </w:rPr>
        <w:t xml:space="preserve">  %</w:t>
      </w:r>
      <w:r>
        <w:rPr>
          <w:rFonts w:hint="eastAsia" w:ascii="宋体" w:hAnsi="宋体"/>
          <w:b/>
          <w:bCs/>
          <w:sz w:val="24"/>
        </w:rPr>
        <w:t>增值税专用发票的含税单价，开票税率如遇国家法律法规调整，以新法规规定税率为准。</w:t>
      </w:r>
    </w:p>
    <w:p>
      <w:pPr>
        <w:snapToGrid w:val="0"/>
        <w:spacing w:line="520" w:lineRule="exact"/>
        <w:ind w:firstLine="1075" w:firstLineChars="446"/>
        <w:jc w:val="left"/>
        <w:textAlignment w:val="center"/>
        <w:rPr>
          <w:rFonts w:hint="default" w:ascii="宋体" w:hAnsi="宋体" w:eastAsia="宋体"/>
          <w:b/>
          <w:bCs/>
          <w:sz w:val="24"/>
          <w:lang w:val="en-US" w:eastAsia="zh-CN"/>
        </w:rPr>
      </w:pPr>
      <w:r>
        <w:rPr>
          <w:rFonts w:hint="eastAsia" w:ascii="宋体" w:hAnsi="宋体"/>
          <w:b/>
          <w:bCs/>
          <w:sz w:val="24"/>
        </w:rPr>
        <w:t>4、泵送要求：按照《混凝土泵送施工技术规程》为行业标准，编号为JGJ/T10-2011</w:t>
      </w:r>
      <w:r>
        <w:rPr>
          <w:rFonts w:hint="eastAsia" w:ascii="宋体" w:hAnsi="宋体"/>
          <w:b/>
          <w:bCs/>
          <w:sz w:val="24"/>
          <w:lang w:eastAsia="zh-CN"/>
        </w:rPr>
        <w:t>。</w:t>
      </w:r>
      <w:r>
        <w:rPr>
          <w:rFonts w:hint="eastAsia" w:ascii="宋体" w:hAnsi="宋体"/>
          <w:b/>
          <w:bCs/>
          <w:color w:val="auto"/>
          <w:sz w:val="24"/>
          <w:lang w:val="en-US" w:eastAsia="zh-CN"/>
        </w:rPr>
        <w:t>遇行业标准更新时，以最新标准执行。</w:t>
      </w:r>
    </w:p>
    <w:p>
      <w:pPr>
        <w:snapToGrid w:val="0"/>
        <w:spacing w:line="520" w:lineRule="exact"/>
        <w:ind w:firstLine="482" w:firstLineChars="200"/>
        <w:jc w:val="left"/>
        <w:textAlignment w:val="center"/>
        <w:rPr>
          <w:rFonts w:ascii="宋体" w:hAnsi="宋体" w:cs="宋体"/>
          <w:sz w:val="24"/>
          <w:szCs w:val="24"/>
        </w:rPr>
      </w:pPr>
      <w:r>
        <w:rPr>
          <w:rFonts w:hint="eastAsia" w:ascii="宋体" w:hAnsi="宋体" w:cs="宋体"/>
          <w:b/>
          <w:color w:val="000000"/>
          <w:sz w:val="24"/>
          <w:szCs w:val="24"/>
        </w:rPr>
        <w:t>二、计量方式</w:t>
      </w:r>
      <w:r>
        <w:rPr>
          <w:rFonts w:hint="eastAsia" w:ascii="宋体" w:hAnsi="宋体" w:cs="宋体"/>
          <w:color w:val="000000"/>
          <w:sz w:val="24"/>
          <w:szCs w:val="24"/>
        </w:rPr>
        <w:t>：</w:t>
      </w:r>
      <w:r>
        <w:rPr>
          <w:rFonts w:hint="eastAsia" w:ascii="宋体" w:hAnsi="宋体" w:cs="宋体"/>
          <w:sz w:val="24"/>
          <w:szCs w:val="24"/>
        </w:rPr>
        <w:t>以</w:t>
      </w:r>
      <w:r>
        <w:rPr>
          <w:rFonts w:hint="eastAsia" w:ascii="宋体" w:hAnsi="宋体" w:cs="宋体"/>
          <w:color w:val="auto"/>
          <w:sz w:val="24"/>
          <w:szCs w:val="24"/>
          <w:lang w:val="en-US" w:eastAsia="zh-CN"/>
        </w:rPr>
        <w:t>项目部签收的发货单</w:t>
      </w:r>
      <w:r>
        <w:rPr>
          <w:rFonts w:hint="eastAsia" w:ascii="宋体" w:hAnsi="宋体" w:cs="宋体"/>
          <w:color w:val="auto"/>
          <w:sz w:val="24"/>
          <w:szCs w:val="24"/>
        </w:rPr>
        <w:t>数量作</w:t>
      </w:r>
      <w:r>
        <w:rPr>
          <w:rFonts w:hint="eastAsia" w:ascii="宋体" w:hAnsi="宋体" w:cs="宋体"/>
          <w:sz w:val="24"/>
          <w:szCs w:val="24"/>
        </w:rPr>
        <w:t>为计量依据。</w:t>
      </w:r>
    </w:p>
    <w:p>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三、结算及付款方式：</w:t>
      </w:r>
    </w:p>
    <w:p>
      <w:pPr>
        <w:keepNext w:val="0"/>
        <w:keepLines w:val="0"/>
        <w:pageBreakBefore w:val="0"/>
        <w:widowControl w:val="0"/>
        <w:kinsoku/>
        <w:wordWrap/>
        <w:overflowPunct/>
        <w:topLinePunct w:val="0"/>
        <w:autoSpaceDE/>
        <w:autoSpaceDN/>
        <w:bidi w:val="0"/>
        <w:adjustRightInd/>
        <w:snapToGrid w:val="0"/>
        <w:spacing w:line="520" w:lineRule="exact"/>
        <w:ind w:firstLine="470" w:firstLineChars="196"/>
        <w:jc w:val="left"/>
        <w:textAlignment w:val="center"/>
        <w:rPr>
          <w:rFonts w:hint="eastAsia" w:ascii="宋体" w:hAnsi="宋体" w:cs="宋体"/>
          <w:color w:val="000000"/>
          <w:sz w:val="24"/>
          <w:szCs w:val="24"/>
        </w:rPr>
      </w:pPr>
      <w:r>
        <w:rPr>
          <w:rFonts w:hint="eastAsia" w:ascii="宋体" w:hAnsi="宋体" w:cs="宋体"/>
          <w:color w:val="000000"/>
          <w:sz w:val="24"/>
          <w:szCs w:val="24"/>
        </w:rPr>
        <w:t>1、结算方式:按月结算,乙方完成当月工作任务后，次月凭混凝土发货单结算，按甲乙双方确认的结算量并开具发票进账。发票经甲方审核无误后入账，押一付一</w:t>
      </w:r>
      <w:r>
        <w:rPr>
          <w:rFonts w:hint="eastAsia" w:ascii="宋体" w:hAnsi="宋体" w:cs="宋体"/>
          <w:color w:val="000000"/>
          <w:sz w:val="24"/>
          <w:szCs w:val="24"/>
          <w:lang w:eastAsia="zh-CN"/>
        </w:rPr>
        <w:t>，</w:t>
      </w:r>
      <w:r>
        <w:rPr>
          <w:rFonts w:hint="eastAsia" w:ascii="宋体" w:hAnsi="宋体" w:cs="宋体"/>
          <w:color w:val="000000"/>
          <w:sz w:val="24"/>
          <w:szCs w:val="24"/>
        </w:rPr>
        <w:t>即第三个月支付第一个月结算款，第四个月支付第二个月结算款，以此类推，尾</w:t>
      </w:r>
      <w:r>
        <w:rPr>
          <w:rFonts w:hint="eastAsia" w:ascii="宋体" w:hAnsi="宋体" w:cs="宋体"/>
          <w:color w:val="000000"/>
          <w:sz w:val="24"/>
          <w:szCs w:val="24"/>
          <w:lang w:eastAsia="zh-CN"/>
        </w:rPr>
        <w:t>款</w:t>
      </w:r>
      <w:r>
        <w:rPr>
          <w:rFonts w:hint="eastAsia" w:ascii="宋体" w:hAnsi="宋体" w:cs="宋体"/>
          <w:color w:val="000000"/>
          <w:sz w:val="24"/>
          <w:szCs w:val="24"/>
        </w:rPr>
        <w:t>在合同到期后六个月内分期付清。如由于乙方发票不合规或发票未在规定的时间送达，给甲方造成的损失(包括但不限于与发票相关的进项税款、滞纳金、罚款等)，均有乙方承担。如因乙方原因逾期提供结算资料并开具发票的，甲方有权顺延付款时间且不承担违约责任。</w:t>
      </w:r>
    </w:p>
    <w:p>
      <w:pPr>
        <w:snapToGrid w:val="0"/>
        <w:spacing w:line="520" w:lineRule="exact"/>
        <w:ind w:firstLine="480" w:firstLineChars="200"/>
        <w:jc w:val="left"/>
        <w:textAlignment w:val="center"/>
        <w:rPr>
          <w:rFonts w:ascii="宋体" w:hAnsi="宋体" w:cs="宋体"/>
          <w:sz w:val="24"/>
          <w:szCs w:val="24"/>
        </w:rPr>
      </w:pPr>
      <w:r>
        <w:rPr>
          <w:rFonts w:hint="eastAsia" w:ascii="宋体" w:hAnsi="宋体" w:cs="宋体"/>
          <w:color w:val="000000"/>
          <w:sz w:val="24"/>
          <w:szCs w:val="24"/>
        </w:rPr>
        <w:t>2、付款方式:(</w:t>
      </w:r>
      <w:r>
        <w:rPr>
          <w:rFonts w:hint="default" w:ascii="Arial" w:hAnsi="Arial" w:cs="Arial"/>
          <w:color w:val="000000"/>
          <w:sz w:val="24"/>
          <w:szCs w:val="24"/>
        </w:rPr>
        <w:t>√</w:t>
      </w:r>
      <w:r>
        <w:rPr>
          <w:rFonts w:hint="eastAsia" w:ascii="宋体" w:hAnsi="宋体" w:cs="宋体"/>
          <w:color w:val="000000"/>
          <w:sz w:val="24"/>
          <w:szCs w:val="24"/>
        </w:rPr>
        <w:t>)银行转账</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w:t>
      </w:r>
      <w:r>
        <w:rPr>
          <w:rFonts w:hint="default" w:ascii="Arial" w:hAnsi="Arial" w:cs="Arial"/>
          <w:color w:val="000000"/>
          <w:sz w:val="24"/>
          <w:szCs w:val="24"/>
          <w:lang w:val="en-US" w:eastAsia="zh-CN"/>
        </w:rPr>
        <w:t>√</w:t>
      </w:r>
      <w:r>
        <w:rPr>
          <w:rFonts w:hint="eastAsia" w:ascii="宋体" w:hAnsi="宋体" w:cs="宋体"/>
          <w:color w:val="000000"/>
          <w:sz w:val="24"/>
          <w:szCs w:val="24"/>
        </w:rPr>
        <w:t>)</w:t>
      </w:r>
      <w:r>
        <w:rPr>
          <w:rFonts w:hint="eastAsia" w:ascii="宋体" w:hAnsi="宋体" w:cs="宋体"/>
          <w:color w:val="000000"/>
          <w:sz w:val="24"/>
          <w:szCs w:val="24"/>
          <w:lang w:eastAsia="zh-CN"/>
        </w:rPr>
        <w:t>银行</w:t>
      </w:r>
      <w:r>
        <w:rPr>
          <w:rFonts w:hint="eastAsia" w:ascii="宋体" w:hAnsi="宋体" w:cs="宋体"/>
          <w:color w:val="000000"/>
          <w:sz w:val="24"/>
          <w:szCs w:val="24"/>
        </w:rPr>
        <w:t>承兑</w:t>
      </w:r>
      <w:r>
        <w:rPr>
          <w:rFonts w:hint="eastAsia" w:ascii="宋体" w:hAnsi="宋体" w:cs="宋体"/>
          <w:color w:val="000000"/>
          <w:sz w:val="24"/>
          <w:szCs w:val="24"/>
          <w:lang w:eastAsia="zh-CN"/>
        </w:rPr>
        <w:t>（乙方贴息）</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供应链金融</w:t>
      </w:r>
    </w:p>
    <w:p>
      <w:pPr>
        <w:adjustRightInd w:val="0"/>
        <w:snapToGrid w:val="0"/>
        <w:spacing w:line="520" w:lineRule="exact"/>
        <w:ind w:firstLine="426" w:firstLineChars="177"/>
        <w:rPr>
          <w:rFonts w:hint="default" w:ascii="宋体" w:hAnsi="宋体" w:eastAsia="宋体" w:cs="宋体"/>
          <w:b/>
          <w:sz w:val="24"/>
          <w:szCs w:val="24"/>
          <w:lang w:val="en-US" w:eastAsia="zh-CN"/>
        </w:rPr>
      </w:pPr>
      <w:r>
        <w:rPr>
          <w:rFonts w:hint="eastAsia" w:ascii="宋体" w:hAnsi="宋体" w:cs="宋体"/>
          <w:b/>
          <w:sz w:val="24"/>
          <w:szCs w:val="24"/>
        </w:rPr>
        <w:t>四、履约保证金</w:t>
      </w:r>
      <w:r>
        <w:rPr>
          <w:rFonts w:hint="eastAsia" w:ascii="宋体" w:hAnsi="宋体" w:cs="宋体"/>
          <w:b/>
          <w:sz w:val="24"/>
          <w:szCs w:val="24"/>
          <w:lang w:eastAsia="zh-CN"/>
        </w:rPr>
        <w:t>及安全文明</w:t>
      </w:r>
      <w:r>
        <w:rPr>
          <w:rFonts w:hint="eastAsia" w:ascii="宋体" w:hAnsi="宋体" w:cs="宋体"/>
          <w:b/>
          <w:sz w:val="24"/>
          <w:szCs w:val="24"/>
          <w:lang w:val="en-US" w:eastAsia="zh-CN"/>
        </w:rPr>
        <w:t>6S风险抵押金：</w:t>
      </w:r>
    </w:p>
    <w:p>
      <w:pPr>
        <w:adjustRightInd w:val="0"/>
        <w:snapToGrid w:val="0"/>
        <w:spacing w:line="520" w:lineRule="exact"/>
        <w:ind w:firstLine="424" w:firstLineChars="177"/>
        <w:rPr>
          <w:rFonts w:hint="eastAsia" w:ascii="宋体" w:hAnsi="宋体" w:cs="宋体"/>
          <w:sz w:val="24"/>
          <w:szCs w:val="24"/>
        </w:rPr>
      </w:pPr>
      <w:r>
        <w:rPr>
          <w:rFonts w:hint="eastAsia" w:ascii="宋体" w:hAnsi="宋体" w:cs="宋体"/>
          <w:sz w:val="24"/>
          <w:szCs w:val="24"/>
        </w:rPr>
        <w:t>1、签订合同前乙方须向甲方缴</w:t>
      </w:r>
      <w:r>
        <w:rPr>
          <w:rFonts w:hint="eastAsia" w:ascii="宋体" w:hAnsi="宋体" w:cs="宋体"/>
          <w:sz w:val="24"/>
          <w:szCs w:val="24"/>
          <w:highlight w:val="yellow"/>
        </w:rPr>
        <w:t>纳</w:t>
      </w:r>
      <w:r>
        <w:rPr>
          <w:rFonts w:hint="eastAsia" w:ascii="宋体" w:hAnsi="宋体" w:cs="宋体"/>
          <w:sz w:val="24"/>
          <w:szCs w:val="24"/>
          <w:highlight w:val="yellow"/>
          <w:u w:val="single"/>
          <w:lang w:eastAsia="zh-CN"/>
        </w:rPr>
        <w:t>贰拾</w:t>
      </w:r>
      <w:r>
        <w:rPr>
          <w:rFonts w:hint="eastAsia" w:ascii="宋体" w:hAnsi="宋体" w:cs="宋体"/>
          <w:sz w:val="24"/>
          <w:szCs w:val="24"/>
          <w:highlight w:val="yellow"/>
          <w:u w:val="single"/>
        </w:rPr>
        <w:t>万元</w:t>
      </w:r>
      <w:r>
        <w:rPr>
          <w:rFonts w:hint="eastAsia" w:ascii="宋体" w:hAnsi="宋体" w:cs="宋体"/>
          <w:sz w:val="24"/>
          <w:szCs w:val="24"/>
          <w:highlight w:val="yellow"/>
        </w:rPr>
        <w:t>（小写：</w:t>
      </w:r>
      <w:r>
        <w:rPr>
          <w:rFonts w:hint="eastAsia" w:ascii="宋体" w:hAnsi="宋体" w:cs="宋体"/>
          <w:sz w:val="24"/>
          <w:szCs w:val="24"/>
          <w:highlight w:val="yellow"/>
          <w:u w:val="single"/>
        </w:rPr>
        <w:t>¥</w:t>
      </w:r>
      <w:r>
        <w:rPr>
          <w:rFonts w:hint="eastAsia" w:ascii="宋体" w:hAnsi="宋体" w:cs="宋体"/>
          <w:sz w:val="24"/>
          <w:szCs w:val="24"/>
          <w:highlight w:val="yellow"/>
          <w:u w:val="single"/>
          <w:lang w:val="en-US" w:eastAsia="zh-CN"/>
        </w:rPr>
        <w:t>20</w:t>
      </w:r>
      <w:r>
        <w:rPr>
          <w:rFonts w:hint="eastAsia" w:ascii="宋体" w:hAnsi="宋体" w:cs="宋体"/>
          <w:sz w:val="24"/>
          <w:szCs w:val="24"/>
          <w:highlight w:val="yellow"/>
          <w:u w:val="single"/>
        </w:rPr>
        <w:t>0000</w:t>
      </w:r>
      <w:r>
        <w:rPr>
          <w:rFonts w:hint="eastAsia" w:ascii="宋体" w:hAnsi="宋体" w:cs="宋体"/>
          <w:sz w:val="24"/>
          <w:szCs w:val="24"/>
          <w:highlight w:val="yellow"/>
          <w:u w:val="single"/>
          <w:lang w:val="en-US" w:eastAsia="zh-CN"/>
        </w:rPr>
        <w:t>.00</w:t>
      </w:r>
      <w:r>
        <w:rPr>
          <w:rFonts w:hint="eastAsia" w:ascii="宋体" w:hAnsi="宋体" w:cs="宋体"/>
          <w:sz w:val="24"/>
          <w:szCs w:val="24"/>
          <w:highlight w:val="yellow"/>
        </w:rPr>
        <w:t>元）</w:t>
      </w:r>
      <w:r>
        <w:rPr>
          <w:rFonts w:hint="eastAsia" w:ascii="宋体" w:hAnsi="宋体" w:cs="宋体"/>
          <w:sz w:val="24"/>
          <w:szCs w:val="24"/>
        </w:rPr>
        <w:t>整的履约保证金</w:t>
      </w:r>
      <w:r>
        <w:rPr>
          <w:rFonts w:hint="eastAsia" w:ascii="宋体" w:hAnsi="宋体" w:cs="宋体"/>
          <w:sz w:val="24"/>
          <w:szCs w:val="24"/>
          <w:lang w:eastAsia="zh-CN"/>
        </w:rPr>
        <w:t>，</w:t>
      </w:r>
      <w:r>
        <w:rPr>
          <w:rFonts w:hint="eastAsia" w:ascii="宋体" w:hAnsi="宋体" w:cs="宋体"/>
          <w:color w:val="000000"/>
          <w:sz w:val="24"/>
          <w:szCs w:val="24"/>
        </w:rPr>
        <w:t>以保证合同的执行</w:t>
      </w:r>
      <w:r>
        <w:rPr>
          <w:rFonts w:hint="eastAsia" w:ascii="宋体" w:hAnsi="宋体" w:cs="宋体"/>
          <w:color w:val="000000"/>
          <w:sz w:val="24"/>
          <w:szCs w:val="24"/>
          <w:lang w:eastAsia="zh-CN"/>
        </w:rPr>
        <w:t>，</w:t>
      </w:r>
      <w:r>
        <w:rPr>
          <w:rFonts w:hint="eastAsia" w:ascii="宋体" w:hAnsi="宋体" w:cs="宋体"/>
          <w:sz w:val="24"/>
          <w:szCs w:val="24"/>
        </w:rPr>
        <w:t>待</w:t>
      </w:r>
      <w:r>
        <w:rPr>
          <w:rFonts w:hint="eastAsia" w:ascii="宋体" w:hAnsi="宋体" w:cs="宋体"/>
          <w:sz w:val="24"/>
          <w:szCs w:val="24"/>
          <w:lang w:eastAsia="zh-CN"/>
        </w:rPr>
        <w:t>泵送服务完成</w:t>
      </w:r>
      <w:r>
        <w:rPr>
          <w:rFonts w:hint="eastAsia" w:ascii="宋体" w:hAnsi="宋体" w:cs="宋体"/>
          <w:sz w:val="24"/>
          <w:szCs w:val="24"/>
        </w:rPr>
        <w:t>合同约定，乙方提出书面申请，甲方</w:t>
      </w:r>
      <w:r>
        <w:rPr>
          <w:rFonts w:hint="eastAsia" w:ascii="宋体" w:hAnsi="宋体" w:cs="宋体"/>
          <w:sz w:val="24"/>
          <w:szCs w:val="24"/>
          <w:lang w:eastAsia="zh-CN"/>
        </w:rPr>
        <w:t>在</w:t>
      </w:r>
      <w:r>
        <w:rPr>
          <w:rFonts w:hint="eastAsia" w:ascii="宋体" w:hAnsi="宋体" w:cs="宋体"/>
          <w:sz w:val="24"/>
          <w:szCs w:val="24"/>
          <w:lang w:val="en-US" w:eastAsia="zh-CN"/>
        </w:rPr>
        <w:t>30个工作日内予以</w:t>
      </w:r>
      <w:r>
        <w:rPr>
          <w:rFonts w:hint="eastAsia" w:ascii="宋体" w:hAnsi="宋体" w:cs="宋体"/>
          <w:sz w:val="24"/>
          <w:szCs w:val="24"/>
        </w:rPr>
        <w:t>无息</w:t>
      </w:r>
      <w:r>
        <w:rPr>
          <w:rFonts w:hint="eastAsia" w:ascii="宋体" w:hAnsi="宋体" w:cs="宋体"/>
          <w:sz w:val="24"/>
          <w:szCs w:val="24"/>
          <w:lang w:eastAsia="zh-CN"/>
        </w:rPr>
        <w:t>退回</w:t>
      </w:r>
      <w:r>
        <w:rPr>
          <w:rFonts w:hint="eastAsia" w:ascii="宋体" w:hAnsi="宋体" w:cs="宋体"/>
          <w:sz w:val="24"/>
          <w:szCs w:val="24"/>
        </w:rPr>
        <w:t>。</w:t>
      </w:r>
    </w:p>
    <w:p>
      <w:pPr>
        <w:pStyle w:val="5"/>
        <w:spacing w:line="360" w:lineRule="auto"/>
        <w:ind w:firstLine="480" w:firstLineChars="200"/>
        <w:rPr>
          <w:rFonts w:hint="default" w:eastAsia="宋体"/>
          <w:lang w:val="en-US" w:eastAsia="zh-CN"/>
        </w:rPr>
      </w:pPr>
      <w:r>
        <w:rPr>
          <w:rFonts w:hint="eastAsia" w:ascii="宋体" w:hAnsi="宋体" w:cs="宋体"/>
          <w:sz w:val="24"/>
          <w:szCs w:val="24"/>
          <w:lang w:val="en-US" w:eastAsia="zh-CN"/>
        </w:rPr>
        <w:t>2、乙方必须与甲方签订安全生产协议(协议签订前带齐所需资料在安环部签订)，严格按照相关约定执行。安全生产协议签订前需缴纳安全文明6S风险抵押金，合同履行完毕后，在乙方无任何违约的情况下，甲方在30个工作日内予以无息退回。</w:t>
      </w:r>
    </w:p>
    <w:p>
      <w:pPr>
        <w:widowControl/>
        <w:snapToGrid w:val="0"/>
        <w:spacing w:line="520" w:lineRule="exact"/>
        <w:ind w:firstLine="482" w:firstLineChars="200"/>
        <w:jc w:val="left"/>
        <w:textAlignment w:val="center"/>
        <w:rPr>
          <w:rFonts w:ascii="宋体" w:hAnsi="宋体"/>
          <w:b/>
          <w:bCs/>
          <w:sz w:val="24"/>
        </w:rPr>
      </w:pPr>
      <w:r>
        <w:rPr>
          <w:rFonts w:hint="eastAsia" w:ascii="宋体" w:hAnsi="宋体"/>
          <w:b/>
          <w:bCs/>
          <w:sz w:val="24"/>
          <w:lang w:val="en-US" w:eastAsia="zh-Hans"/>
        </w:rPr>
        <w:t>五</w:t>
      </w:r>
      <w:r>
        <w:rPr>
          <w:rFonts w:hint="eastAsia" w:ascii="宋体" w:hAnsi="宋体"/>
          <w:b/>
          <w:bCs/>
          <w:sz w:val="24"/>
        </w:rPr>
        <w:t>、双方的权利和义务：</w:t>
      </w:r>
    </w:p>
    <w:p>
      <w:pPr>
        <w:pStyle w:val="8"/>
        <w:spacing w:line="480" w:lineRule="exact"/>
        <w:ind w:firstLine="480" w:firstLineChars="200"/>
        <w:rPr>
          <w:rFonts w:hint="eastAsia" w:hAnsi="宋体" w:cs="宋体"/>
          <w:color w:val="000000"/>
          <w:sz w:val="24"/>
          <w:szCs w:val="24"/>
        </w:rPr>
      </w:pPr>
      <w:r>
        <w:rPr>
          <w:rFonts w:hint="eastAsia" w:ascii="宋体" w:hAnsi="宋体"/>
          <w:sz w:val="24"/>
        </w:rPr>
        <w:t>1、</w:t>
      </w:r>
      <w:r>
        <w:rPr>
          <w:rFonts w:hint="eastAsia" w:hAnsi="宋体" w:cs="宋体"/>
          <w:color w:val="000000"/>
          <w:sz w:val="24"/>
          <w:szCs w:val="24"/>
        </w:rPr>
        <w:t>混凝土泵送（含拖泵）50m以下驻站泵车1辆、50m-60m泵车1辆、60m以上驻站泵车1辆</w:t>
      </w:r>
      <w:r>
        <w:rPr>
          <w:rFonts w:hint="eastAsia" w:hAnsi="宋体" w:cs="宋体"/>
          <w:color w:val="000000"/>
          <w:sz w:val="24"/>
          <w:szCs w:val="24"/>
          <w:lang w:eastAsia="zh-CN"/>
        </w:rPr>
        <w:t>、</w:t>
      </w:r>
      <w:r>
        <w:rPr>
          <w:rFonts w:hint="eastAsia" w:hAnsi="宋体" w:cs="宋体"/>
          <w:color w:val="000000"/>
          <w:sz w:val="24"/>
          <w:szCs w:val="24"/>
          <w:lang w:val="en-US" w:eastAsia="zh-CN"/>
        </w:rPr>
        <w:t>65m以上泵车1辆、驻站拖泵1</w:t>
      </w:r>
      <w:r>
        <w:rPr>
          <w:rFonts w:hint="eastAsia" w:hAnsi="宋体" w:cs="宋体"/>
          <w:color w:val="000000"/>
          <w:sz w:val="24"/>
          <w:szCs w:val="24"/>
          <w:highlight w:val="yellow"/>
          <w:lang w:val="en-US" w:eastAsia="zh-CN"/>
        </w:rPr>
        <w:t>辆，乙方在中选通知接到后三日内所有车辆完成进场，</w:t>
      </w:r>
      <w:r>
        <w:rPr>
          <w:rFonts w:hint="eastAsia" w:hAnsi="宋体" w:cs="宋体"/>
          <w:color w:val="000000"/>
          <w:sz w:val="24"/>
          <w:szCs w:val="24"/>
          <w:lang w:eastAsia="zh-CN"/>
        </w:rPr>
        <w:t>乙方</w:t>
      </w:r>
      <w:r>
        <w:rPr>
          <w:rFonts w:hint="eastAsia" w:hAnsi="宋体" w:cs="宋体"/>
          <w:color w:val="000000"/>
          <w:sz w:val="24"/>
          <w:szCs w:val="24"/>
        </w:rPr>
        <w:t>必须无条件安排相关泵车，保证</w:t>
      </w:r>
      <w:r>
        <w:rPr>
          <w:rFonts w:hint="eastAsia" w:hAnsi="宋体" w:cs="宋体"/>
          <w:color w:val="000000"/>
          <w:sz w:val="24"/>
          <w:szCs w:val="24"/>
          <w:lang w:eastAsia="zh-CN"/>
        </w:rPr>
        <w:t>甲</w:t>
      </w:r>
      <w:r>
        <w:rPr>
          <w:rFonts w:hint="eastAsia" w:hAnsi="宋体" w:cs="宋体"/>
          <w:color w:val="000000"/>
          <w:sz w:val="24"/>
          <w:szCs w:val="24"/>
        </w:rPr>
        <w:t>方生产需要。</w:t>
      </w:r>
    </w:p>
    <w:p>
      <w:pPr>
        <w:pStyle w:val="8"/>
        <w:spacing w:line="480" w:lineRule="exact"/>
        <w:ind w:firstLine="480" w:firstLineChars="200"/>
        <w:rPr>
          <w:rFonts w:hint="default" w:ascii="宋体" w:hAnsi="宋体" w:eastAsia="宋体"/>
          <w:sz w:val="24"/>
          <w:lang w:val="en-US" w:eastAsia="zh-CN"/>
        </w:rPr>
      </w:pPr>
      <w:r>
        <w:rPr>
          <w:rFonts w:hint="eastAsia" w:ascii="宋体" w:hAnsi="宋体"/>
          <w:sz w:val="24"/>
        </w:rPr>
        <w:t>2、搅拌站次日的计划会</w:t>
      </w:r>
      <w:r>
        <w:rPr>
          <w:rFonts w:hint="eastAsia" w:hAnsi="宋体"/>
          <w:sz w:val="24"/>
          <w:lang w:eastAsia="zh-CN"/>
        </w:rPr>
        <w:t>提前</w:t>
      </w:r>
      <w:r>
        <w:rPr>
          <w:rFonts w:hint="eastAsia" w:ascii="宋体" w:hAnsi="宋体"/>
          <w:sz w:val="24"/>
        </w:rPr>
        <w:t>通知</w:t>
      </w:r>
      <w:r>
        <w:rPr>
          <w:rFonts w:hint="eastAsia" w:hAnsi="宋体"/>
          <w:sz w:val="24"/>
          <w:lang w:eastAsia="zh-CN"/>
        </w:rPr>
        <w:t>乙方，乙方车辆必须按规定时间到达甲方指定地点，如未按时抵达现场，第一次迟到考核</w:t>
      </w:r>
      <w:r>
        <w:rPr>
          <w:rFonts w:hint="eastAsia" w:hAnsi="宋体"/>
          <w:sz w:val="24"/>
          <w:lang w:val="en-US" w:eastAsia="zh-CN"/>
        </w:rPr>
        <w:t>500元，第二次</w:t>
      </w:r>
      <w:r>
        <w:rPr>
          <w:rFonts w:hint="eastAsia" w:hAnsi="宋体"/>
          <w:sz w:val="24"/>
          <w:lang w:eastAsia="zh-CN"/>
        </w:rPr>
        <w:t>迟到</w:t>
      </w:r>
      <w:r>
        <w:rPr>
          <w:rFonts w:hint="eastAsia" w:hAnsi="宋体"/>
          <w:sz w:val="24"/>
          <w:lang w:val="en-US" w:eastAsia="zh-CN"/>
        </w:rPr>
        <w:t>考核1000元，第二次迟到直接解除合同，并扣除全部履约保证金，并加入中冶淮海公司业务黑名单，永不得参加中冶淮海公司的其他采购项目。</w:t>
      </w:r>
    </w:p>
    <w:p>
      <w:pPr>
        <w:snapToGrid w:val="0"/>
        <w:spacing w:line="520" w:lineRule="exact"/>
        <w:ind w:firstLine="480" w:firstLineChars="200"/>
        <w:jc w:val="left"/>
        <w:textAlignment w:val="center"/>
        <w:rPr>
          <w:rFonts w:hint="eastAsia" w:ascii="宋体" w:hAnsi="宋体"/>
          <w:sz w:val="24"/>
          <w:lang w:eastAsia="zh-CN"/>
        </w:rPr>
      </w:pPr>
      <w:r>
        <w:rPr>
          <w:rFonts w:hint="eastAsia" w:ascii="宋体" w:hAnsi="宋体"/>
          <w:sz w:val="24"/>
        </w:rPr>
        <w:t>3、泵车到达工地后，因机械设备故障及其他原因，造成不能正常浇筑混凝土的，需及时通知搅拌站，</w:t>
      </w:r>
      <w:r>
        <w:rPr>
          <w:rFonts w:hint="eastAsia" w:ascii="宋体" w:hAnsi="宋体"/>
          <w:sz w:val="24"/>
          <w:lang w:eastAsia="zh-CN"/>
        </w:rPr>
        <w:t>需及时通知搅拌站调度并承担由此造成的一切后果。</w:t>
      </w:r>
    </w:p>
    <w:p>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left"/>
        <w:textAlignment w:val="center"/>
        <w:rPr>
          <w:rFonts w:ascii="宋体" w:hAnsi="宋体"/>
          <w:sz w:val="24"/>
        </w:rPr>
      </w:pPr>
      <w:r>
        <w:rPr>
          <w:rFonts w:hint="eastAsia" w:ascii="宋体" w:hAnsi="宋体"/>
          <w:sz w:val="24"/>
        </w:rPr>
        <w:t>4、在浇筑过程中，发现混凝土料有不稳定状态，及时通知搅拌站调度</w:t>
      </w:r>
      <w:r>
        <w:rPr>
          <w:rFonts w:hint="eastAsia" w:ascii="宋体" w:hAnsi="宋体"/>
          <w:sz w:val="24"/>
          <w:lang w:eastAsia="zh-CN"/>
        </w:rPr>
        <w:t>及</w:t>
      </w:r>
      <w:r>
        <w:rPr>
          <w:rFonts w:hint="eastAsia" w:ascii="宋体" w:hAnsi="宋体"/>
          <w:sz w:val="24"/>
        </w:rPr>
        <w:t>实验室</w:t>
      </w:r>
      <w:r>
        <w:rPr>
          <w:rFonts w:hint="eastAsia" w:ascii="宋体" w:hAnsi="宋体"/>
          <w:sz w:val="24"/>
          <w:lang w:val="en-US" w:eastAsia="zh-CN"/>
        </w:rPr>
        <w:t>人员，如因乙方未通知造成的损失自行承担。</w:t>
      </w:r>
    </w:p>
    <w:p>
      <w:pPr>
        <w:snapToGrid w:val="0"/>
        <w:spacing w:line="520" w:lineRule="exact"/>
        <w:ind w:firstLine="480" w:firstLineChars="200"/>
        <w:jc w:val="left"/>
        <w:textAlignment w:val="center"/>
        <w:rPr>
          <w:rFonts w:hint="default" w:ascii="宋体" w:hAnsi="宋体" w:eastAsia="宋体"/>
          <w:sz w:val="24"/>
          <w:lang w:val="en-US" w:eastAsia="zh-CN"/>
        </w:rPr>
      </w:pPr>
      <w:r>
        <w:rPr>
          <w:rFonts w:hint="eastAsia" w:ascii="宋体" w:hAnsi="宋体"/>
          <w:sz w:val="24"/>
        </w:rPr>
        <w:t>5、</w:t>
      </w:r>
      <w:r>
        <w:rPr>
          <w:rFonts w:hint="eastAsia" w:ascii="宋体" w:hAnsi="宋体"/>
          <w:sz w:val="24"/>
          <w:highlight w:val="yellow"/>
        </w:rPr>
        <w:t>泵车工需服从现场施工员的管理，</w:t>
      </w:r>
      <w:r>
        <w:rPr>
          <w:rFonts w:hint="eastAsia" w:ascii="宋体" w:hAnsi="宋体"/>
          <w:sz w:val="24"/>
          <w:highlight w:val="yellow"/>
          <w:lang w:eastAsia="zh-CN"/>
        </w:rPr>
        <w:t>同一工地、同一部位乙方需无条件配合施工现场挪泵，</w:t>
      </w:r>
      <w:r>
        <w:rPr>
          <w:rFonts w:hint="eastAsia" w:ascii="宋体" w:hAnsi="宋体"/>
          <w:sz w:val="24"/>
        </w:rPr>
        <w:t>如不服从管理造成的损失由乙方负责</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sz w:val="24"/>
          <w:highlight w:val="yellow"/>
          <w:lang w:eastAsia="zh-CN"/>
        </w:rPr>
      </w:pPr>
      <w:r>
        <w:rPr>
          <w:rFonts w:hint="eastAsia" w:ascii="宋体" w:hAnsi="宋体"/>
          <w:sz w:val="24"/>
        </w:rPr>
        <w:t>6、</w:t>
      </w:r>
      <w:r>
        <w:rPr>
          <w:rFonts w:hint="eastAsia" w:ascii="宋体" w:hAnsi="宋体"/>
          <w:sz w:val="24"/>
          <w:highlight w:val="yellow"/>
          <w:lang w:eastAsia="zh-CN"/>
        </w:rPr>
        <w:t>乙方需自行提供</w:t>
      </w:r>
      <w:r>
        <w:rPr>
          <w:rFonts w:hint="eastAsia" w:ascii="宋体" w:hAnsi="宋体" w:eastAsia="宋体" w:cs="宋体"/>
          <w:kern w:val="0"/>
          <w:sz w:val="24"/>
          <w:szCs w:val="24"/>
          <w:highlight w:val="yellow"/>
          <w:lang w:val="zh-CN"/>
        </w:rPr>
        <w:t>作业人员上下班</w:t>
      </w:r>
      <w:r>
        <w:rPr>
          <w:rFonts w:hint="eastAsia" w:ascii="宋体" w:hAnsi="宋体"/>
          <w:sz w:val="24"/>
          <w:highlight w:val="yellow"/>
          <w:lang w:eastAsia="zh-CN"/>
        </w:rPr>
        <w:t>打卡记录，</w:t>
      </w:r>
      <w:r>
        <w:rPr>
          <w:rFonts w:hint="eastAsia" w:ascii="宋体" w:hAnsi="宋体" w:eastAsia="宋体" w:cs="宋体"/>
          <w:kern w:val="0"/>
          <w:sz w:val="24"/>
          <w:szCs w:val="24"/>
          <w:highlight w:val="yellow"/>
          <w:lang w:val="zh-CN"/>
        </w:rPr>
        <w:t>甲方搅拌站对乙方作业人员考勤记录收集整理，每月定期进行现场公示5日。乙方人员若有异议，需在公示期内与甲方进行澄清。</w:t>
      </w:r>
    </w:p>
    <w:p>
      <w:pPr>
        <w:snapToGrid w:val="0"/>
        <w:spacing w:line="520" w:lineRule="exact"/>
        <w:ind w:firstLine="480" w:firstLineChars="200"/>
        <w:jc w:val="left"/>
        <w:textAlignment w:val="center"/>
        <w:rPr>
          <w:rFonts w:hint="eastAsia" w:ascii="宋体" w:hAnsi="宋体" w:eastAsia="宋体"/>
          <w:sz w:val="24"/>
          <w:lang w:eastAsia="zh-CN"/>
        </w:rPr>
      </w:pPr>
      <w:r>
        <w:rPr>
          <w:rFonts w:hint="eastAsia" w:ascii="宋体" w:hAnsi="宋体"/>
          <w:sz w:val="24"/>
        </w:rPr>
        <w:t>7、泵车在施工、行驶过程中，一切安全事故问题由乙方承担</w:t>
      </w:r>
      <w:r>
        <w:rPr>
          <w:rFonts w:hint="eastAsia" w:ascii="宋体" w:hAnsi="宋体"/>
          <w:sz w:val="24"/>
          <w:lang w:eastAsia="zh-CN"/>
        </w:rPr>
        <w:t>。</w:t>
      </w:r>
    </w:p>
    <w:p>
      <w:pPr>
        <w:snapToGrid w:val="0"/>
        <w:spacing w:line="520" w:lineRule="exact"/>
        <w:ind w:firstLine="480" w:firstLineChars="200"/>
        <w:jc w:val="left"/>
        <w:textAlignment w:val="center"/>
        <w:rPr>
          <w:rFonts w:hint="eastAsia" w:ascii="宋体" w:hAnsi="宋体" w:eastAsia="宋体"/>
          <w:sz w:val="24"/>
          <w:lang w:eastAsia="zh-CN"/>
        </w:rPr>
      </w:pPr>
      <w:r>
        <w:rPr>
          <w:rFonts w:hint="eastAsia" w:ascii="宋体" w:hAnsi="宋体"/>
          <w:sz w:val="24"/>
        </w:rPr>
        <w:t>8、驻站泵车的卫生必须符合甲方公司的环保要求，保持车容车貌的清洁卫生</w:t>
      </w:r>
      <w:r>
        <w:rPr>
          <w:rFonts w:hint="eastAsia" w:ascii="宋体" w:hAnsi="宋体"/>
          <w:sz w:val="24"/>
          <w:lang w:eastAsia="zh-CN"/>
        </w:rPr>
        <w:t>。</w:t>
      </w:r>
    </w:p>
    <w:p>
      <w:pPr>
        <w:snapToGrid w:val="0"/>
        <w:spacing w:line="520" w:lineRule="exact"/>
        <w:ind w:firstLine="480" w:firstLineChars="200"/>
        <w:jc w:val="left"/>
        <w:textAlignment w:val="center"/>
        <w:rPr>
          <w:rFonts w:hint="default" w:ascii="宋体" w:hAnsi="宋体" w:eastAsia="宋体"/>
          <w:color w:val="FF0000"/>
          <w:sz w:val="24"/>
          <w:lang w:val="en-US" w:eastAsia="zh-CN"/>
        </w:rPr>
      </w:pPr>
      <w:r>
        <w:rPr>
          <w:rFonts w:hint="eastAsia" w:ascii="宋体" w:hAnsi="宋体"/>
          <w:sz w:val="24"/>
        </w:rPr>
        <w:t>9、清洗泵车由</w:t>
      </w:r>
      <w:r>
        <w:rPr>
          <w:rFonts w:hint="eastAsia" w:ascii="宋体" w:hAnsi="宋体"/>
          <w:sz w:val="24"/>
          <w:lang w:val="en-US" w:eastAsia="zh-CN"/>
        </w:rPr>
        <w:t>乙方</w:t>
      </w:r>
      <w:r>
        <w:rPr>
          <w:rFonts w:hint="eastAsia" w:ascii="宋体" w:hAnsi="宋体"/>
          <w:sz w:val="24"/>
        </w:rPr>
        <w:t>负责，甲方公司负责协调项目方/工地；</w:t>
      </w:r>
      <w:r>
        <w:rPr>
          <w:rFonts w:hint="eastAsia" w:ascii="宋体" w:hAnsi="宋体"/>
          <w:color w:val="auto"/>
          <w:sz w:val="24"/>
          <w:highlight w:val="yellow"/>
          <w:lang w:val="en-US" w:eastAsia="zh-CN"/>
        </w:rPr>
        <w:t>费用由甲乙双方按照1:1比例共同承担。</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10、乙方泵车需配备远程对讲机，并提供给甲方相关管理人员一套远程对讲机；</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11、泵车驾驶员要固定专业操作人员，更换人员时需报备给甲方；</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12、严禁酒后上车施工</w:t>
      </w:r>
      <w:r>
        <w:rPr>
          <w:rFonts w:hint="eastAsia" w:ascii="宋体" w:hAnsi="宋体"/>
          <w:sz w:val="24"/>
          <w:lang w:eastAsia="zh-CN"/>
        </w:rPr>
        <w:t>，</w:t>
      </w:r>
      <w:r>
        <w:rPr>
          <w:rFonts w:hint="eastAsia" w:ascii="宋体" w:hAnsi="宋体"/>
          <w:sz w:val="24"/>
        </w:rPr>
        <w:t>泵车驾驶员必须佩戴安全帽，树立中冶淮海形象；</w:t>
      </w:r>
    </w:p>
    <w:p>
      <w:pPr>
        <w:snapToGrid w:val="0"/>
        <w:spacing w:line="520" w:lineRule="exact"/>
        <w:ind w:firstLine="480" w:firstLineChars="200"/>
        <w:jc w:val="left"/>
        <w:textAlignment w:val="center"/>
        <w:rPr>
          <w:rFonts w:hint="eastAsia" w:ascii="宋体" w:hAnsi="宋体"/>
          <w:sz w:val="24"/>
        </w:rPr>
      </w:pPr>
      <w:r>
        <w:rPr>
          <w:rFonts w:hint="eastAsia" w:ascii="宋体" w:hAnsi="宋体"/>
          <w:sz w:val="24"/>
        </w:rPr>
        <w:t>13、</w:t>
      </w:r>
      <w:r>
        <w:rPr>
          <w:rFonts w:ascii="宋体" w:hAnsi="宋体"/>
          <w:sz w:val="24"/>
          <w:highlight w:val="yellow"/>
        </w:rPr>
        <w:t>出</w:t>
      </w:r>
      <w:r>
        <w:rPr>
          <w:rFonts w:hint="eastAsia" w:ascii="宋体" w:hAnsi="宋体"/>
          <w:sz w:val="24"/>
          <w:highlight w:val="yellow"/>
        </w:rPr>
        <w:t>泵</w:t>
      </w:r>
      <w:r>
        <w:rPr>
          <w:rFonts w:ascii="宋体" w:hAnsi="宋体"/>
          <w:sz w:val="24"/>
          <w:highlight w:val="yellow"/>
        </w:rPr>
        <w:t>费</w:t>
      </w:r>
      <w:r>
        <w:rPr>
          <w:rFonts w:hint="eastAsia" w:ascii="宋体" w:hAnsi="宋体"/>
          <w:sz w:val="24"/>
          <w:highlight w:val="yellow"/>
          <w:lang w:eastAsia="zh-CN"/>
        </w:rPr>
        <w:t>以甲方与项目部最终结算单为结算依据</w:t>
      </w:r>
      <w:r>
        <w:rPr>
          <w:rFonts w:hint="eastAsia" w:ascii="宋体" w:hAnsi="宋体"/>
          <w:sz w:val="24"/>
        </w:rPr>
        <w:t>：泵送低于40方出泵费为60米及以上</w:t>
      </w:r>
      <w:r>
        <w:rPr>
          <w:rFonts w:hint="eastAsia" w:ascii="宋体" w:hAnsi="宋体"/>
          <w:sz w:val="24"/>
          <w:lang w:val="en-US" w:eastAsia="zh-CN"/>
        </w:rPr>
        <w:t>9</w:t>
      </w:r>
      <w:r>
        <w:rPr>
          <w:rFonts w:hint="eastAsia" w:ascii="宋体" w:hAnsi="宋体"/>
          <w:sz w:val="24"/>
        </w:rPr>
        <w:t>00元，60米以下</w:t>
      </w:r>
      <w:r>
        <w:rPr>
          <w:rFonts w:hint="eastAsia" w:ascii="宋体" w:hAnsi="宋体"/>
          <w:sz w:val="24"/>
          <w:lang w:val="en-US" w:eastAsia="zh-CN"/>
        </w:rPr>
        <w:t>8</w:t>
      </w:r>
      <w:r>
        <w:rPr>
          <w:rFonts w:hint="eastAsia" w:ascii="宋体" w:hAnsi="宋体"/>
          <w:sz w:val="24"/>
        </w:rPr>
        <w:t>00元；</w:t>
      </w:r>
    </w:p>
    <w:p>
      <w:pPr>
        <w:pStyle w:val="2"/>
        <w:keepNext w:val="0"/>
        <w:keepLines w:val="0"/>
        <w:pageBreakBefore w:val="0"/>
        <w:widowControl w:val="0"/>
        <w:kinsoku/>
        <w:wordWrap/>
        <w:overflowPunct/>
        <w:topLinePunct w:val="0"/>
        <w:autoSpaceDE/>
        <w:autoSpaceDN/>
        <w:bidi w:val="0"/>
        <w:adjustRightInd/>
        <w:spacing w:line="480" w:lineRule="exact"/>
        <w:ind w:firstLine="480"/>
        <w:rPr>
          <w:rFonts w:hint="eastAsia" w:ascii="宋体" w:hAnsi="宋体"/>
          <w:sz w:val="24"/>
          <w:highlight w:val="yellow"/>
          <w:lang w:eastAsia="zh-CN"/>
        </w:rPr>
      </w:pPr>
      <w:r>
        <w:rPr>
          <w:rFonts w:hint="eastAsia" w:ascii="宋体" w:hAnsi="宋体"/>
          <w:sz w:val="24"/>
          <w:highlight w:val="yellow"/>
          <w:lang w:val="en-US" w:eastAsia="zh-CN"/>
        </w:rPr>
        <w:t>14、</w:t>
      </w:r>
      <w:r>
        <w:rPr>
          <w:rFonts w:hint="eastAsia" w:ascii="宋体" w:hAnsi="宋体" w:cs="宋体"/>
          <w:sz w:val="24"/>
          <w:highlight w:val="yellow"/>
        </w:rPr>
        <w:t>乙方必须</w:t>
      </w:r>
      <w:r>
        <w:rPr>
          <w:rFonts w:hint="eastAsia" w:ascii="宋体" w:hAnsi="宋体" w:cs="宋体"/>
          <w:sz w:val="24"/>
          <w:highlight w:val="yellow"/>
          <w:lang w:eastAsia="zh-CN"/>
        </w:rPr>
        <w:t>无条件</w:t>
      </w:r>
      <w:r>
        <w:rPr>
          <w:rFonts w:hint="eastAsia" w:ascii="宋体" w:hAnsi="宋体" w:cs="宋体"/>
          <w:sz w:val="24"/>
          <w:highlight w:val="yellow"/>
        </w:rPr>
        <w:t>服从甲方的调度</w:t>
      </w:r>
      <w:r>
        <w:rPr>
          <w:rFonts w:hint="eastAsia" w:ascii="宋体" w:hAnsi="宋体" w:cs="宋体"/>
          <w:sz w:val="24"/>
          <w:highlight w:val="yellow"/>
          <w:lang w:eastAsia="zh-CN"/>
        </w:rPr>
        <w:t>，若出现</w:t>
      </w:r>
      <w:r>
        <w:rPr>
          <w:rFonts w:hint="eastAsia" w:ascii="宋体" w:hAnsi="宋体"/>
          <w:sz w:val="24"/>
          <w:highlight w:val="yellow"/>
          <w:lang w:eastAsia="zh-CN"/>
        </w:rPr>
        <w:t>小方量混凝土乙方拒绝提供泵送</w:t>
      </w:r>
    </w:p>
    <w:p>
      <w:pPr>
        <w:pStyle w:val="2"/>
        <w:keepNext w:val="0"/>
        <w:keepLines w:val="0"/>
        <w:pageBreakBefore w:val="0"/>
        <w:widowControl w:val="0"/>
        <w:kinsoku/>
        <w:wordWrap/>
        <w:overflowPunct/>
        <w:topLinePunct w:val="0"/>
        <w:autoSpaceDE/>
        <w:autoSpaceDN/>
        <w:bidi w:val="0"/>
        <w:adjustRightInd/>
        <w:spacing w:line="480" w:lineRule="exact"/>
        <w:jc w:val="both"/>
        <w:rPr>
          <w:rFonts w:hint="eastAsia" w:eastAsiaTheme="minorEastAsia"/>
          <w:highlight w:val="yellow"/>
          <w:lang w:val="en-US" w:eastAsia="zh-CN"/>
        </w:rPr>
      </w:pPr>
      <w:r>
        <w:rPr>
          <w:rFonts w:hint="eastAsia" w:ascii="宋体" w:hAnsi="宋体"/>
          <w:sz w:val="24"/>
          <w:highlight w:val="yellow"/>
          <w:lang w:eastAsia="zh-CN"/>
        </w:rPr>
        <w:t>服务的，甲方按每次</w:t>
      </w:r>
      <w:r>
        <w:rPr>
          <w:rFonts w:hint="eastAsia" w:ascii="宋体" w:hAnsi="宋体"/>
          <w:sz w:val="24"/>
          <w:highlight w:val="yellow"/>
          <w:lang w:val="en-US" w:eastAsia="zh-CN"/>
        </w:rPr>
        <w:t>2000元处以罚款；</w:t>
      </w:r>
    </w:p>
    <w:p>
      <w:pPr>
        <w:spacing w:line="520" w:lineRule="exact"/>
        <w:ind w:firstLine="480" w:firstLineChars="200"/>
        <w:textAlignment w:val="center"/>
        <w:rPr>
          <w:rFonts w:hint="eastAsia" w:ascii="宋体" w:hAnsi="宋体" w:eastAsiaTheme="minorEastAsia"/>
          <w:sz w:val="24"/>
          <w:lang w:eastAsia="zh-CN"/>
        </w:rPr>
      </w:pPr>
      <w:r>
        <w:rPr>
          <w:rFonts w:hint="eastAsia" w:ascii="宋体" w:hAnsi="宋体"/>
          <w:sz w:val="24"/>
        </w:rPr>
        <w:t>1</w:t>
      </w:r>
      <w:r>
        <w:rPr>
          <w:rFonts w:hint="eastAsia" w:ascii="宋体" w:hAnsi="宋体"/>
          <w:sz w:val="24"/>
          <w:lang w:val="en-US" w:eastAsia="zh-CN"/>
        </w:rPr>
        <w:t>5</w:t>
      </w:r>
      <w:r>
        <w:rPr>
          <w:rFonts w:hint="eastAsia" w:ascii="宋体" w:hAnsi="宋体"/>
          <w:sz w:val="24"/>
        </w:rPr>
        <w:t>、乙方承运车辆须符合国家安全标准，车况良好，车体完整无改装，各类营运证件齐全、有效，驾驶人员身体健康，具备驾驶条件</w:t>
      </w:r>
      <w:r>
        <w:rPr>
          <w:rFonts w:hint="eastAsia" w:ascii="宋体" w:hAnsi="宋体"/>
          <w:sz w:val="24"/>
          <w:lang w:eastAsia="zh-CN"/>
        </w:rPr>
        <w:t>；</w:t>
      </w:r>
    </w:p>
    <w:p>
      <w:pPr>
        <w:spacing w:line="520" w:lineRule="exact"/>
        <w:ind w:firstLine="480" w:firstLineChars="200"/>
        <w:rPr>
          <w:rFonts w:hint="eastAsia" w:ascii="宋体" w:hAnsi="宋体" w:cs="宋体" w:eastAsiaTheme="minorEastAsia"/>
          <w:sz w:val="24"/>
          <w:szCs w:val="24"/>
          <w:lang w:eastAsia="zh-CN"/>
        </w:rPr>
      </w:pPr>
      <w:r>
        <w:rPr>
          <w:rFonts w:hint="eastAsia" w:ascii="宋体" w:hAnsi="宋体" w:cs="宋体"/>
          <w:color w:val="333333"/>
          <w:sz w:val="24"/>
          <w:szCs w:val="24"/>
          <w:shd w:val="clear" w:color="auto" w:fill="FFFFFF"/>
        </w:rPr>
        <w:t>1</w:t>
      </w:r>
      <w:r>
        <w:rPr>
          <w:rFonts w:hint="eastAsia" w:ascii="宋体" w:hAnsi="宋体" w:cs="宋体"/>
          <w:color w:val="333333"/>
          <w:sz w:val="24"/>
          <w:szCs w:val="24"/>
          <w:shd w:val="clear" w:color="auto" w:fill="FFFFFF"/>
          <w:lang w:val="en-US" w:eastAsia="zh-CN"/>
        </w:rPr>
        <w:t>6</w:t>
      </w:r>
      <w:r>
        <w:rPr>
          <w:rFonts w:hint="eastAsia" w:ascii="宋体" w:hAnsi="宋体" w:cs="宋体"/>
          <w:color w:val="333333"/>
          <w:sz w:val="24"/>
          <w:szCs w:val="24"/>
          <w:shd w:val="clear" w:color="auto" w:fill="FFFFFF"/>
        </w:rPr>
        <w:t>、</w:t>
      </w:r>
      <w:r>
        <w:rPr>
          <w:rFonts w:hint="eastAsia" w:ascii="宋体" w:hAnsi="宋体" w:cs="宋体"/>
          <w:sz w:val="24"/>
          <w:szCs w:val="24"/>
        </w:rPr>
        <w:t>乙方应对乙方人员进行安全培训和采取安全防护措施，乙方除承担运输所发生的一切费用外，同时承担自身安全措施不力造成的事故责任和由此发生的一切费用</w:t>
      </w:r>
      <w:r>
        <w:rPr>
          <w:rFonts w:hint="eastAsia" w:ascii="宋体" w:hAnsi="宋体" w:cs="宋体"/>
          <w:sz w:val="24"/>
          <w:szCs w:val="24"/>
          <w:lang w:eastAsia="zh-CN"/>
        </w:rPr>
        <w:t>；</w:t>
      </w:r>
    </w:p>
    <w:p>
      <w:pPr>
        <w:spacing w:line="520" w:lineRule="exact"/>
        <w:ind w:firstLine="444" w:firstLineChars="185"/>
        <w:rPr>
          <w:rFonts w:hint="eastAsia" w:ascii="宋体" w:hAnsi="宋体" w:cs="宋体" w:eastAsiaTheme="minorEastAsia"/>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r>
        <w:rPr>
          <w:rFonts w:hint="eastAsia" w:ascii="宋体" w:hAnsi="宋体" w:cs="宋体"/>
          <w:color w:val="000000"/>
          <w:sz w:val="24"/>
          <w:szCs w:val="24"/>
        </w:rPr>
        <w:t>、</w:t>
      </w:r>
      <w:r>
        <w:rPr>
          <w:rFonts w:hint="default" w:ascii="宋体" w:hAnsi="宋体" w:cs="宋体"/>
          <w:color w:val="000000"/>
          <w:sz w:val="24"/>
          <w:szCs w:val="24"/>
        </w:rPr>
        <w:t>乙方</w:t>
      </w:r>
      <w:r>
        <w:rPr>
          <w:rFonts w:hint="eastAsia" w:ascii="宋体" w:hAnsi="宋体" w:cs="宋体"/>
          <w:color w:val="000000"/>
          <w:sz w:val="24"/>
          <w:szCs w:val="24"/>
        </w:rPr>
        <w:t>必须服从</w:t>
      </w:r>
      <w:r>
        <w:rPr>
          <w:rFonts w:hint="default" w:ascii="宋体" w:hAnsi="宋体" w:cs="宋体"/>
          <w:color w:val="000000"/>
          <w:sz w:val="24"/>
          <w:szCs w:val="24"/>
        </w:rPr>
        <w:t>甲方</w:t>
      </w:r>
      <w:r>
        <w:rPr>
          <w:rFonts w:hint="eastAsia" w:ascii="宋体" w:hAnsi="宋体" w:cs="宋体"/>
          <w:color w:val="000000"/>
          <w:sz w:val="24"/>
          <w:szCs w:val="24"/>
        </w:rPr>
        <w:t>的统一调度，严格按照合同约定，安全、准时、保质保量、高效完成</w:t>
      </w:r>
      <w:r>
        <w:rPr>
          <w:rFonts w:hint="default" w:ascii="宋体" w:hAnsi="宋体" w:cs="宋体"/>
          <w:color w:val="000000"/>
          <w:sz w:val="24"/>
          <w:szCs w:val="24"/>
        </w:rPr>
        <w:t>甲方</w:t>
      </w:r>
      <w:r>
        <w:rPr>
          <w:rFonts w:hint="eastAsia" w:ascii="宋体" w:hAnsi="宋体" w:cs="宋体"/>
          <w:color w:val="000000"/>
          <w:sz w:val="24"/>
          <w:szCs w:val="24"/>
        </w:rPr>
        <w:t>的运输业务（包括节假日以及应急抢险等特殊情况）</w:t>
      </w:r>
      <w:r>
        <w:rPr>
          <w:rFonts w:hint="eastAsia" w:ascii="宋体" w:hAnsi="宋体" w:cs="宋体"/>
          <w:color w:val="000000"/>
          <w:sz w:val="24"/>
          <w:szCs w:val="24"/>
          <w:lang w:eastAsia="zh-CN"/>
        </w:rPr>
        <w:t>；</w:t>
      </w:r>
    </w:p>
    <w:p>
      <w:pPr>
        <w:spacing w:line="520" w:lineRule="exact"/>
        <w:ind w:firstLine="480" w:firstLineChars="200"/>
        <w:rPr>
          <w:rFonts w:hint="eastAsia" w:ascii="宋体" w:hAnsi="宋体" w:eastAsiaTheme="minorEastAsia"/>
          <w:color w:val="000000"/>
          <w:sz w:val="24"/>
          <w:lang w:eastAsia="zh-CN"/>
        </w:rPr>
      </w:pPr>
      <w:r>
        <w:rPr>
          <w:rFonts w:hint="eastAsia" w:ascii="宋体" w:hAnsi="宋体"/>
          <w:color w:val="000000"/>
          <w:sz w:val="24"/>
        </w:rPr>
        <w:t>1</w:t>
      </w:r>
      <w:r>
        <w:rPr>
          <w:rFonts w:hint="eastAsia" w:ascii="宋体" w:hAnsi="宋体"/>
          <w:color w:val="000000"/>
          <w:sz w:val="24"/>
          <w:lang w:val="en-US" w:eastAsia="zh-CN"/>
        </w:rPr>
        <w:t>8</w:t>
      </w:r>
      <w:r>
        <w:rPr>
          <w:rFonts w:hint="eastAsia" w:ascii="宋体" w:hAnsi="宋体"/>
          <w:color w:val="000000"/>
          <w:sz w:val="24"/>
        </w:rPr>
        <w:t>、乙方司机如有请假、修车等原因不能正常营运，需及时将车号报给甲方调度，否则甲方视乙方为缺勤，已从当月平均运费中扣除处理</w:t>
      </w:r>
      <w:r>
        <w:rPr>
          <w:rFonts w:hint="eastAsia" w:ascii="宋体" w:hAnsi="宋体"/>
          <w:color w:val="000000"/>
          <w:sz w:val="24"/>
          <w:lang w:eastAsia="zh-CN"/>
        </w:rPr>
        <w:t>；</w:t>
      </w:r>
    </w:p>
    <w:p>
      <w:pPr>
        <w:spacing w:line="520" w:lineRule="exact"/>
        <w:ind w:firstLine="480" w:firstLineChars="200"/>
        <w:rPr>
          <w:rFonts w:hint="eastAsia" w:ascii="宋体" w:hAnsi="宋体" w:eastAsiaTheme="minorEastAsia"/>
          <w:color w:val="000000"/>
          <w:sz w:val="24"/>
          <w:lang w:eastAsia="zh-CN"/>
        </w:rPr>
      </w:pPr>
      <w:r>
        <w:rPr>
          <w:rFonts w:hint="eastAsia" w:ascii="宋体" w:hAnsi="宋体"/>
          <w:color w:val="000000"/>
          <w:sz w:val="24"/>
        </w:rPr>
        <w:t>1</w:t>
      </w:r>
      <w:r>
        <w:rPr>
          <w:rFonts w:hint="eastAsia" w:ascii="宋体" w:hAnsi="宋体"/>
          <w:color w:val="000000"/>
          <w:sz w:val="24"/>
          <w:lang w:val="en-US" w:eastAsia="zh-CN"/>
        </w:rPr>
        <w:t>9</w:t>
      </w:r>
      <w:r>
        <w:rPr>
          <w:rFonts w:hint="eastAsia" w:ascii="宋体" w:hAnsi="宋体"/>
          <w:color w:val="000000"/>
          <w:sz w:val="24"/>
        </w:rPr>
        <w:t>、如因天气、环保等不可抗力因素造成不能生产，以致甲方未能按约定完成年议定方量，甲方不承担责任</w:t>
      </w:r>
      <w:r>
        <w:rPr>
          <w:rFonts w:hint="eastAsia" w:ascii="宋体" w:hAnsi="宋体"/>
          <w:color w:val="000000"/>
          <w:sz w:val="24"/>
          <w:lang w:eastAsia="zh-CN"/>
        </w:rPr>
        <w:t>；</w:t>
      </w:r>
    </w:p>
    <w:p>
      <w:pPr>
        <w:spacing w:line="520" w:lineRule="exact"/>
        <w:ind w:firstLine="480" w:firstLineChars="200"/>
        <w:rPr>
          <w:rFonts w:hint="eastAsia" w:ascii="宋体" w:hAnsi="宋体" w:cs="宋体" w:eastAsiaTheme="minorEastAsia"/>
          <w:color w:val="000000"/>
          <w:sz w:val="24"/>
          <w:szCs w:val="24"/>
          <w:lang w:eastAsia="zh-CN"/>
        </w:rPr>
      </w:pPr>
      <w:r>
        <w:rPr>
          <w:rFonts w:hint="eastAsia" w:ascii="宋体" w:hAnsi="宋体" w:cs="宋体"/>
          <w:color w:val="000000"/>
          <w:sz w:val="24"/>
          <w:szCs w:val="24"/>
          <w:lang w:val="en-US" w:eastAsia="zh-CN"/>
        </w:rPr>
        <w:t>20</w:t>
      </w:r>
      <w:r>
        <w:rPr>
          <w:rFonts w:hint="eastAsia" w:ascii="宋体" w:hAnsi="宋体" w:cs="宋体"/>
          <w:color w:val="000000"/>
          <w:sz w:val="24"/>
          <w:szCs w:val="24"/>
        </w:rPr>
        <w:t>、</w:t>
      </w:r>
      <w:r>
        <w:rPr>
          <w:rFonts w:hint="default" w:ascii="宋体" w:hAnsi="宋体" w:cs="宋体"/>
          <w:color w:val="000000"/>
          <w:sz w:val="24"/>
          <w:szCs w:val="24"/>
        </w:rPr>
        <w:t>乙方</w:t>
      </w:r>
      <w:r>
        <w:rPr>
          <w:rFonts w:hint="eastAsia" w:ascii="宋体" w:hAnsi="宋体" w:cs="宋体"/>
          <w:color w:val="000000"/>
          <w:sz w:val="24"/>
          <w:szCs w:val="24"/>
        </w:rPr>
        <w:t>应承担运输过程中发生的一切费用（含油料、车辆维修、车损、过路过桥、事故赔偿、各类罚款、人员工资等费用）</w:t>
      </w:r>
      <w:r>
        <w:rPr>
          <w:rFonts w:hint="eastAsia" w:ascii="宋体" w:hAnsi="宋体" w:cs="宋体"/>
          <w:color w:val="000000"/>
          <w:sz w:val="24"/>
          <w:szCs w:val="24"/>
          <w:lang w:eastAsia="zh-CN"/>
        </w:rPr>
        <w:t>；</w:t>
      </w:r>
    </w:p>
    <w:p>
      <w:pPr>
        <w:numPr>
          <w:ilvl w:val="0"/>
          <w:numId w:val="0"/>
        </w:numPr>
        <w:spacing w:line="520" w:lineRule="exact"/>
        <w:ind w:firstLine="480" w:firstLineChars="200"/>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highlight w:val="none"/>
          <w:lang w:val="en-US" w:eastAsia="zh-CN"/>
        </w:rPr>
        <w:t>21、</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不得在中冶淮海公司开设食堂</w:t>
      </w:r>
      <w:r>
        <w:rPr>
          <w:rFonts w:hint="eastAsia" w:ascii="宋体" w:hAnsi="宋体" w:cs="宋体"/>
          <w:color w:val="000000"/>
          <w:sz w:val="24"/>
          <w:highlight w:val="none"/>
          <w:lang w:eastAsia="zh-CN"/>
        </w:rPr>
        <w:t>；</w:t>
      </w:r>
    </w:p>
    <w:p>
      <w:pPr>
        <w:spacing w:line="520" w:lineRule="exact"/>
        <w:ind w:firstLine="480" w:firstLineChars="200"/>
        <w:jc w:val="left"/>
        <w:rPr>
          <w:rFonts w:hint="eastAsia" w:ascii="宋体" w:hAnsi="宋体" w:cs="宋体" w:eastAsiaTheme="minorEastAsia"/>
          <w:color w:val="000000"/>
          <w:sz w:val="24"/>
          <w:szCs w:val="24"/>
          <w:lang w:eastAsia="zh-CN"/>
        </w:rPr>
      </w:pPr>
      <w:r>
        <w:rPr>
          <w:rFonts w:hint="eastAsia" w:ascii="宋体" w:hAnsi="宋体" w:cs="宋体"/>
          <w:color w:val="000000"/>
          <w:sz w:val="24"/>
          <w:highlight w:val="none"/>
          <w:lang w:val="en-US" w:eastAsia="zh-CN"/>
        </w:rPr>
        <w:t>22、如</w:t>
      </w:r>
      <w:r>
        <w:rPr>
          <w:rFonts w:hint="eastAsia" w:ascii="宋体" w:hAnsi="宋体" w:cs="宋体"/>
          <w:color w:val="000000"/>
          <w:sz w:val="24"/>
          <w:szCs w:val="24"/>
        </w:rPr>
        <w:t>乙方不能正常履行合同，须提前一个月通知</w:t>
      </w:r>
      <w:r>
        <w:rPr>
          <w:rFonts w:hint="default" w:ascii="宋体" w:hAnsi="宋体" w:cs="宋体"/>
          <w:color w:val="000000"/>
          <w:sz w:val="24"/>
          <w:szCs w:val="24"/>
        </w:rPr>
        <w:t>甲方</w:t>
      </w:r>
      <w:r>
        <w:rPr>
          <w:rFonts w:hint="eastAsia" w:ascii="宋体" w:hAnsi="宋体" w:cs="宋体"/>
          <w:color w:val="000000"/>
          <w:sz w:val="24"/>
          <w:szCs w:val="24"/>
        </w:rPr>
        <w:t>，甲方有权扣除其履约保证金</w:t>
      </w:r>
      <w:r>
        <w:rPr>
          <w:rFonts w:hint="eastAsia" w:ascii="宋体" w:hAnsi="宋体" w:cs="宋体"/>
          <w:color w:val="000000"/>
          <w:sz w:val="24"/>
          <w:szCs w:val="24"/>
          <w:lang w:eastAsia="zh-CN"/>
        </w:rPr>
        <w:t>；</w:t>
      </w:r>
    </w:p>
    <w:p>
      <w:pPr>
        <w:spacing w:line="520" w:lineRule="exact"/>
        <w:ind w:firstLine="480" w:firstLineChars="200"/>
        <w:jc w:val="left"/>
        <w:rPr>
          <w:rFonts w:hint="eastAsia" w:ascii="宋体" w:hAnsi="宋体" w:cs="宋体" w:eastAsiaTheme="minorEastAsia"/>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3</w:t>
      </w:r>
      <w:r>
        <w:rPr>
          <w:rFonts w:hint="eastAsia" w:ascii="宋体" w:hAnsi="宋体" w:cs="宋体"/>
          <w:color w:val="000000"/>
          <w:sz w:val="24"/>
          <w:szCs w:val="24"/>
        </w:rPr>
        <w:t>、</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有严重违约行为，</w:t>
      </w:r>
      <w:r>
        <w:rPr>
          <w:rFonts w:hint="eastAsia" w:ascii="宋体" w:hAnsi="宋体" w:cs="宋体"/>
          <w:color w:val="000000"/>
          <w:sz w:val="24"/>
          <w:highlight w:val="none"/>
          <w:lang w:eastAsia="zh-CN"/>
        </w:rPr>
        <w:t>如不服从甲方日常管理、不配合甲方</w:t>
      </w:r>
      <w:r>
        <w:rPr>
          <w:rFonts w:hint="eastAsia" w:ascii="宋体" w:hAnsi="宋体" w:cs="宋体"/>
          <w:color w:val="000000"/>
          <w:sz w:val="24"/>
          <w:highlight w:val="none"/>
          <w:lang w:val="en-US" w:eastAsia="zh-CN"/>
        </w:rPr>
        <w:t>6S管理、车辆调度达不到甲方要求等，</w:t>
      </w:r>
      <w:r>
        <w:rPr>
          <w:rFonts w:hint="eastAsia" w:ascii="宋体" w:hAnsi="宋体" w:cs="宋体"/>
          <w:color w:val="000000"/>
          <w:sz w:val="24"/>
          <w:highlight w:val="none"/>
        </w:rPr>
        <w:t>或给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造成</w:t>
      </w:r>
      <w:r>
        <w:rPr>
          <w:rFonts w:hint="eastAsia" w:ascii="宋体" w:hAnsi="宋体" w:cs="宋体"/>
          <w:color w:val="000000"/>
          <w:sz w:val="24"/>
          <w:highlight w:val="none"/>
          <w:u w:val="single"/>
          <w:lang w:eastAsia="zh-CN"/>
        </w:rPr>
        <w:t>贰万元</w:t>
      </w:r>
      <w:r>
        <w:rPr>
          <w:rFonts w:hint="eastAsia" w:ascii="宋体" w:hAnsi="宋体" w:cs="宋体"/>
          <w:color w:val="000000"/>
          <w:sz w:val="24"/>
          <w:highlight w:val="none"/>
          <w:lang w:eastAsia="zh-CN"/>
        </w:rPr>
        <w:t>以上</w:t>
      </w:r>
      <w:r>
        <w:rPr>
          <w:rFonts w:hint="eastAsia" w:ascii="宋体" w:hAnsi="宋体" w:cs="宋体"/>
          <w:color w:val="000000"/>
          <w:sz w:val="24"/>
          <w:highlight w:val="none"/>
        </w:rPr>
        <w:t>经济损失</w:t>
      </w:r>
      <w:r>
        <w:rPr>
          <w:rFonts w:hint="eastAsia" w:ascii="宋体" w:hAnsi="宋体" w:cs="宋体"/>
          <w:color w:val="000000"/>
          <w:sz w:val="24"/>
          <w:highlight w:val="none"/>
          <w:lang w:eastAsia="zh-CN"/>
        </w:rPr>
        <w:t>的</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有权单方面解除合同并追究其给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带来的经济损失。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eastAsiaTheme="minorEastAsia"/>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、甲乙双方均有保守本合同条款秘密的责任，不得向第三方透漏，如因违约方向第三方向第三方透漏而给守约方造成的损失，由违约方全部承担</w:t>
      </w:r>
      <w:r>
        <w:rPr>
          <w:rFonts w:hint="eastAsia" w:ascii="宋体" w:hAnsi="宋体" w:cs="宋体"/>
          <w:color w:val="000000"/>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25、乙方需安排专职驻站车队长与甲方进行对接、沟通并做好泵车队的管理工作。乙方每月至少召开两次安全例会，形成会议纪要并将相关资料报至甲方。（泵车队驻站车队长1人）</w:t>
      </w:r>
    </w:p>
    <w:p>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乙方负责人必须每月将上月《农民工工资发放表》(工资表包含工人姓名、住址、身份证号、工资金额等,并加盖乙方公司公章)上报甲方劳资人员进行签字核实,经甲方核实花名册、考勤册、工资册确实统一后,甲方予以拨付当月泵送服务费。否则,不予拨付当月泵送服务费。</w:t>
      </w:r>
    </w:p>
    <w:p>
      <w:pPr>
        <w:snapToGrid w:val="0"/>
        <w:spacing w:line="520" w:lineRule="exact"/>
        <w:ind w:firstLine="482" w:firstLineChars="200"/>
        <w:jc w:val="left"/>
        <w:textAlignment w:val="center"/>
        <w:rPr>
          <w:rFonts w:ascii="宋体" w:hAnsi="宋体"/>
          <w:b/>
          <w:bCs/>
          <w:sz w:val="24"/>
        </w:rPr>
      </w:pPr>
      <w:r>
        <w:rPr>
          <w:rFonts w:hint="eastAsia" w:ascii="宋体" w:hAnsi="宋体"/>
          <w:b/>
          <w:bCs/>
          <w:sz w:val="24"/>
          <w:lang w:val="en-US" w:eastAsia="zh-Hans"/>
        </w:rPr>
        <w:t>六</w:t>
      </w:r>
      <w:r>
        <w:rPr>
          <w:rFonts w:hint="eastAsia" w:ascii="宋体" w:hAnsi="宋体"/>
          <w:b/>
          <w:bCs/>
          <w:sz w:val="24"/>
        </w:rPr>
        <w:t>、违约责任约定</w:t>
      </w:r>
    </w:p>
    <w:p>
      <w:pPr>
        <w:snapToGrid w:val="0"/>
        <w:spacing w:line="520" w:lineRule="exact"/>
        <w:ind w:firstLine="480" w:firstLineChars="200"/>
        <w:jc w:val="left"/>
        <w:textAlignment w:val="center"/>
        <w:rPr>
          <w:rFonts w:ascii="宋体" w:hAnsi="宋体"/>
          <w:sz w:val="24"/>
        </w:rPr>
      </w:pPr>
      <w:r>
        <w:rPr>
          <w:rFonts w:hint="eastAsia" w:ascii="宋体" w:hAnsi="宋体"/>
          <w:sz w:val="24"/>
        </w:rPr>
        <w:t>1、在合同履行过程中运输费用固定不变，乙方不得以任何理由、借口、和条件提高</w:t>
      </w:r>
      <w:r>
        <w:rPr>
          <w:rFonts w:hint="eastAsia" w:ascii="宋体" w:hAnsi="宋体"/>
          <w:sz w:val="24"/>
          <w:lang w:eastAsia="zh-CN"/>
        </w:rPr>
        <w:t>泵送</w:t>
      </w:r>
      <w:r>
        <w:rPr>
          <w:rFonts w:hint="eastAsia" w:ascii="宋体" w:hAnsi="宋体"/>
          <w:sz w:val="24"/>
        </w:rPr>
        <w:t>费用标准或终止本合同约定的运输业务，乙方如私自终止运输，甲方将全额扣除乙方履约保证</w:t>
      </w:r>
      <w:r>
        <w:rPr>
          <w:rFonts w:hint="eastAsia" w:ascii="宋体" w:hAnsi="宋体"/>
          <w:color w:val="auto"/>
          <w:sz w:val="24"/>
        </w:rPr>
        <w:t>金</w:t>
      </w:r>
      <w:r>
        <w:rPr>
          <w:rFonts w:hint="default" w:ascii="宋体" w:hAnsi="宋体"/>
          <w:color w:val="auto"/>
          <w:sz w:val="24"/>
        </w:rPr>
        <w:t>，</w:t>
      </w:r>
      <w:r>
        <w:rPr>
          <w:rFonts w:hint="eastAsia" w:ascii="宋体" w:hAnsi="宋体"/>
          <w:color w:val="auto"/>
          <w:sz w:val="24"/>
          <w:lang w:val="en-US" w:eastAsia="zh-Hans"/>
        </w:rPr>
        <w:t>并承担由此给甲方造成</w:t>
      </w:r>
      <w:r>
        <w:rPr>
          <w:rFonts w:hint="eastAsia" w:ascii="宋体" w:hAnsi="宋体"/>
          <w:color w:val="auto"/>
          <w:sz w:val="24"/>
          <w:lang w:val="en-US" w:eastAsia="zh-CN"/>
        </w:rPr>
        <w:t>的</w:t>
      </w:r>
      <w:r>
        <w:rPr>
          <w:rFonts w:hint="eastAsia" w:ascii="宋体" w:hAnsi="宋体"/>
          <w:color w:val="auto"/>
          <w:sz w:val="24"/>
          <w:lang w:val="en-US" w:eastAsia="zh-Hans"/>
        </w:rPr>
        <w:t>一切损失</w:t>
      </w:r>
      <w:r>
        <w:rPr>
          <w:rFonts w:hint="eastAsia" w:ascii="宋体" w:hAnsi="宋体"/>
          <w:color w:val="auto"/>
          <w:sz w:val="24"/>
        </w:rPr>
        <w:t>。</w:t>
      </w:r>
    </w:p>
    <w:p>
      <w:pPr>
        <w:snapToGrid w:val="0"/>
        <w:spacing w:line="480" w:lineRule="exact"/>
        <w:ind w:firstLine="480" w:firstLineChars="200"/>
        <w:jc w:val="left"/>
        <w:textAlignment w:val="center"/>
        <w:rPr>
          <w:rFonts w:hint="eastAsia" w:ascii="宋体" w:hAnsi="宋体"/>
          <w:color w:val="auto"/>
          <w:sz w:val="24"/>
        </w:rPr>
      </w:pPr>
      <w:r>
        <w:rPr>
          <w:rFonts w:hint="eastAsia" w:ascii="宋体" w:hAnsi="宋体"/>
          <w:sz w:val="24"/>
        </w:rPr>
        <w:t>2、在合同履行过程中，乙方必须服从甲方的计划安排，若因乙方的机械设备运输造成保供不力，未按甲方要求浇筑混凝土，影响甲方正常生产，造成甲方损失或其他责任的将根据影响程度扣除乙方的履约保证金</w:t>
      </w:r>
      <w:r>
        <w:rPr>
          <w:rFonts w:hint="default" w:ascii="宋体" w:hAnsi="宋体"/>
          <w:sz w:val="24"/>
        </w:rPr>
        <w:t>，</w:t>
      </w:r>
      <w:r>
        <w:rPr>
          <w:rFonts w:hint="eastAsia" w:ascii="宋体" w:hAnsi="宋体"/>
          <w:color w:val="auto"/>
          <w:sz w:val="24"/>
          <w:lang w:val="en-US" w:eastAsia="zh-Hans"/>
        </w:rPr>
        <w:t>履约保证金不足以赔偿甲方损失的</w:t>
      </w:r>
      <w:r>
        <w:rPr>
          <w:rFonts w:hint="default" w:ascii="宋体" w:hAnsi="宋体"/>
          <w:color w:val="auto"/>
          <w:sz w:val="24"/>
          <w:lang w:eastAsia="zh-Hans"/>
        </w:rPr>
        <w:t>，</w:t>
      </w:r>
      <w:r>
        <w:rPr>
          <w:rFonts w:hint="eastAsia" w:ascii="宋体" w:hAnsi="宋体"/>
          <w:color w:val="auto"/>
          <w:sz w:val="24"/>
          <w:lang w:val="en-US" w:eastAsia="zh-Hans"/>
        </w:rPr>
        <w:t>由甲方另行追偿</w:t>
      </w:r>
      <w:r>
        <w:rPr>
          <w:rFonts w:hint="eastAsia" w:ascii="宋体" w:hAnsi="宋体"/>
          <w:color w:val="auto"/>
          <w:sz w:val="24"/>
        </w:rPr>
        <w:t>。</w:t>
      </w:r>
    </w:p>
    <w:p>
      <w:pPr>
        <w:snapToGrid w:val="0"/>
        <w:spacing w:line="480" w:lineRule="exact"/>
        <w:ind w:firstLine="420" w:firstLineChars="200"/>
        <w:jc w:val="left"/>
        <w:textAlignment w:val="center"/>
        <w:rPr>
          <w:rFonts w:hint="eastAsia" w:eastAsia="宋体"/>
          <w:color w:val="auto"/>
          <w:lang w:eastAsia="zh-CN"/>
        </w:rPr>
      </w:pPr>
      <w:r>
        <w:rPr>
          <w:color w:val="auto"/>
        </w:rPr>
        <w:t xml:space="preserve"> 3</w:t>
      </w:r>
      <w:r>
        <w:rPr>
          <w:rFonts w:hint="eastAsia" w:ascii="宋体" w:hAnsi="宋体"/>
          <w:color w:val="auto"/>
          <w:sz w:val="24"/>
        </w:rPr>
        <w:t>、</w:t>
      </w:r>
      <w:r>
        <w:rPr>
          <w:rFonts w:hint="eastAsia" w:ascii="宋体" w:hAnsi="宋体"/>
          <w:color w:val="auto"/>
          <w:sz w:val="24"/>
          <w:lang w:val="en-US" w:eastAsia="zh-Hans"/>
        </w:rPr>
        <w:t>本合同项下的甲方损失包括但不限于混凝土实际损失</w:t>
      </w:r>
      <w:r>
        <w:rPr>
          <w:rFonts w:hint="default" w:ascii="宋体" w:hAnsi="宋体"/>
          <w:color w:val="auto"/>
          <w:sz w:val="24"/>
          <w:lang w:eastAsia="zh-Hans"/>
        </w:rPr>
        <w:t>（</w:t>
      </w:r>
      <w:r>
        <w:rPr>
          <w:rFonts w:hint="eastAsia" w:ascii="宋体" w:hAnsi="宋体"/>
          <w:color w:val="auto"/>
          <w:sz w:val="24"/>
          <w:lang w:val="en-US" w:eastAsia="zh-Hans"/>
        </w:rPr>
        <w:t>混凝土价格按照甲方与客户买卖合同约定价格计算</w:t>
      </w:r>
      <w:r>
        <w:rPr>
          <w:rFonts w:hint="default" w:ascii="宋体" w:hAnsi="宋体"/>
          <w:color w:val="auto"/>
          <w:sz w:val="24"/>
          <w:lang w:eastAsia="zh-Hans"/>
        </w:rPr>
        <w:t>）</w:t>
      </w:r>
      <w:r>
        <w:rPr>
          <w:rFonts w:hint="eastAsia" w:ascii="宋体" w:hAnsi="宋体"/>
          <w:color w:val="auto"/>
          <w:sz w:val="24"/>
        </w:rPr>
        <w:t>、</w:t>
      </w:r>
      <w:r>
        <w:rPr>
          <w:rFonts w:hint="eastAsia" w:ascii="宋体" w:hAnsi="宋体"/>
          <w:color w:val="auto"/>
          <w:sz w:val="24"/>
          <w:lang w:val="en-US" w:eastAsia="zh-Hans"/>
        </w:rPr>
        <w:t>因迟延交付混凝土导致甲方向客户承担的违约责任</w:t>
      </w:r>
      <w:r>
        <w:rPr>
          <w:rFonts w:hint="eastAsia" w:ascii="宋体" w:hAnsi="宋体"/>
          <w:color w:val="auto"/>
          <w:sz w:val="24"/>
        </w:rPr>
        <w:t>、</w:t>
      </w:r>
      <w:r>
        <w:rPr>
          <w:rFonts w:hint="eastAsia" w:ascii="宋体" w:hAnsi="宋体"/>
          <w:color w:val="auto"/>
          <w:sz w:val="24"/>
          <w:lang w:val="en-US" w:eastAsia="zh-Hans"/>
        </w:rPr>
        <w:t>预期可得利益损失</w:t>
      </w:r>
      <w:r>
        <w:rPr>
          <w:rFonts w:hint="eastAsia" w:ascii="宋体" w:hAnsi="宋体"/>
          <w:color w:val="auto"/>
          <w:sz w:val="24"/>
        </w:rPr>
        <w:t>、</w:t>
      </w:r>
      <w:r>
        <w:rPr>
          <w:rFonts w:hint="eastAsia" w:ascii="宋体" w:hAnsi="宋体"/>
          <w:color w:val="auto"/>
          <w:sz w:val="24"/>
          <w:lang w:val="en-US" w:eastAsia="zh-Hans"/>
        </w:rPr>
        <w:t>因诉讼产生的诉讼费</w:t>
      </w:r>
      <w:r>
        <w:rPr>
          <w:rFonts w:hint="eastAsia" w:ascii="宋体" w:hAnsi="宋体"/>
          <w:color w:val="auto"/>
          <w:sz w:val="24"/>
        </w:rPr>
        <w:t>、</w:t>
      </w:r>
      <w:r>
        <w:rPr>
          <w:rFonts w:hint="eastAsia" w:ascii="宋体" w:hAnsi="宋体"/>
          <w:color w:val="auto"/>
          <w:sz w:val="24"/>
          <w:lang w:val="en-US" w:eastAsia="zh-Hans"/>
        </w:rPr>
        <w:t>交通费</w:t>
      </w:r>
      <w:r>
        <w:rPr>
          <w:rFonts w:hint="eastAsia" w:ascii="宋体" w:hAnsi="宋体"/>
          <w:color w:val="auto"/>
          <w:sz w:val="24"/>
        </w:rPr>
        <w:t>、</w:t>
      </w:r>
      <w:r>
        <w:rPr>
          <w:rFonts w:hint="eastAsia" w:ascii="宋体" w:hAnsi="宋体"/>
          <w:color w:val="auto"/>
          <w:sz w:val="24"/>
          <w:lang w:val="en-US" w:eastAsia="zh-Hans"/>
        </w:rPr>
        <w:t>律师费等一切损失</w:t>
      </w:r>
      <w:r>
        <w:rPr>
          <w:rFonts w:hint="eastAsia" w:ascii="宋体" w:hAnsi="宋体"/>
          <w:color w:val="auto"/>
          <w:sz w:val="24"/>
          <w:lang w:val="en-US" w:eastAsia="zh-CN"/>
        </w:rPr>
        <w:t>。</w:t>
      </w:r>
    </w:p>
    <w:p>
      <w:pPr>
        <w:snapToGrid w:val="0"/>
        <w:spacing w:line="520" w:lineRule="exact"/>
        <w:ind w:firstLine="482" w:firstLineChars="200"/>
        <w:jc w:val="left"/>
        <w:textAlignment w:val="center"/>
        <w:rPr>
          <w:rFonts w:ascii="宋体" w:hAnsi="宋体"/>
          <w:b/>
          <w:bCs/>
          <w:color w:val="auto"/>
          <w:sz w:val="24"/>
        </w:rPr>
      </w:pPr>
      <w:r>
        <w:rPr>
          <w:rFonts w:hint="eastAsia" w:ascii="宋体" w:hAnsi="宋体"/>
          <w:b/>
          <w:bCs/>
          <w:color w:val="auto"/>
          <w:sz w:val="24"/>
        </w:rPr>
        <w:t>七、</w:t>
      </w:r>
      <w:r>
        <w:rPr>
          <w:rFonts w:hint="eastAsia" w:ascii="宋体" w:hAnsi="宋体"/>
          <w:b/>
          <w:bCs/>
          <w:color w:val="auto"/>
          <w:sz w:val="24"/>
          <w:lang w:val="en-US" w:eastAsia="zh-Hans"/>
        </w:rPr>
        <w:t>争议解决</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争议解决办法：在合同履行过程中发生争议，双方协商解决，协商不成，可向杜集区人民法院起诉。</w:t>
      </w:r>
    </w:p>
    <w:p>
      <w:pPr>
        <w:snapToGrid w:val="0"/>
        <w:spacing w:line="520" w:lineRule="exact"/>
        <w:ind w:firstLine="482" w:firstLineChars="200"/>
        <w:jc w:val="left"/>
        <w:textAlignment w:val="center"/>
        <w:rPr>
          <w:rFonts w:ascii="宋体" w:hAnsi="宋体"/>
          <w:b/>
          <w:bCs/>
          <w:sz w:val="24"/>
        </w:rPr>
      </w:pPr>
      <w:r>
        <w:rPr>
          <w:rFonts w:hint="eastAsia" w:ascii="宋体" w:hAnsi="宋体"/>
          <w:b/>
          <w:bCs/>
          <w:sz w:val="24"/>
        </w:rPr>
        <w:t>八、运输期限</w:t>
      </w:r>
    </w:p>
    <w:p>
      <w:pPr>
        <w:snapToGrid w:val="0"/>
        <w:spacing w:line="520" w:lineRule="exact"/>
        <w:ind w:firstLine="470" w:firstLineChars="196"/>
        <w:jc w:val="left"/>
        <w:textAlignment w:val="center"/>
        <w:rPr>
          <w:rFonts w:ascii="宋体" w:hAnsi="宋体"/>
          <w:b/>
          <w:bCs/>
          <w:sz w:val="24"/>
        </w:rPr>
      </w:pPr>
      <w:r>
        <w:rPr>
          <w:rFonts w:hint="eastAsia" w:ascii="宋体" w:hAnsi="宋体"/>
          <w:bCs/>
          <w:sz w:val="24"/>
        </w:rPr>
        <w:t xml:space="preserve">本合同自 </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日起至</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日止。</w:t>
      </w:r>
    </w:p>
    <w:p>
      <w:pPr>
        <w:numPr>
          <w:ilvl w:val="0"/>
          <w:numId w:val="5"/>
        </w:numPr>
        <w:snapToGrid w:val="0"/>
        <w:spacing w:line="520" w:lineRule="exact"/>
        <w:ind w:firstLine="470" w:firstLineChars="196"/>
        <w:jc w:val="left"/>
        <w:textAlignment w:val="center"/>
        <w:rPr>
          <w:color w:val="auto"/>
        </w:rPr>
      </w:pPr>
      <w:r>
        <w:rPr>
          <w:rFonts w:hint="eastAsia" w:ascii="宋体" w:hAnsi="宋体"/>
          <w:b w:val="0"/>
          <w:bCs w:val="0"/>
          <w:sz w:val="24"/>
        </w:rPr>
        <w:t>未尽事宜，双方协商解</w:t>
      </w:r>
      <w:r>
        <w:rPr>
          <w:rFonts w:hint="eastAsia" w:ascii="宋体" w:hAnsi="宋体"/>
          <w:b w:val="0"/>
          <w:bCs w:val="0"/>
          <w:color w:val="auto"/>
          <w:sz w:val="24"/>
        </w:rPr>
        <w:t>决</w:t>
      </w:r>
      <w:r>
        <w:rPr>
          <w:rFonts w:hint="default" w:ascii="宋体" w:hAnsi="宋体"/>
          <w:b w:val="0"/>
          <w:bCs w:val="0"/>
          <w:color w:val="auto"/>
          <w:sz w:val="24"/>
        </w:rPr>
        <w:t>，</w:t>
      </w:r>
      <w:r>
        <w:rPr>
          <w:rFonts w:hint="eastAsia" w:ascii="宋体" w:hAnsi="宋体"/>
          <w:b w:val="0"/>
          <w:bCs w:val="0"/>
          <w:color w:val="auto"/>
          <w:sz w:val="24"/>
          <w:lang w:val="en-US" w:eastAsia="zh-Hans"/>
        </w:rPr>
        <w:t>另签署补充协议</w:t>
      </w:r>
      <w:r>
        <w:rPr>
          <w:rFonts w:hint="default" w:ascii="宋体" w:hAnsi="宋体"/>
          <w:b w:val="0"/>
          <w:bCs w:val="0"/>
          <w:color w:val="auto"/>
          <w:sz w:val="24"/>
          <w:lang w:eastAsia="zh-Hans"/>
        </w:rPr>
        <w:t>，</w:t>
      </w:r>
      <w:r>
        <w:rPr>
          <w:rFonts w:hint="eastAsia" w:ascii="宋体" w:hAnsi="宋体"/>
          <w:b w:val="0"/>
          <w:bCs w:val="0"/>
          <w:color w:val="auto"/>
          <w:sz w:val="24"/>
          <w:lang w:val="en-US" w:eastAsia="zh-Hans"/>
        </w:rPr>
        <w:t>变更内容以补充协议为准</w:t>
      </w:r>
      <w:r>
        <w:rPr>
          <w:rFonts w:hint="eastAsia" w:ascii="宋体" w:hAnsi="宋体"/>
          <w:b/>
          <w:bCs/>
          <w:color w:val="auto"/>
          <w:sz w:val="24"/>
        </w:rPr>
        <w:t>。</w:t>
      </w:r>
    </w:p>
    <w:p>
      <w:pPr>
        <w:numPr>
          <w:ilvl w:val="0"/>
          <w:numId w:val="5"/>
        </w:numPr>
        <w:snapToGrid w:val="0"/>
        <w:spacing w:line="520" w:lineRule="exact"/>
        <w:ind w:firstLine="470" w:firstLineChars="196"/>
        <w:jc w:val="left"/>
        <w:textAlignment w:val="center"/>
        <w:rPr>
          <w:color w:val="auto"/>
        </w:rPr>
      </w:pPr>
      <w:r>
        <w:rPr>
          <w:rFonts w:hint="eastAsia"/>
          <w:color w:val="auto"/>
          <w:sz w:val="24"/>
          <w:szCs w:val="24"/>
          <w:lang w:val="en-US" w:eastAsia="zh-CN"/>
        </w:rPr>
        <w:t xml:space="preserve"> 本合同最终解释权归属于安徽中冶淮海装配式建筑有限公司。</w:t>
      </w:r>
    </w:p>
    <w:p>
      <w:pPr>
        <w:snapToGrid w:val="0"/>
        <w:spacing w:line="520" w:lineRule="exact"/>
        <w:ind w:firstLine="472" w:firstLineChars="196"/>
        <w:jc w:val="left"/>
        <w:textAlignment w:val="center"/>
        <w:rPr>
          <w:rFonts w:ascii="宋体" w:hAnsi="宋体" w:cs="宋体"/>
          <w:sz w:val="24"/>
          <w:szCs w:val="24"/>
        </w:rPr>
      </w:pPr>
      <w:r>
        <w:rPr>
          <w:rFonts w:hint="eastAsia" w:ascii="宋体" w:hAnsi="宋体"/>
          <w:b/>
          <w:bCs/>
          <w:sz w:val="24"/>
        </w:rPr>
        <w:t>十</w:t>
      </w:r>
      <w:r>
        <w:rPr>
          <w:rFonts w:hint="eastAsia" w:ascii="宋体" w:hAnsi="宋体"/>
          <w:b/>
          <w:bCs/>
          <w:sz w:val="24"/>
          <w:lang w:eastAsia="zh-CN"/>
        </w:rPr>
        <w:t>一</w:t>
      </w:r>
      <w:r>
        <w:rPr>
          <w:rFonts w:hint="eastAsia" w:ascii="宋体" w:hAnsi="宋体"/>
          <w:b/>
          <w:bCs/>
          <w:sz w:val="24"/>
        </w:rPr>
        <w:t>、</w:t>
      </w:r>
      <w:r>
        <w:rPr>
          <w:rFonts w:hint="eastAsia" w:ascii="宋体" w:hAnsi="宋体"/>
          <w:sz w:val="24"/>
        </w:rPr>
        <w:t>本合同经双方签字盖章后生效，</w:t>
      </w:r>
      <w:r>
        <w:rPr>
          <w:rFonts w:hint="eastAsia" w:ascii="宋体" w:hAnsi="宋体"/>
          <w:b/>
          <w:bCs/>
          <w:sz w:val="24"/>
        </w:rPr>
        <w:t>本合同一式</w:t>
      </w:r>
      <w:r>
        <w:rPr>
          <w:rFonts w:hint="eastAsia" w:ascii="宋体" w:hAnsi="宋体"/>
          <w:b/>
          <w:bCs/>
          <w:sz w:val="24"/>
          <w:u w:val="single"/>
        </w:rPr>
        <w:t>肆</w:t>
      </w:r>
      <w:r>
        <w:rPr>
          <w:rFonts w:hint="eastAsia" w:ascii="宋体" w:hAnsi="宋体"/>
          <w:b/>
          <w:bCs/>
          <w:sz w:val="24"/>
        </w:rPr>
        <w:t>份，双方各执</w:t>
      </w:r>
      <w:r>
        <w:rPr>
          <w:rFonts w:hint="eastAsia" w:ascii="宋体" w:hAnsi="宋体"/>
          <w:b/>
          <w:bCs/>
          <w:sz w:val="24"/>
          <w:u w:val="single"/>
        </w:rPr>
        <w:t>贰</w:t>
      </w:r>
      <w:r>
        <w:rPr>
          <w:rFonts w:hint="eastAsia" w:ascii="宋体" w:hAnsi="宋体"/>
          <w:b/>
          <w:bCs/>
          <w:sz w:val="24"/>
        </w:rPr>
        <w:t>份。</w:t>
      </w:r>
    </w:p>
    <w:tbl>
      <w:tblPr>
        <w:tblStyle w:val="17"/>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619"/>
        <w:gridCol w:w="1909"/>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418"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val="en-US" w:eastAsia="zh-CN"/>
              </w:rPr>
              <w:t>买</w:t>
            </w:r>
            <w:r>
              <w:rPr>
                <w:rFonts w:hint="eastAsia" w:ascii="宋体" w:hAnsi="宋体" w:cs="宋体"/>
                <w:b/>
                <w:bCs/>
                <w:sz w:val="28"/>
                <w:szCs w:val="28"/>
              </w:rPr>
              <w:t xml:space="preserve">  方</w:t>
            </w:r>
          </w:p>
        </w:tc>
        <w:tc>
          <w:tcPr>
            <w:tcW w:w="4514"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eastAsia="宋体" w:cs="宋体"/>
                <w:b/>
                <w:bCs/>
                <w:sz w:val="28"/>
                <w:szCs w:val="28"/>
                <w:lang w:val="en-US" w:eastAsia="zh-CN"/>
              </w:rPr>
              <w:t>卖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安徽中冶淮海装配式建筑有限公司</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单位名称（章）</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 位 地 址：</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安徽省淮北市杜集区紫藤北路西20米</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 位 地 址：</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法定代表人：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法定代表人：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委托代理人：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委托代理人：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lang w:val="en-US" w:eastAsia="zh-CN"/>
              </w:rPr>
              <w:t>经 办 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lang w:val="en-US" w:eastAsia="zh-CN"/>
              </w:rPr>
              <w:t>经 办 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0561-31225</w:t>
            </w:r>
            <w:r>
              <w:rPr>
                <w:rFonts w:hint="eastAsia" w:ascii="宋体" w:hAnsi="宋体" w:cs="宋体"/>
                <w:sz w:val="24"/>
                <w:lang w:val="en-US" w:eastAsia="zh-CN"/>
              </w:rPr>
              <w:t>92</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eastAsia="宋体" w:cs="宋体"/>
                <w:sz w:val="24"/>
                <w:lang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ascii="宋体" w:hAnsi="宋体" w:cs="宋体"/>
                <w:sz w:val="24"/>
              </w:rPr>
            </w:pPr>
            <w:r>
              <w:rPr>
                <w:rFonts w:hint="eastAsia" w:ascii="宋体" w:hAnsi="宋体" w:cs="宋体"/>
                <w:sz w:val="24"/>
                <w:lang w:val="en-US" w:eastAsia="zh-CN"/>
              </w:rPr>
              <w:t>91340600MA2REJAJ27</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税</w:t>
            </w:r>
            <w:r>
              <w:rPr>
                <w:rFonts w:hint="eastAsia" w:ascii="宋体" w:hAnsi="宋体" w:eastAsia="宋体" w:cs="宋体"/>
                <w:sz w:val="24"/>
                <w:lang w:val="en-US" w:eastAsia="zh-CN"/>
              </w:rPr>
              <w:t xml:space="preserve">     号</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开 户 银 行：</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sz w:val="24"/>
                <w:szCs w:val="24"/>
                <w:vertAlign w:val="baseline"/>
                <w:lang w:val="en-US" w:eastAsia="zh-CN"/>
              </w:rPr>
            </w:pPr>
            <w:r>
              <w:rPr>
                <w:rFonts w:hint="eastAsia" w:ascii="宋体" w:hAnsi="宋体" w:cs="宋体"/>
                <w:sz w:val="24"/>
              </w:rPr>
              <w:t>徽商银行淮北相城支行</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开 户 银 行：</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账       号：</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1331301021000355909</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账       号：</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邮 政 编 码：</w:t>
            </w:r>
          </w:p>
        </w:tc>
        <w:tc>
          <w:tcPr>
            <w:tcW w:w="2619"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235000</w:t>
            </w:r>
          </w:p>
        </w:tc>
        <w:tc>
          <w:tcPr>
            <w:tcW w:w="1909" w:type="dxa"/>
            <w:tcBorders>
              <w:top w:val="nil"/>
              <w:left w:val="single" w:color="auto" w:sz="4" w:space="0"/>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邮 政 编 码：</w:t>
            </w:r>
          </w:p>
        </w:tc>
        <w:tc>
          <w:tcPr>
            <w:tcW w:w="2605"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bl>
    <w:p>
      <w:pPr>
        <w:pStyle w:val="13"/>
        <w:rPr>
          <w:rFonts w:hint="eastAsia" w:cs="宋体"/>
          <w:sz w:val="24"/>
          <w:lang w:val="en-US" w:eastAsia="zh-CN"/>
        </w:rPr>
      </w:pPr>
      <w:r>
        <w:rPr>
          <w:rFonts w:hint="eastAsia" w:cs="宋体"/>
          <w:sz w:val="24"/>
          <w:lang w:val="en-US" w:eastAsia="zh-CN"/>
        </w:rPr>
        <w:t xml:space="preserve">                               </w:t>
      </w:r>
    </w:p>
    <w:p>
      <w:pPr>
        <w:spacing w:line="500" w:lineRule="exact"/>
        <w:ind w:firstLine="480" w:firstLineChars="200"/>
        <w:rPr>
          <w:rFonts w:hint="eastAsia" w:ascii="黑体" w:hAnsi="黑体" w:eastAsia="黑体"/>
          <w:sz w:val="22"/>
          <w:szCs w:val="22"/>
        </w:rPr>
      </w:pPr>
      <w:r>
        <w:rPr>
          <w:rFonts w:hint="eastAsia" w:cs="宋体"/>
          <w:sz w:val="24"/>
          <w:lang w:val="en-US" w:eastAsia="zh-CN"/>
        </w:rPr>
        <w:t xml:space="preserve">                                      </w:t>
      </w:r>
      <w:r>
        <w:rPr>
          <w:rFonts w:hint="eastAsia" w:ascii="宋体" w:hAnsi="宋体" w:eastAsia="宋体" w:cs="宋体"/>
          <w:sz w:val="24"/>
        </w:rPr>
        <w:t>合同签订日期：</w:t>
      </w:r>
      <w:r>
        <w:rPr>
          <w:rFonts w:hint="eastAsia" w:ascii="宋体" w:hAnsi="宋体" w:eastAsia="宋体" w:cs="宋体"/>
          <w:sz w:val="24"/>
          <w:lang w:val="en-US" w:eastAsia="zh-CN"/>
        </w:rPr>
        <w:t>2023年  月  日</w:t>
      </w: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A3C35C-63CA-477E-885B-4A51300784FA}"/>
  </w:font>
  <w:font w:name="黑体">
    <w:panose1 w:val="02010609060101010101"/>
    <w:charset w:val="86"/>
    <w:family w:val="auto"/>
    <w:pitch w:val="default"/>
    <w:sig w:usb0="800002BF" w:usb1="38CF7CFA" w:usb2="00000016" w:usb3="00000000" w:csb0="00040001" w:csb1="00000000"/>
    <w:embedRegular r:id="rId2" w:fontKey="{4FD006D2-10BA-43A5-B0F7-87BC58C28F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A712C4D-8040-45E3-9402-A511BADA0A88}"/>
  </w:font>
  <w:font w:name="方正小标宋简体">
    <w:panose1 w:val="02000000000000000000"/>
    <w:charset w:val="86"/>
    <w:family w:val="script"/>
    <w:pitch w:val="default"/>
    <w:sig w:usb0="00000001" w:usb1="08000000" w:usb2="00000000" w:usb3="00000000" w:csb0="00040000" w:csb1="00000000"/>
    <w:embedRegular r:id="rId4" w:fontKey="{B517B0E8-F2ED-4F80-AE57-47F4CEAE1FAD}"/>
  </w:font>
  <w:font w:name="仿宋_GB2312">
    <w:altName w:val="仿宋"/>
    <w:panose1 w:val="00000000000000000000"/>
    <w:charset w:val="86"/>
    <w:family w:val="modern"/>
    <w:pitch w:val="default"/>
    <w:sig w:usb0="00000000" w:usb1="00000000" w:usb2="00000010" w:usb3="00000000" w:csb0="00040000" w:csb1="00000000"/>
    <w:embedRegular r:id="rId5" w:fontKey="{F1902E43-B2F4-42AE-BFC8-19AFCE6BF7D4}"/>
  </w:font>
  <w:font w:name="仿宋">
    <w:panose1 w:val="02010609060101010101"/>
    <w:charset w:val="86"/>
    <w:family w:val="auto"/>
    <w:pitch w:val="default"/>
    <w:sig w:usb0="800002BF" w:usb1="38CF7CFA" w:usb2="00000016" w:usb3="00000000" w:csb0="00040001" w:csb1="00000000"/>
    <w:embedRegular r:id="rId6" w:fontKey="{CB58985C-1B65-42BB-8DE1-29F4A859C595}"/>
  </w:font>
  <w:font w:name="楷体_GB2312">
    <w:altName w:val="楷体"/>
    <w:panose1 w:val="00000000000000000000"/>
    <w:charset w:val="86"/>
    <w:family w:val="modern"/>
    <w:pitch w:val="default"/>
    <w:sig w:usb0="00000000" w:usb1="00000000" w:usb2="00000010" w:usb3="00000000" w:csb0="00040000" w:csb1="00000000"/>
    <w:embedRegular r:id="rId7" w:fontKey="{542615F7-9ACF-41EC-8BC5-4D042050F88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21</w:t>
                    </w:r>
                    <w:r>
                      <w:fldChar w:fldCharType="end"/>
                    </w:r>
                  </w:p>
                </w:txbxContent>
              </v:textbox>
            </v:shape>
          </w:pict>
        </mc:Fallback>
      </mc:AlternateContent>
    </w:r>
    <w:sdt>
      <w:sdtPr>
        <w:id w:val="638428372"/>
        <w:docPartObj>
          <w:docPartGallery w:val="autotext"/>
        </w:docPartObj>
      </w:sdtPr>
      <w:sdtContent/>
    </w:sdt>
  </w:p>
  <w:p>
    <w:pPr>
      <w:pStyle w:val="11"/>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b/>
        <w:bCs/>
        <w:spacing w:val="28"/>
        <w:w w:val="80"/>
        <w:sz w:val="20"/>
        <w:szCs w:val="28"/>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EE7C4"/>
    <w:multiLevelType w:val="singleLevel"/>
    <w:tmpl w:val="D15EE7C4"/>
    <w:lvl w:ilvl="0" w:tentative="0">
      <w:start w:val="2"/>
      <w:numFmt w:val="decimal"/>
      <w:lvlText w:val="%1."/>
      <w:lvlJc w:val="left"/>
      <w:pPr>
        <w:tabs>
          <w:tab w:val="left" w:pos="312"/>
        </w:tabs>
      </w:pPr>
    </w:lvl>
  </w:abstractNum>
  <w:abstractNum w:abstractNumId="1">
    <w:nsid w:val="E0A1216C"/>
    <w:multiLevelType w:val="singleLevel"/>
    <w:tmpl w:val="E0A1216C"/>
    <w:lvl w:ilvl="0" w:tentative="0">
      <w:start w:val="9"/>
      <w:numFmt w:val="chineseCounting"/>
      <w:suff w:val="nothing"/>
      <w:lvlText w:val="%1、"/>
      <w:lvlJc w:val="left"/>
      <w:rPr>
        <w:rFonts w:hint="eastAsia"/>
      </w:rPr>
    </w:lvl>
  </w:abstractNum>
  <w:abstractNum w:abstractNumId="2">
    <w:nsid w:val="3ADD3CB7"/>
    <w:multiLevelType w:val="singleLevel"/>
    <w:tmpl w:val="3ADD3CB7"/>
    <w:lvl w:ilvl="0" w:tentative="0">
      <w:start w:val="1"/>
      <w:numFmt w:val="decimal"/>
      <w:suff w:val="nothing"/>
      <w:lvlText w:val="%1、"/>
      <w:lvlJc w:val="left"/>
    </w:lvl>
  </w:abstractNum>
  <w:abstractNum w:abstractNumId="3">
    <w:nsid w:val="6E752C71"/>
    <w:multiLevelType w:val="singleLevel"/>
    <w:tmpl w:val="6E752C71"/>
    <w:lvl w:ilvl="0" w:tentative="0">
      <w:start w:val="1"/>
      <w:numFmt w:val="decimal"/>
      <w:suff w:val="nothing"/>
      <w:lvlText w:val="%1、"/>
      <w:lvlJc w:val="left"/>
    </w:lvl>
  </w:abstractNum>
  <w:abstractNum w:abstractNumId="4">
    <w:nsid w:val="7EFC8C49"/>
    <w:multiLevelType w:val="singleLevel"/>
    <w:tmpl w:val="7EFC8C49"/>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DI0NTQwOGNhZWYwMDAwYTI0ZDkyMzVkNjVhZGI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A16065"/>
    <w:rsid w:val="03005459"/>
    <w:rsid w:val="032C086E"/>
    <w:rsid w:val="044A30F0"/>
    <w:rsid w:val="048C54B6"/>
    <w:rsid w:val="063C1610"/>
    <w:rsid w:val="06933875"/>
    <w:rsid w:val="06B156A8"/>
    <w:rsid w:val="0787647B"/>
    <w:rsid w:val="08257CE9"/>
    <w:rsid w:val="08A64343"/>
    <w:rsid w:val="09F340CC"/>
    <w:rsid w:val="0A8A06EA"/>
    <w:rsid w:val="0BE84568"/>
    <w:rsid w:val="0D30302F"/>
    <w:rsid w:val="0D83053F"/>
    <w:rsid w:val="0E8B6343"/>
    <w:rsid w:val="0EEA41BF"/>
    <w:rsid w:val="0EFA6113"/>
    <w:rsid w:val="1004152E"/>
    <w:rsid w:val="11ED2AAD"/>
    <w:rsid w:val="120A63A3"/>
    <w:rsid w:val="121B19B7"/>
    <w:rsid w:val="12B81E85"/>
    <w:rsid w:val="135875D7"/>
    <w:rsid w:val="13B06774"/>
    <w:rsid w:val="14CF623C"/>
    <w:rsid w:val="156C2EC6"/>
    <w:rsid w:val="15D06A99"/>
    <w:rsid w:val="172D2B29"/>
    <w:rsid w:val="17974C95"/>
    <w:rsid w:val="179C5ED2"/>
    <w:rsid w:val="17F03D6C"/>
    <w:rsid w:val="18023557"/>
    <w:rsid w:val="186407CC"/>
    <w:rsid w:val="18EB5A64"/>
    <w:rsid w:val="1914028F"/>
    <w:rsid w:val="19364757"/>
    <w:rsid w:val="19384B5E"/>
    <w:rsid w:val="196D1903"/>
    <w:rsid w:val="1B2E4825"/>
    <w:rsid w:val="1BEF34E6"/>
    <w:rsid w:val="1C0858CF"/>
    <w:rsid w:val="1C2759C6"/>
    <w:rsid w:val="1DA34A0A"/>
    <w:rsid w:val="1DB87F26"/>
    <w:rsid w:val="1E74568A"/>
    <w:rsid w:val="1F2D01CD"/>
    <w:rsid w:val="1F7F2AF9"/>
    <w:rsid w:val="1FD80069"/>
    <w:rsid w:val="2129610F"/>
    <w:rsid w:val="224955E9"/>
    <w:rsid w:val="224E326E"/>
    <w:rsid w:val="234F5BD5"/>
    <w:rsid w:val="23896CC8"/>
    <w:rsid w:val="23D8777A"/>
    <w:rsid w:val="240675D0"/>
    <w:rsid w:val="243C338C"/>
    <w:rsid w:val="24463799"/>
    <w:rsid w:val="24C27B32"/>
    <w:rsid w:val="255D0A7D"/>
    <w:rsid w:val="25BF51FF"/>
    <w:rsid w:val="26AA213B"/>
    <w:rsid w:val="26D471D5"/>
    <w:rsid w:val="26DD358D"/>
    <w:rsid w:val="27AF3375"/>
    <w:rsid w:val="27BF3329"/>
    <w:rsid w:val="28947AB6"/>
    <w:rsid w:val="290849DD"/>
    <w:rsid w:val="291B6C85"/>
    <w:rsid w:val="2B291231"/>
    <w:rsid w:val="2BCC24B9"/>
    <w:rsid w:val="2D915768"/>
    <w:rsid w:val="2E285DC5"/>
    <w:rsid w:val="2E674E63"/>
    <w:rsid w:val="2ED57473"/>
    <w:rsid w:val="2F023FAD"/>
    <w:rsid w:val="2F3D5FF3"/>
    <w:rsid w:val="310A2996"/>
    <w:rsid w:val="314C6BC6"/>
    <w:rsid w:val="31A674B0"/>
    <w:rsid w:val="31E0281A"/>
    <w:rsid w:val="31FB201F"/>
    <w:rsid w:val="32BD0DAD"/>
    <w:rsid w:val="32C959A4"/>
    <w:rsid w:val="33057AA5"/>
    <w:rsid w:val="33233306"/>
    <w:rsid w:val="3367085B"/>
    <w:rsid w:val="341A770A"/>
    <w:rsid w:val="34AE4E51"/>
    <w:rsid w:val="34E95E89"/>
    <w:rsid w:val="35A34E37"/>
    <w:rsid w:val="35B74CD1"/>
    <w:rsid w:val="36DC6F99"/>
    <w:rsid w:val="37695060"/>
    <w:rsid w:val="37801D58"/>
    <w:rsid w:val="37CE11F3"/>
    <w:rsid w:val="397906D3"/>
    <w:rsid w:val="3A6E7112"/>
    <w:rsid w:val="3AD27862"/>
    <w:rsid w:val="3AF4395D"/>
    <w:rsid w:val="3AF46BB2"/>
    <w:rsid w:val="3B39174F"/>
    <w:rsid w:val="3B4B73DF"/>
    <w:rsid w:val="3B4E6A46"/>
    <w:rsid w:val="3B861A10"/>
    <w:rsid w:val="3BEF6DEC"/>
    <w:rsid w:val="3CAF5E43"/>
    <w:rsid w:val="3E1D6D39"/>
    <w:rsid w:val="3ECE6BAE"/>
    <w:rsid w:val="3F3B5F02"/>
    <w:rsid w:val="3F535DAB"/>
    <w:rsid w:val="3F612E62"/>
    <w:rsid w:val="40FC6F44"/>
    <w:rsid w:val="41474664"/>
    <w:rsid w:val="417B255F"/>
    <w:rsid w:val="41D5480D"/>
    <w:rsid w:val="432307B8"/>
    <w:rsid w:val="43480064"/>
    <w:rsid w:val="43751C94"/>
    <w:rsid w:val="445413C9"/>
    <w:rsid w:val="44CF476D"/>
    <w:rsid w:val="462F6D6B"/>
    <w:rsid w:val="465B0E22"/>
    <w:rsid w:val="477B540D"/>
    <w:rsid w:val="49DB0BAC"/>
    <w:rsid w:val="4AE9731A"/>
    <w:rsid w:val="4B590F9E"/>
    <w:rsid w:val="4B5D6FC1"/>
    <w:rsid w:val="4B794D02"/>
    <w:rsid w:val="4BC954D6"/>
    <w:rsid w:val="4BF61D1C"/>
    <w:rsid w:val="4C29430C"/>
    <w:rsid w:val="4C9D4B1B"/>
    <w:rsid w:val="4CA1372A"/>
    <w:rsid w:val="4DC46BDE"/>
    <w:rsid w:val="4E226BD1"/>
    <w:rsid w:val="4F8922EB"/>
    <w:rsid w:val="504A1A7A"/>
    <w:rsid w:val="504D0CA5"/>
    <w:rsid w:val="50D61B66"/>
    <w:rsid w:val="51C071AF"/>
    <w:rsid w:val="51F032B0"/>
    <w:rsid w:val="52405B6C"/>
    <w:rsid w:val="5289682F"/>
    <w:rsid w:val="5486033E"/>
    <w:rsid w:val="554A6079"/>
    <w:rsid w:val="55660B78"/>
    <w:rsid w:val="5699669D"/>
    <w:rsid w:val="56DB71E3"/>
    <w:rsid w:val="56FE366C"/>
    <w:rsid w:val="57F45B87"/>
    <w:rsid w:val="58DC5D8E"/>
    <w:rsid w:val="591217E2"/>
    <w:rsid w:val="59474C90"/>
    <w:rsid w:val="5B6D3CF5"/>
    <w:rsid w:val="5C4D5F0F"/>
    <w:rsid w:val="5D3E6C32"/>
    <w:rsid w:val="5DAB2129"/>
    <w:rsid w:val="5F1576F7"/>
    <w:rsid w:val="5F6632A5"/>
    <w:rsid w:val="5F840273"/>
    <w:rsid w:val="61582A86"/>
    <w:rsid w:val="62A50A9C"/>
    <w:rsid w:val="633E321C"/>
    <w:rsid w:val="637C1544"/>
    <w:rsid w:val="6397098D"/>
    <w:rsid w:val="64FF4855"/>
    <w:rsid w:val="655A2588"/>
    <w:rsid w:val="65A15B12"/>
    <w:rsid w:val="660D1128"/>
    <w:rsid w:val="66FE6CC3"/>
    <w:rsid w:val="67407FB5"/>
    <w:rsid w:val="677B6565"/>
    <w:rsid w:val="680D024E"/>
    <w:rsid w:val="68635115"/>
    <w:rsid w:val="69610331"/>
    <w:rsid w:val="697D65C5"/>
    <w:rsid w:val="6A7E0B45"/>
    <w:rsid w:val="6C72515C"/>
    <w:rsid w:val="6CA71991"/>
    <w:rsid w:val="6CF546C4"/>
    <w:rsid w:val="6D0B3EE8"/>
    <w:rsid w:val="6E481D7D"/>
    <w:rsid w:val="6E9E2778"/>
    <w:rsid w:val="6F913440"/>
    <w:rsid w:val="6F945E75"/>
    <w:rsid w:val="6FC32C35"/>
    <w:rsid w:val="6FD96868"/>
    <w:rsid w:val="6FF15617"/>
    <w:rsid w:val="707149AA"/>
    <w:rsid w:val="71C65E1B"/>
    <w:rsid w:val="72CC3592"/>
    <w:rsid w:val="73BC23E0"/>
    <w:rsid w:val="73C91C3F"/>
    <w:rsid w:val="73E75A78"/>
    <w:rsid w:val="744F648E"/>
    <w:rsid w:val="74E47092"/>
    <w:rsid w:val="75E07754"/>
    <w:rsid w:val="75E8150D"/>
    <w:rsid w:val="7918225F"/>
    <w:rsid w:val="79404F19"/>
    <w:rsid w:val="79A67472"/>
    <w:rsid w:val="79E41D7B"/>
    <w:rsid w:val="7A062643"/>
    <w:rsid w:val="7A6D2181"/>
    <w:rsid w:val="7AF91823"/>
    <w:rsid w:val="7B4C229B"/>
    <w:rsid w:val="7B544DE1"/>
    <w:rsid w:val="7B797A82"/>
    <w:rsid w:val="7C205CFE"/>
    <w:rsid w:val="7C3F0358"/>
    <w:rsid w:val="7CAF1D47"/>
    <w:rsid w:val="7CC674FD"/>
    <w:rsid w:val="7CDD78F1"/>
    <w:rsid w:val="7CF47E63"/>
    <w:rsid w:val="7D407BDD"/>
    <w:rsid w:val="7D535E66"/>
    <w:rsid w:val="7F1E5ED3"/>
    <w:rsid w:val="7F2716DA"/>
    <w:rsid w:val="7F6341D7"/>
    <w:rsid w:val="7F83463E"/>
    <w:rsid w:val="7F8929EE"/>
    <w:rsid w:val="7FBF414E"/>
    <w:rsid w:val="7FF32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w:basedOn w:val="1"/>
    <w:next w:val="1"/>
    <w:link w:val="31"/>
    <w:semiHidden/>
    <w:unhideWhenUsed/>
    <w:qFormat/>
    <w:uiPriority w:val="99"/>
    <w:pPr>
      <w:spacing w:after="120"/>
    </w:pPr>
  </w:style>
  <w:style w:type="paragraph" w:styleId="6">
    <w:name w:val="Body Text Indent"/>
    <w:basedOn w:val="1"/>
    <w:next w:val="5"/>
    <w:link w:val="29"/>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Plain Text"/>
    <w:basedOn w:val="1"/>
    <w:link w:val="28"/>
    <w:qFormat/>
    <w:uiPriority w:val="0"/>
    <w:rPr>
      <w:rFonts w:ascii="宋体" w:hAnsi="Courier New" w:eastAsia="宋体" w:cs="Courier New"/>
      <w:szCs w:val="21"/>
    </w:rPr>
  </w:style>
  <w:style w:type="paragraph" w:styleId="9">
    <w:name w:val="Date"/>
    <w:basedOn w:val="1"/>
    <w:next w:val="1"/>
    <w:qFormat/>
    <w:uiPriority w:val="0"/>
    <w:pPr>
      <w:ind w:left="100" w:leftChars="2500"/>
    </w:pPr>
    <w:rPr>
      <w:sz w:val="36"/>
    </w:rPr>
  </w:style>
  <w:style w:type="paragraph" w:styleId="10">
    <w:name w:val="Balloon Text"/>
    <w:basedOn w:val="1"/>
    <w:link w:val="32"/>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jc w:val="center"/>
    </w:pPr>
    <w:rPr>
      <w:rFonts w:ascii="宋体" w:hAnsi="宋体" w:eastAsia="宋体"/>
      <w:sz w:val="24"/>
      <w:szCs w:val="24"/>
      <w:lang w:eastAsia="zh-CN"/>
    </w:rPr>
  </w:style>
  <w:style w:type="paragraph" w:styleId="14">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6"/>
    <w:link w:val="30"/>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BodyText1I2"/>
    <w:basedOn w:val="21"/>
    <w:qFormat/>
    <w:uiPriority w:val="0"/>
    <w:pPr>
      <w:tabs>
        <w:tab w:val="left" w:pos="1176"/>
      </w:tabs>
      <w:ind w:firstLine="420" w:firstLineChars="200"/>
    </w:pPr>
    <w:rPr>
      <w:rFonts w:ascii="Times New Roman" w:hAnsi="Times New Roman" w:eastAsia="宋体" w:cs="Times New Roman"/>
      <w:sz w:val="28"/>
    </w:rPr>
  </w:style>
  <w:style w:type="paragraph" w:customStyle="1" w:styleId="21">
    <w:name w:val="BodyTextIndent"/>
    <w:basedOn w:val="1"/>
    <w:next w:val="2"/>
    <w:qFormat/>
    <w:uiPriority w:val="0"/>
    <w:pPr>
      <w:ind w:firstLine="630"/>
    </w:pPr>
    <w:rPr>
      <w:sz w:val="28"/>
    </w:rPr>
  </w:style>
  <w:style w:type="character" w:customStyle="1" w:styleId="22">
    <w:name w:val="页眉 Char"/>
    <w:basedOn w:val="18"/>
    <w:link w:val="12"/>
    <w:qFormat/>
    <w:uiPriority w:val="99"/>
    <w:rPr>
      <w:sz w:val="18"/>
      <w:szCs w:val="18"/>
    </w:rPr>
  </w:style>
  <w:style w:type="character" w:customStyle="1" w:styleId="23">
    <w:name w:val="页脚 Char"/>
    <w:basedOn w:val="18"/>
    <w:link w:val="11"/>
    <w:qFormat/>
    <w:uiPriority w:val="99"/>
    <w:rPr>
      <w:sz w:val="18"/>
      <w:szCs w:val="18"/>
    </w:rPr>
  </w:style>
  <w:style w:type="character" w:customStyle="1" w:styleId="24">
    <w:name w:val="HTML 预设格式 Char"/>
    <w:basedOn w:val="18"/>
    <w:link w:val="14"/>
    <w:semiHidden/>
    <w:qFormat/>
    <w:uiPriority w:val="99"/>
    <w:rPr>
      <w:rFonts w:ascii="宋体" w:hAnsi="宋体" w:eastAsia="宋体" w:cs="宋体"/>
      <w:kern w:val="0"/>
      <w:sz w:val="24"/>
      <w:szCs w:val="24"/>
    </w:rPr>
  </w:style>
  <w:style w:type="character" w:customStyle="1" w:styleId="25">
    <w:name w:val="标题 1 Char"/>
    <w:basedOn w:val="18"/>
    <w:link w:val="3"/>
    <w:qFormat/>
    <w:uiPriority w:val="0"/>
    <w:rPr>
      <w:rFonts w:ascii="Arial" w:hAnsi="Arial" w:eastAsia="黑体" w:cs="Times New Roman"/>
      <w:sz w:val="44"/>
      <w:szCs w:val="20"/>
      <w:lang w:bidi="he-IL"/>
    </w:rPr>
  </w:style>
  <w:style w:type="paragraph" w:customStyle="1" w:styleId="26">
    <w:name w:val="国内"/>
    <w:basedOn w:val="3"/>
    <w:qFormat/>
    <w:uiPriority w:val="0"/>
    <w:pPr>
      <w:jc w:val="center"/>
    </w:pPr>
    <w:rPr>
      <w:sz w:val="52"/>
      <w:szCs w:val="52"/>
    </w:rPr>
  </w:style>
  <w:style w:type="paragraph" w:styleId="27">
    <w:name w:val="List Paragraph"/>
    <w:basedOn w:val="1"/>
    <w:qFormat/>
    <w:uiPriority w:val="34"/>
    <w:pPr>
      <w:ind w:firstLine="420" w:firstLineChars="200"/>
    </w:pPr>
  </w:style>
  <w:style w:type="character" w:customStyle="1" w:styleId="28">
    <w:name w:val="纯文本 Char"/>
    <w:basedOn w:val="18"/>
    <w:link w:val="8"/>
    <w:qFormat/>
    <w:uiPriority w:val="0"/>
    <w:rPr>
      <w:rFonts w:ascii="宋体" w:hAnsi="Courier New" w:eastAsia="宋体" w:cs="Courier New"/>
      <w:szCs w:val="21"/>
    </w:rPr>
  </w:style>
  <w:style w:type="character" w:customStyle="1" w:styleId="29">
    <w:name w:val="正文文本缩进 Char"/>
    <w:basedOn w:val="18"/>
    <w:link w:val="6"/>
    <w:qFormat/>
    <w:uiPriority w:val="99"/>
    <w:rPr>
      <w:rFonts w:ascii="宋体" w:hAnsi="宋体" w:eastAsia="宋体" w:cs="宋体"/>
      <w:sz w:val="24"/>
      <w:szCs w:val="24"/>
    </w:rPr>
  </w:style>
  <w:style w:type="character" w:customStyle="1" w:styleId="30">
    <w:name w:val="正文首行缩进 2 Char"/>
    <w:basedOn w:val="29"/>
    <w:link w:val="15"/>
    <w:semiHidden/>
    <w:qFormat/>
    <w:uiPriority w:val="99"/>
    <w:rPr>
      <w:rFonts w:ascii="宋体" w:hAnsi="宋体" w:eastAsia="宋体" w:cs="宋体"/>
      <w:sz w:val="24"/>
      <w:szCs w:val="24"/>
    </w:rPr>
  </w:style>
  <w:style w:type="character" w:customStyle="1" w:styleId="31">
    <w:name w:val="正文文本 Char"/>
    <w:basedOn w:val="18"/>
    <w:link w:val="5"/>
    <w:semiHidden/>
    <w:qFormat/>
    <w:uiPriority w:val="99"/>
    <w:rPr>
      <w:szCs w:val="24"/>
    </w:rPr>
  </w:style>
  <w:style w:type="character" w:customStyle="1" w:styleId="32">
    <w:name w:val="批注框文本 Char"/>
    <w:basedOn w:val="18"/>
    <w:link w:val="10"/>
    <w:semiHidden/>
    <w:qFormat/>
    <w:uiPriority w:val="99"/>
    <w:rPr>
      <w:kern w:val="2"/>
      <w:sz w:val="18"/>
      <w:szCs w:val="18"/>
    </w:rPr>
  </w:style>
  <w:style w:type="paragraph" w:customStyle="1" w:styleId="33">
    <w:name w:val="PlainText"/>
    <w:basedOn w:val="1"/>
    <w:qFormat/>
    <w:uiPriority w:val="0"/>
    <w:rPr>
      <w:rFonts w:ascii="宋体" w:hAnsi="Courier New" w:eastAsia="宋体" w:cs="Times New Roman"/>
    </w:rPr>
  </w:style>
  <w:style w:type="character" w:customStyle="1" w:styleId="34">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35">
    <w:name w:val="Char Char Char"/>
    <w:basedOn w:val="18"/>
    <w:link w:val="36"/>
    <w:qFormat/>
    <w:uiPriority w:val="0"/>
    <w:rPr>
      <w:rFonts w:ascii="宋体" w:hAnsi="宋体" w:eastAsia="宋体"/>
      <w:kern w:val="2"/>
      <w:sz w:val="24"/>
    </w:rPr>
  </w:style>
  <w:style w:type="paragraph" w:customStyle="1" w:styleId="36">
    <w:name w:val="Char"/>
    <w:basedOn w:val="1"/>
    <w:link w:val="35"/>
    <w:qFormat/>
    <w:uiPriority w:val="0"/>
    <w:pPr>
      <w:spacing w:line="360" w:lineRule="auto"/>
      <w:ind w:firstLine="200" w:firstLineChars="200"/>
    </w:pPr>
    <w:rPr>
      <w:rFonts w:ascii="宋体" w:hAnsi="宋体" w:eastAsia="宋体"/>
      <w:sz w:val="24"/>
      <w:szCs w:val="20"/>
    </w:rPr>
  </w:style>
  <w:style w:type="paragraph" w:customStyle="1" w:styleId="37">
    <w:name w:val="Heading3"/>
    <w:basedOn w:val="1"/>
    <w:next w:val="1"/>
    <w:link w:val="38"/>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character" w:customStyle="1" w:styleId="38">
    <w:name w:val="UserStyle_1"/>
    <w:link w:val="37"/>
    <w:qFormat/>
    <w:uiPriority w:val="0"/>
    <w:rPr>
      <w:rFonts w:cs="Times New Roman"/>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17</Pages>
  <Words>5458</Words>
  <Characters>5688</Characters>
  <Lines>98</Lines>
  <Paragraphs>27</Paragraphs>
  <TotalTime>3</TotalTime>
  <ScaleCrop>false</ScaleCrop>
  <LinksUpToDate>false</LinksUpToDate>
  <CharactersWithSpaces>5994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G.L</cp:lastModifiedBy>
  <cp:lastPrinted>2022-09-05T08:14:00Z</cp:lastPrinted>
  <dcterms:modified xsi:type="dcterms:W3CDTF">2023-09-22T15:55:09Z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9A07A642F61847DD8DEFE04B8412DF67_13</vt:lpwstr>
  </property>
</Properties>
</file>