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8"/>
        <w:rPr>
          <w:rFonts w:hint="eastAsia"/>
          <w:lang w:val="en-US" w:eastAsia="zh-CN"/>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安徽中冶淮海装配式建筑有限公司</w:t>
      </w: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预制构件外协作业</w:t>
      </w: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竞价文件</w:t>
      </w:r>
      <w:bookmarkStart w:id="1" w:name="_GoBack"/>
      <w:bookmarkEnd w:id="1"/>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9"/>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center"/>
        <w:textAlignment w:val="baseline"/>
        <w:rPr>
          <w:rStyle w:val="19"/>
          <w:rFonts w:hint="eastAsia" w:ascii="仿宋_GB2312" w:hAnsi="仿宋_GB2312" w:eastAsia="仿宋_GB2312"/>
          <w:b w:val="0"/>
          <w:i w:val="0"/>
          <w:caps w:val="0"/>
          <w:spacing w:val="0"/>
          <w:w w:val="100"/>
          <w:sz w:val="32"/>
          <w:szCs w:val="32"/>
          <w:lang w:val="en-US" w:eastAsia="zh-CN" w:bidi="ar-SA"/>
        </w:rPr>
      </w:pPr>
      <w:r>
        <w:rPr>
          <w:rStyle w:val="19"/>
          <w:rFonts w:hint="eastAsia" w:ascii="仿宋_GB2312" w:hAnsi="仿宋_GB2312" w:eastAsia="仿宋_GB2312"/>
          <w:b w:val="0"/>
          <w:i w:val="0"/>
          <w:caps w:val="0"/>
          <w:spacing w:val="0"/>
          <w:w w:val="100"/>
          <w:sz w:val="32"/>
          <w:szCs w:val="32"/>
          <w:lang w:val="en-US" w:eastAsia="zh-CN" w:bidi="ar-SA"/>
        </w:rPr>
        <w:drawing>
          <wp:inline distT="0" distB="0" distL="114300" distR="114300">
            <wp:extent cx="5967095" cy="1962150"/>
            <wp:effectExtent l="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7"/>
                    <a:stretch>
                      <a:fillRect/>
                    </a:stretch>
                  </pic:blipFill>
                  <pic:spPr>
                    <a:xfrm>
                      <a:off x="0" y="0"/>
                      <a:ext cx="5967095" cy="1962150"/>
                    </a:xfrm>
                    <a:prstGeom prst="rect">
                      <a:avLst/>
                    </a:prstGeom>
                  </pic:spPr>
                </pic:pic>
              </a:graphicData>
            </a:graphic>
          </wp:inline>
        </w:drawing>
      </w:r>
    </w:p>
    <w:p>
      <w:pPr>
        <w:widowControl/>
        <w:snapToGrid w:val="0"/>
        <w:spacing w:before="0" w:beforeAutospacing="0" w:after="0" w:afterAutospacing="0" w:line="360" w:lineRule="auto"/>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9"/>
          <w:rFonts w:ascii="仿宋_GB2312" w:hAnsi="仿宋_GB2312" w:eastAsia="仿宋_GB2312"/>
          <w:b w:val="0"/>
          <w:i w:val="0"/>
          <w:caps w:val="0"/>
          <w:spacing w:val="0"/>
          <w:w w:val="100"/>
          <w:sz w:val="32"/>
          <w:szCs w:val="32"/>
          <w:lang w:val="en-US" w:eastAsia="zh-CN" w:bidi="ar-SA"/>
        </w:rPr>
      </w:pPr>
      <w:r>
        <w:rPr>
          <w:rStyle w:val="19"/>
          <w:rFonts w:hint="eastAsia" w:ascii="仿宋_GB2312" w:hAnsi="仿宋_GB2312" w:eastAsia="仿宋_GB2312"/>
          <w:b w:val="0"/>
          <w:i w:val="0"/>
          <w:caps w:val="0"/>
          <w:spacing w:val="0"/>
          <w:w w:val="100"/>
          <w:sz w:val="32"/>
          <w:szCs w:val="32"/>
          <w:lang w:val="en-US" w:eastAsia="zh-CN" w:bidi="ar-SA"/>
        </w:rPr>
        <w:t>采 购</w:t>
      </w:r>
      <w:r>
        <w:rPr>
          <w:rStyle w:val="19"/>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widowControl/>
        <w:snapToGrid w:val="0"/>
        <w:spacing w:before="0" w:beforeAutospacing="0" w:after="0" w:afterAutospacing="0" w:line="360" w:lineRule="auto"/>
        <w:jc w:val="center"/>
        <w:textAlignment w:val="baseline"/>
        <w:rPr>
          <w:rStyle w:val="19"/>
          <w:rFonts w:hint="default" w:ascii="仿宋_GB2312" w:hAnsi="仿宋_GB2312" w:eastAsia="仿宋_GB2312"/>
          <w:b w:val="0"/>
          <w:i w:val="0"/>
          <w:caps w:val="0"/>
          <w:spacing w:val="0"/>
          <w:w w:val="100"/>
          <w:sz w:val="32"/>
          <w:szCs w:val="32"/>
          <w:highlight w:val="none"/>
          <w:lang w:val="en-US" w:eastAsia="zh-CN" w:bidi="ar-SA"/>
        </w:rPr>
      </w:pPr>
      <w:r>
        <w:rPr>
          <w:rStyle w:val="19"/>
          <w:rFonts w:hint="eastAsia" w:ascii="仿宋_GB2312" w:hAnsi="仿宋_GB2312" w:eastAsia="仿宋_GB2312"/>
          <w:b w:val="0"/>
          <w:i w:val="0"/>
          <w:caps w:val="0"/>
          <w:spacing w:val="0"/>
          <w:w w:val="100"/>
          <w:sz w:val="32"/>
          <w:szCs w:val="32"/>
          <w:lang w:val="en-US" w:eastAsia="zh-CN" w:bidi="ar-SA"/>
        </w:rPr>
        <w:t>竞价编号：ZYHH(</w:t>
      </w:r>
      <w:r>
        <w:rPr>
          <w:rStyle w:val="19"/>
          <w:rFonts w:hint="eastAsia" w:ascii="宋体" w:hAnsi="宋体" w:eastAsia="宋体" w:cs="宋体"/>
          <w:b w:val="0"/>
          <w:i w:val="0"/>
          <w:caps w:val="0"/>
          <w:spacing w:val="0"/>
          <w:w w:val="100"/>
          <w:sz w:val="32"/>
          <w:szCs w:val="32"/>
          <w:lang w:val="en-US" w:eastAsia="zh-CN" w:bidi="ar-SA"/>
        </w:rPr>
        <w:t>SW</w:t>
      </w:r>
      <w:r>
        <w:rPr>
          <w:rStyle w:val="19"/>
          <w:rFonts w:hint="eastAsia" w:ascii="仿宋_GB2312" w:hAnsi="仿宋_GB2312" w:eastAsia="仿宋_GB2312"/>
          <w:b w:val="0"/>
          <w:i w:val="0"/>
          <w:caps w:val="0"/>
          <w:spacing w:val="0"/>
          <w:w w:val="100"/>
          <w:sz w:val="32"/>
          <w:szCs w:val="32"/>
          <w:lang w:val="en-US" w:eastAsia="zh-CN" w:bidi="ar-SA"/>
        </w:rPr>
        <w:t>)</w:t>
      </w:r>
      <w:r>
        <w:rPr>
          <w:rStyle w:val="19"/>
          <w:rFonts w:hint="eastAsia" w:ascii="仿宋_GB2312" w:hAnsi="仿宋_GB2312" w:eastAsia="仿宋_GB2312"/>
          <w:b w:val="0"/>
          <w:i w:val="0"/>
          <w:caps w:val="0"/>
          <w:spacing w:val="0"/>
          <w:w w:val="100"/>
          <w:sz w:val="32"/>
          <w:szCs w:val="32"/>
          <w:highlight w:val="none"/>
          <w:lang w:val="en-US" w:eastAsia="zh-CN" w:bidi="ar-SA"/>
        </w:rPr>
        <w:t>-LWJJ-20231009-001</w:t>
      </w:r>
    </w:p>
    <w:p>
      <w:pPr>
        <w:pStyle w:val="23"/>
        <w:ind w:left="0" w:leftChars="0" w:firstLine="0" w:firstLineChars="0"/>
        <w:rPr>
          <w:rStyle w:val="19"/>
          <w:rFonts w:ascii="仿宋_GB2312" w:hAnsi="仿宋_GB2312" w:eastAsia="仿宋_GB2312"/>
          <w:b w:val="0"/>
          <w:i w:val="0"/>
          <w:caps w:val="0"/>
          <w:spacing w:val="0"/>
          <w:w w:val="100"/>
          <w:sz w:val="32"/>
          <w:szCs w:val="32"/>
          <w:lang w:val="en-US" w:eastAsia="zh-CN" w:bidi="ar-SA"/>
        </w:rPr>
      </w:pP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lang w:val="en-US" w:eastAsia="zh-CN" w:bidi="ar-SA"/>
        </w:rPr>
      </w:pPr>
      <w:r>
        <w:rPr>
          <w:rStyle w:val="19"/>
          <w:rFonts w:cs="Times New Roman"/>
          <w:b/>
          <w:bCs/>
          <w:i w:val="0"/>
          <w:caps w:val="0"/>
          <w:spacing w:val="0"/>
          <w:w w:val="100"/>
          <w:sz w:val="32"/>
          <w:szCs w:val="32"/>
          <w:lang w:val="en-US" w:eastAsia="zh-CN" w:bidi="ar-SA"/>
        </w:rPr>
        <w:t>一、</w:t>
      </w:r>
      <w:r>
        <w:rPr>
          <w:rStyle w:val="19"/>
          <w:rFonts w:hint="eastAsia" w:cs="Times New Roman"/>
          <w:b/>
          <w:bCs/>
          <w:i w:val="0"/>
          <w:caps w:val="0"/>
          <w:spacing w:val="0"/>
          <w:w w:val="100"/>
          <w:sz w:val="32"/>
          <w:szCs w:val="32"/>
          <w:lang w:val="en-US" w:eastAsia="zh-CN" w:bidi="ar-SA"/>
        </w:rPr>
        <w:t>竞价</w:t>
      </w:r>
      <w:r>
        <w:rPr>
          <w:rStyle w:val="19"/>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lang w:val="en-US" w:eastAsia="zh-CN" w:bidi="ar-SA"/>
        </w:rPr>
        <w:t>具有合法营业执照、</w:t>
      </w:r>
      <w:r>
        <w:rPr>
          <w:rStyle w:val="19"/>
          <w:rFonts w:ascii="仿宋_GB2312" w:eastAsia="仿宋_GB2312"/>
          <w:b w:val="0"/>
          <w:i w:val="0"/>
          <w:caps w:val="0"/>
          <w:spacing w:val="0"/>
          <w:w w:val="100"/>
          <w:sz w:val="28"/>
          <w:highlight w:val="none"/>
          <w:lang w:val="en-US" w:eastAsia="zh-CN" w:bidi="ar-SA"/>
        </w:rPr>
        <w:t>独立法人资格</w:t>
      </w:r>
      <w:r>
        <w:rPr>
          <w:rStyle w:val="19"/>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不接受联合体</w:t>
      </w:r>
      <w:r>
        <w:rPr>
          <w:rStyle w:val="19"/>
          <w:rFonts w:hint="eastAsia" w:ascii="仿宋_GB2312" w:eastAsia="仿宋_GB2312"/>
          <w:b w:val="0"/>
          <w:i w:val="0"/>
          <w:caps w:val="0"/>
          <w:spacing w:val="0"/>
          <w:w w:val="100"/>
          <w:sz w:val="28"/>
          <w:highlight w:val="none"/>
          <w:lang w:val="en-US" w:eastAsia="zh-CN" w:bidi="ar-SA"/>
        </w:rPr>
        <w:t>报价。</w:t>
      </w:r>
    </w:p>
    <w:p>
      <w:pPr>
        <w:pStyle w:val="23"/>
        <w:widowControl/>
        <w:snapToGrid w:val="0"/>
        <w:spacing w:before="0" w:beforeAutospacing="0" w:after="0" w:afterAutospacing="0" w:line="400" w:lineRule="exact"/>
        <w:textAlignment w:val="baseline"/>
        <w:rPr>
          <w:rStyle w:val="19"/>
          <w:rFonts w:ascii="Times New Roman" w:hAnsi="Times New Roman" w:eastAsia="宋体"/>
          <w:b w:val="0"/>
          <w:i w:val="0"/>
          <w:caps w:val="0"/>
          <w:spacing w:val="0"/>
          <w:w w:val="100"/>
          <w:sz w:val="20"/>
          <w:highlight w:val="none"/>
        </w:rPr>
      </w:pP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二、</w:t>
      </w:r>
      <w:r>
        <w:rPr>
          <w:rStyle w:val="19"/>
          <w:rFonts w:hint="eastAsia" w:cs="Times New Roman"/>
          <w:b/>
          <w:bCs/>
          <w:i w:val="0"/>
          <w:caps w:val="0"/>
          <w:spacing w:val="0"/>
          <w:w w:val="100"/>
          <w:sz w:val="32"/>
          <w:szCs w:val="32"/>
          <w:highlight w:val="none"/>
          <w:lang w:val="en-US" w:eastAsia="zh-CN" w:bidi="ar-SA"/>
        </w:rPr>
        <w:t>竞价</w:t>
      </w:r>
      <w:r>
        <w:rPr>
          <w:rStyle w:val="19"/>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1、</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开始时间：202</w:t>
      </w:r>
      <w:r>
        <w:rPr>
          <w:rStyle w:val="19"/>
          <w:rFonts w:hint="eastAsia" w:ascii="仿宋_GB2312" w:eastAsia="仿宋_GB2312"/>
          <w:b w:val="0"/>
          <w:i w:val="0"/>
          <w:caps w:val="0"/>
          <w:spacing w:val="0"/>
          <w:w w:val="100"/>
          <w:sz w:val="28"/>
          <w:highlight w:val="none"/>
          <w:lang w:val="en-US" w:eastAsia="zh-CN" w:bidi="ar-SA"/>
        </w:rPr>
        <w:t>3年10</w:t>
      </w:r>
      <w:r>
        <w:rPr>
          <w:rStyle w:val="19"/>
          <w:rFonts w:ascii="仿宋_GB2312" w:eastAsia="仿宋_GB2312"/>
          <w:b w:val="0"/>
          <w:i w:val="0"/>
          <w:caps w:val="0"/>
          <w:spacing w:val="0"/>
          <w:w w:val="100"/>
          <w:sz w:val="28"/>
          <w:highlight w:val="none"/>
          <w:lang w:val="en-US" w:eastAsia="zh-CN" w:bidi="ar-SA"/>
        </w:rPr>
        <w:t>月</w:t>
      </w:r>
      <w:r>
        <w:rPr>
          <w:rStyle w:val="19"/>
          <w:rFonts w:hint="eastAsia" w:ascii="仿宋_GB2312" w:eastAsia="仿宋_GB2312"/>
          <w:b w:val="0"/>
          <w:i w:val="0"/>
          <w:caps w:val="0"/>
          <w:spacing w:val="0"/>
          <w:w w:val="100"/>
          <w:sz w:val="28"/>
          <w:highlight w:val="none"/>
          <w:lang w:val="en-US" w:eastAsia="zh-CN" w:bidi="ar-SA"/>
        </w:rPr>
        <w:t>9</w:t>
      </w:r>
      <w:r>
        <w:rPr>
          <w:rStyle w:val="19"/>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9"/>
          <w:rFonts w:ascii="仿宋_GB2312" w:eastAsia="仿宋_GB2312"/>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截止时间：202</w:t>
      </w:r>
      <w:r>
        <w:rPr>
          <w:rStyle w:val="19"/>
          <w:rFonts w:hint="eastAsia" w:ascii="仿宋_GB2312" w:eastAsia="仿宋_GB2312"/>
          <w:b w:val="0"/>
          <w:i w:val="0"/>
          <w:caps w:val="0"/>
          <w:spacing w:val="0"/>
          <w:w w:val="100"/>
          <w:sz w:val="28"/>
          <w:highlight w:val="none"/>
          <w:lang w:val="en-US" w:eastAsia="zh-CN" w:bidi="ar-SA"/>
        </w:rPr>
        <w:t>3</w:t>
      </w:r>
      <w:r>
        <w:rPr>
          <w:rStyle w:val="19"/>
          <w:rFonts w:ascii="仿宋_GB2312" w:eastAsia="仿宋_GB2312"/>
          <w:b w:val="0"/>
          <w:i w:val="0"/>
          <w:caps w:val="0"/>
          <w:spacing w:val="0"/>
          <w:w w:val="100"/>
          <w:sz w:val="28"/>
          <w:highlight w:val="none"/>
          <w:lang w:val="en-US" w:eastAsia="zh-CN" w:bidi="ar-SA"/>
        </w:rPr>
        <w:t>年</w:t>
      </w:r>
      <w:r>
        <w:rPr>
          <w:rStyle w:val="19"/>
          <w:rFonts w:hint="eastAsia" w:ascii="仿宋_GB2312" w:eastAsia="仿宋_GB2312"/>
          <w:b w:val="0"/>
          <w:i w:val="0"/>
          <w:caps w:val="0"/>
          <w:spacing w:val="0"/>
          <w:w w:val="100"/>
          <w:sz w:val="28"/>
          <w:highlight w:val="none"/>
          <w:lang w:val="en-US" w:eastAsia="zh-CN" w:bidi="ar-SA"/>
        </w:rPr>
        <w:t>10</w:t>
      </w:r>
      <w:r>
        <w:rPr>
          <w:rStyle w:val="19"/>
          <w:rFonts w:ascii="仿宋_GB2312" w:eastAsia="仿宋_GB2312"/>
          <w:b w:val="0"/>
          <w:i w:val="0"/>
          <w:caps w:val="0"/>
          <w:spacing w:val="0"/>
          <w:w w:val="100"/>
          <w:sz w:val="28"/>
          <w:highlight w:val="none"/>
          <w:lang w:val="en-US" w:eastAsia="zh-CN" w:bidi="ar-SA"/>
        </w:rPr>
        <w:t>月</w:t>
      </w:r>
      <w:r>
        <w:rPr>
          <w:rStyle w:val="19"/>
          <w:rFonts w:hint="eastAsia" w:ascii="仿宋_GB2312" w:eastAsia="仿宋_GB2312"/>
          <w:b w:val="0"/>
          <w:i w:val="0"/>
          <w:caps w:val="0"/>
          <w:spacing w:val="0"/>
          <w:w w:val="100"/>
          <w:sz w:val="28"/>
          <w:highlight w:val="none"/>
          <w:lang w:val="en-US" w:eastAsia="zh-CN" w:bidi="ar-SA"/>
        </w:rPr>
        <w:t>13</w:t>
      </w:r>
      <w:r>
        <w:rPr>
          <w:rStyle w:val="19"/>
          <w:rFonts w:ascii="仿宋_GB2312" w:eastAsia="仿宋_GB2312"/>
          <w:b w:val="0"/>
          <w:i w:val="0"/>
          <w:caps w:val="0"/>
          <w:spacing w:val="0"/>
          <w:w w:val="100"/>
          <w:sz w:val="28"/>
          <w:highlight w:val="none"/>
          <w:lang w:val="en-US" w:eastAsia="zh-CN" w:bidi="ar-SA"/>
        </w:rPr>
        <w:t>日</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0</w:t>
      </w:r>
      <w:r>
        <w:rPr>
          <w:rStyle w:val="19"/>
          <w:rFonts w:ascii="仿宋_GB2312" w:eastAsia="仿宋_GB2312"/>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2、</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方式：线下</w:t>
      </w:r>
      <w:r>
        <w:rPr>
          <w:rStyle w:val="19"/>
          <w:rFonts w:hint="eastAsia" w:ascii="仿宋_GB2312" w:eastAsia="仿宋_GB2312"/>
          <w:b w:val="0"/>
          <w:i w:val="0"/>
          <w:caps w:val="0"/>
          <w:spacing w:val="0"/>
          <w:w w:val="100"/>
          <w:sz w:val="28"/>
          <w:highlight w:val="none"/>
          <w:lang w:val="en-US" w:eastAsia="zh-CN" w:bidi="ar-SA"/>
        </w:rPr>
        <w:t>竞价。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default" w:ascii="仿宋_GB2312" w:eastAsia="仿宋_GB2312"/>
          <w:b w:val="0"/>
          <w:i w:val="0"/>
          <w:caps w:val="0"/>
          <w:spacing w:val="0"/>
          <w:w w:val="100"/>
          <w:sz w:val="28"/>
          <w:u w:val="single"/>
          <w:lang w:val="en-US" w:eastAsia="zh-CN" w:bidi="ar-SA"/>
        </w:rPr>
      </w:pPr>
      <w:r>
        <w:rPr>
          <w:rStyle w:val="19"/>
          <w:rFonts w:ascii="仿宋_GB2312" w:eastAsia="仿宋_GB2312"/>
          <w:b w:val="0"/>
          <w:i w:val="0"/>
          <w:caps w:val="0"/>
          <w:spacing w:val="0"/>
          <w:w w:val="100"/>
          <w:sz w:val="28"/>
          <w:highlight w:val="none"/>
          <w:lang w:val="en-US" w:eastAsia="zh-CN" w:bidi="ar-SA"/>
        </w:rPr>
        <w:t>3、联系人及联系方式</w:t>
      </w:r>
      <w:r>
        <w:rPr>
          <w:rStyle w:val="19"/>
          <w:rFonts w:hint="eastAsia" w:ascii="仿宋_GB2312" w:eastAsia="仿宋_GB2312"/>
          <w:b w:val="0"/>
          <w:i w:val="0"/>
          <w:caps w:val="0"/>
          <w:spacing w:val="0"/>
          <w:w w:val="100"/>
          <w:sz w:val="28"/>
          <w:highlight w:val="none"/>
          <w:lang w:val="en-US" w:eastAsia="zh-CN" w:bidi="ar-SA"/>
        </w:rPr>
        <w:t>：</w:t>
      </w:r>
      <w:r>
        <w:rPr>
          <w:rStyle w:val="19"/>
          <w:rFonts w:hint="eastAsia" w:ascii="仿宋_GB2312" w:eastAsia="仿宋_GB2312"/>
          <w:b w:val="0"/>
          <w:i w:val="0"/>
          <w:caps w:val="0"/>
          <w:spacing w:val="0"/>
          <w:w w:val="100"/>
          <w:sz w:val="28"/>
          <w:highlight w:val="none"/>
          <w:u w:val="single"/>
          <w:lang w:val="en-US" w:eastAsia="zh-CN" w:bidi="ar-SA"/>
        </w:rPr>
        <w:t>郭磊  13605613626</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default"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9"/>
          <w:rFonts w:hint="eastAsia" w:ascii="仿宋_GB2312" w:eastAsia="仿宋_GB2312"/>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5、报价有关说明：报价应当为含税价</w:t>
      </w:r>
      <w:r>
        <w:rPr>
          <w:rStyle w:val="19"/>
          <w:rFonts w:hint="eastAsia" w:ascii="仿宋_GB2312" w:eastAsia="仿宋_GB2312"/>
          <w:b w:val="0"/>
          <w:i w:val="0"/>
          <w:caps w:val="0"/>
          <w:spacing w:val="0"/>
          <w:w w:val="100"/>
          <w:sz w:val="28"/>
          <w:highlight w:val="none"/>
          <w:lang w:val="en-US" w:eastAsia="zh-CN" w:bidi="ar-SA"/>
        </w:rPr>
        <w:t>，并注明税率</w:t>
      </w:r>
      <w:r>
        <w:rPr>
          <w:rStyle w:val="19"/>
          <w:rFonts w:ascii="仿宋_GB2312" w:eastAsia="仿宋_GB2312"/>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9"/>
          <w:rFonts w:ascii="仿宋_GB2312" w:eastAsia="仿宋_GB2312"/>
          <w:b w:val="0"/>
          <w:i w:val="0"/>
          <w:caps w:val="0"/>
          <w:spacing w:val="0"/>
          <w:w w:val="100"/>
          <w:sz w:val="28"/>
          <w:highlight w:val="none"/>
          <w:lang w:val="en-US" w:eastAsia="zh-CN" w:bidi="ar-SA"/>
        </w:rPr>
        <w:t>6、</w:t>
      </w:r>
      <w:r>
        <w:rPr>
          <w:rFonts w:hint="eastAsia" w:ascii="仿宋" w:hAnsi="仿宋" w:eastAsia="仿宋" w:cs="仿宋"/>
          <w:sz w:val="28"/>
          <w:szCs w:val="28"/>
          <w:lang w:val="en-US" w:eastAsia="zh-CN"/>
        </w:rPr>
        <w:t>本次预制构件</w:t>
      </w:r>
      <w:r>
        <w:rPr>
          <w:rStyle w:val="19"/>
          <w:rFonts w:ascii="仿宋_GB2312" w:eastAsia="仿宋_GB2312" w:cs="Times New Roman"/>
          <w:b w:val="0"/>
          <w:i w:val="0"/>
          <w:caps w:val="0"/>
          <w:spacing w:val="0"/>
          <w:w w:val="100"/>
          <w:sz w:val="28"/>
          <w:highlight w:val="none"/>
          <w:lang w:val="en-US" w:eastAsia="zh-CN" w:bidi="ar-SA"/>
        </w:rPr>
        <w:t>报价</w:t>
      </w:r>
      <w:r>
        <w:rPr>
          <w:rStyle w:val="19"/>
          <w:rFonts w:hint="eastAsia" w:ascii="仿宋_GB2312" w:eastAsia="仿宋_GB2312"/>
          <w:b w:val="0"/>
          <w:i w:val="0"/>
          <w:caps w:val="0"/>
          <w:spacing w:val="0"/>
          <w:w w:val="100"/>
          <w:sz w:val="28"/>
          <w:lang w:val="en-US" w:eastAsia="zh-CN" w:bidi="ar-SA"/>
        </w:rPr>
        <w:t>为综合单价</w:t>
      </w:r>
      <w:r>
        <w:rPr>
          <w:rStyle w:val="19"/>
          <w:rFonts w:ascii="仿宋_GB2312" w:eastAsia="仿宋_GB2312"/>
          <w:b w:val="0"/>
          <w:i w:val="0"/>
          <w:caps w:val="0"/>
          <w:spacing w:val="0"/>
          <w:w w:val="100"/>
          <w:sz w:val="28"/>
          <w:highlight w:val="none"/>
          <w:lang w:val="en-US" w:eastAsia="zh-CN" w:bidi="ar-SA"/>
        </w:rPr>
        <w:t>，满足</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文件要求</w:t>
      </w:r>
      <w:r>
        <w:rPr>
          <w:rStyle w:val="19"/>
          <w:rFonts w:ascii="仿宋_GB2312" w:eastAsia="仿宋_GB2312" w:cs="Times New Roman"/>
          <w:b w:val="0"/>
          <w:i w:val="0"/>
          <w:caps w:val="0"/>
          <w:spacing w:val="0"/>
          <w:w w:val="100"/>
          <w:sz w:val="28"/>
          <w:highlight w:val="none"/>
          <w:lang w:val="en-US" w:eastAsia="zh-CN" w:bidi="ar-SA"/>
        </w:rPr>
        <w:t>，</w:t>
      </w:r>
      <w:r>
        <w:rPr>
          <w:rStyle w:val="19"/>
          <w:rFonts w:hint="eastAsia" w:ascii="仿宋_GB2312" w:eastAsia="仿宋_GB2312" w:cs="Times New Roman"/>
          <w:b w:val="0"/>
          <w:i w:val="0"/>
          <w:caps w:val="0"/>
          <w:spacing w:val="0"/>
          <w:w w:val="100"/>
          <w:sz w:val="28"/>
          <w:highlight w:val="none"/>
          <w:lang w:val="en-US" w:eastAsia="zh-CN" w:bidi="ar-SA"/>
        </w:rPr>
        <w:t>合理</w:t>
      </w:r>
      <w:r>
        <w:rPr>
          <w:rStyle w:val="19"/>
          <w:rFonts w:ascii="仿宋_GB2312" w:eastAsia="仿宋_GB2312" w:cs="Times New Roman"/>
          <w:b w:val="0"/>
          <w:i w:val="0"/>
          <w:caps w:val="0"/>
          <w:spacing w:val="0"/>
          <w:w w:val="100"/>
          <w:sz w:val="28"/>
          <w:highlight w:val="none"/>
          <w:lang w:val="en-US" w:eastAsia="zh-CN" w:bidi="ar-SA"/>
        </w:rPr>
        <w:t>报价最低</w:t>
      </w:r>
      <w:r>
        <w:rPr>
          <w:rStyle w:val="19"/>
          <w:rFonts w:hint="eastAsia" w:ascii="仿宋_GB2312" w:eastAsia="仿宋_GB2312" w:cs="Times New Roman"/>
          <w:b w:val="0"/>
          <w:i w:val="0"/>
          <w:caps w:val="0"/>
          <w:spacing w:val="0"/>
          <w:w w:val="100"/>
          <w:sz w:val="28"/>
          <w:highlight w:val="none"/>
          <w:lang w:val="en-US" w:eastAsia="zh-CN" w:bidi="ar-SA"/>
        </w:rPr>
        <w:t>拟作</w:t>
      </w:r>
      <w:r>
        <w:rPr>
          <w:rStyle w:val="19"/>
          <w:rFonts w:ascii="仿宋_GB2312" w:eastAsia="仿宋_GB2312" w:cs="Times New Roman"/>
          <w:b w:val="0"/>
          <w:i w:val="0"/>
          <w:caps w:val="0"/>
          <w:spacing w:val="0"/>
          <w:w w:val="100"/>
          <w:sz w:val="28"/>
          <w:highlight w:val="none"/>
          <w:lang w:val="en-US" w:eastAsia="zh-CN" w:bidi="ar-SA"/>
        </w:rPr>
        <w:t>为</w:t>
      </w:r>
      <w:r>
        <w:rPr>
          <w:rStyle w:val="19"/>
          <w:rFonts w:hint="eastAsia" w:ascii="仿宋_GB2312" w:eastAsia="仿宋_GB2312" w:cs="Times New Roman"/>
          <w:b w:val="0"/>
          <w:i w:val="0"/>
          <w:caps w:val="0"/>
          <w:spacing w:val="0"/>
          <w:w w:val="100"/>
          <w:sz w:val="28"/>
          <w:highlight w:val="none"/>
          <w:lang w:val="en-US" w:eastAsia="zh-CN" w:bidi="ar-SA"/>
        </w:rPr>
        <w:t>中选</w:t>
      </w:r>
      <w:r>
        <w:rPr>
          <w:rStyle w:val="19"/>
          <w:rFonts w:ascii="仿宋_GB2312" w:eastAsia="仿宋_GB2312" w:cs="Times New Roman"/>
          <w:b w:val="0"/>
          <w:i w:val="0"/>
          <w:caps w:val="0"/>
          <w:spacing w:val="0"/>
          <w:w w:val="100"/>
          <w:sz w:val="28"/>
          <w:highlight w:val="none"/>
          <w:lang w:val="en-US" w:eastAsia="zh-CN" w:bidi="ar-SA"/>
        </w:rPr>
        <w:t>单位。</w:t>
      </w:r>
    </w:p>
    <w:p>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80" w:lineRule="exact"/>
        <w:ind w:left="0" w:right="0" w:firstLine="0"/>
        <w:textAlignment w:val="baseline"/>
        <w:rPr>
          <w:rStyle w:val="19"/>
          <w:rFonts w:ascii="仿宋_GB2312" w:eastAsia="仿宋_GB2312"/>
          <w:b w:val="0"/>
          <w:i w:val="0"/>
          <w:caps w:val="0"/>
          <w:spacing w:val="0"/>
          <w:w w:val="100"/>
          <w:sz w:val="28"/>
          <w:lang w:val="en-US" w:eastAsia="zh-CN" w:bidi="ar-SA"/>
        </w:rPr>
      </w:pP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7、该预制构件外协作业最高投标限价为</w:t>
      </w:r>
      <w:r>
        <w:rPr>
          <w:rStyle w:val="19"/>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2570 元/m³   </w:t>
      </w:r>
      <w:r>
        <w:rPr>
          <w:rStyle w:val="19"/>
          <w:rFonts w:hint="eastAsia" w:ascii="仿宋_GB2312" w:eastAsia="仿宋_GB2312" w:cs="Times New Roman"/>
          <w:b w:val="0"/>
          <w:i w:val="0"/>
          <w:caps w:val="0"/>
          <w:spacing w:val="0"/>
          <w:w w:val="100"/>
          <w:sz w:val="28"/>
          <w:highlight w:val="none"/>
          <w:lang w:val="en-US" w:eastAsia="zh-CN" w:bidi="ar-SA"/>
        </w:rPr>
        <w:t>（含13%增值税价）</w:t>
      </w:r>
      <w:r>
        <w:rPr>
          <w:rStyle w:val="19"/>
          <w:rFonts w:ascii="仿宋_GB2312" w:eastAsia="仿宋_GB2312" w:cs="Times New Roman"/>
          <w:b w:val="0"/>
          <w:i w:val="0"/>
          <w:caps w:val="0"/>
          <w:spacing w:val="0"/>
          <w:w w:val="100"/>
          <w:sz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_GB2312" w:eastAsia="仿宋_GB2312"/>
          <w:b w:val="0"/>
          <w:i w:val="0"/>
          <w:caps w:val="0"/>
          <w:spacing w:val="0"/>
          <w:w w:val="100"/>
          <w:sz w:val="28"/>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8、该预制构件</w:t>
      </w: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外协作业</w:t>
      </w:r>
      <w:r>
        <w:rPr>
          <w:rStyle w:val="19"/>
          <w:rFonts w:hint="eastAsia" w:ascii="仿宋_GB2312" w:eastAsia="仿宋_GB2312"/>
          <w:b w:val="0"/>
          <w:i w:val="0"/>
          <w:caps w:val="0"/>
          <w:spacing w:val="0"/>
          <w:w w:val="100"/>
          <w:sz w:val="28"/>
          <w:highlight w:val="none"/>
          <w:lang w:val="en-US" w:eastAsia="zh-CN" w:bidi="ar-SA"/>
        </w:rPr>
        <w:t>须缴纳竞价保证金</w:t>
      </w:r>
      <w:r>
        <w:rPr>
          <w:rStyle w:val="19"/>
          <w:rFonts w:hint="eastAsia" w:ascii="仿宋_GB2312" w:hAnsi="Times New Roman" w:eastAsia="仿宋_GB2312" w:cs="Times New Roman"/>
          <w:b w:val="0"/>
          <w:i w:val="0"/>
          <w:caps w:val="0"/>
          <w:spacing w:val="0"/>
          <w:w w:val="100"/>
          <w:kern w:val="0"/>
          <w:sz w:val="28"/>
          <w:szCs w:val="24"/>
          <w:highlight w:val="none"/>
          <w:u w:val="single"/>
          <w:lang w:val="en-US" w:eastAsia="zh-CN" w:bidi="ar-SA"/>
        </w:rPr>
        <w:t xml:space="preserve">  1000.00  </w:t>
      </w:r>
      <w:r>
        <w:rPr>
          <w:rStyle w:val="19"/>
          <w:rFonts w:hint="eastAsia" w:ascii="仿宋_GB2312" w:eastAsia="仿宋_GB2312"/>
          <w:b w:val="0"/>
          <w:i w:val="0"/>
          <w:caps w:val="0"/>
          <w:spacing w:val="0"/>
          <w:w w:val="100"/>
          <w:sz w:val="28"/>
          <w:highlight w:val="none"/>
          <w:lang w:val="en-US" w:eastAsia="zh-CN" w:bidi="ar-SA"/>
        </w:rPr>
        <w:t>元，竞价</w:t>
      </w:r>
      <w:r>
        <w:rPr>
          <w:rStyle w:val="19"/>
          <w:rFonts w:ascii="仿宋_GB2312" w:eastAsia="仿宋_GB2312"/>
          <w:b w:val="0"/>
          <w:i w:val="0"/>
          <w:caps w:val="0"/>
          <w:spacing w:val="0"/>
          <w:w w:val="100"/>
          <w:sz w:val="28"/>
          <w:highlight w:val="none"/>
          <w:lang w:val="en-US" w:eastAsia="zh-CN" w:bidi="ar-SA"/>
        </w:rPr>
        <w:t>截止时间</w:t>
      </w:r>
      <w:r>
        <w:rPr>
          <w:rStyle w:val="19"/>
          <w:rFonts w:hint="eastAsia" w:ascii="仿宋_GB2312" w:eastAsia="仿宋_GB2312"/>
          <w:b w:val="0"/>
          <w:i w:val="0"/>
          <w:caps w:val="0"/>
          <w:spacing w:val="0"/>
          <w:w w:val="100"/>
          <w:sz w:val="28"/>
          <w:highlight w:val="none"/>
          <w:lang w:val="en-US" w:eastAsia="zh-CN" w:bidi="ar-SA"/>
        </w:rPr>
        <w:t>之前通过银行转账至中冶淮海公司账户：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_GB2312" w:eastAsia="仿宋_GB2312"/>
          <w:b w:val="0"/>
          <w:i w:val="0"/>
          <w:caps w:val="0"/>
          <w:spacing w:val="0"/>
          <w:w w:val="100"/>
          <w:sz w:val="28"/>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账号：1331301021000355909</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_GB2312" w:eastAsia="仿宋_GB2312"/>
          <w:b w:val="0"/>
          <w:i w:val="0"/>
          <w:caps w:val="0"/>
          <w:spacing w:val="0"/>
          <w:w w:val="100"/>
          <w:sz w:val="28"/>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开户行徽商银行淮北相城支行。</w:t>
      </w:r>
    </w:p>
    <w:p>
      <w:pPr>
        <w:pStyle w:val="11"/>
        <w:keepNext w:val="0"/>
        <w:keepLines w:val="0"/>
        <w:pageBreakBefore w:val="0"/>
        <w:widowControl/>
        <w:kinsoku/>
        <w:wordWrap/>
        <w:overflowPunct/>
        <w:topLinePunct w:val="0"/>
        <w:autoSpaceDE/>
        <w:autoSpaceDN/>
        <w:bidi w:val="0"/>
        <w:adjustRightInd/>
        <w:spacing w:line="480" w:lineRule="exact"/>
        <w:jc w:val="both"/>
        <w:textAlignment w:val="baseline"/>
        <w:rPr>
          <w:rStyle w:val="19"/>
          <w:rFonts w:hint="default" w:ascii="仿宋_GB2312" w:hAnsi="Times New Roman" w:eastAsia="仿宋_GB2312" w:cs="Times New Roman"/>
          <w:b w:val="0"/>
          <w:i w:val="0"/>
          <w:caps w:val="0"/>
          <w:spacing w:val="0"/>
          <w:w w:val="100"/>
          <w:sz w:val="28"/>
          <w:szCs w:val="20"/>
          <w:highlight w:val="none"/>
          <w:lang w:val="en-US" w:eastAsia="zh-CN" w:bidi="ar-SA"/>
        </w:rPr>
      </w:pPr>
      <w:r>
        <w:rPr>
          <w:rStyle w:val="19"/>
          <w:rFonts w:hint="eastAsia" w:ascii="仿宋_GB2312" w:hAnsi="Times New Roman" w:eastAsia="仿宋_GB2312" w:cs="Times New Roman"/>
          <w:b w:val="0"/>
          <w:i w:val="0"/>
          <w:caps w:val="0"/>
          <w:spacing w:val="0"/>
          <w:w w:val="100"/>
          <w:sz w:val="28"/>
          <w:szCs w:val="20"/>
          <w:highlight w:val="none"/>
          <w:lang w:val="en-US" w:eastAsia="zh-CN" w:bidi="ar-SA"/>
        </w:rPr>
        <w:t>9、</w:t>
      </w:r>
      <w:r>
        <w:rPr>
          <w:rStyle w:val="19"/>
          <w:rFonts w:hint="eastAsia" w:ascii="仿宋_GB2312" w:hAnsi="Times New Roman" w:eastAsia="仿宋_GB2312" w:cs="Times New Roman"/>
          <w:b w:val="0"/>
          <w:i w:val="0"/>
          <w:caps w:val="0"/>
          <w:spacing w:val="0"/>
          <w:w w:val="100"/>
          <w:sz w:val="28"/>
          <w:szCs w:val="20"/>
          <w:highlight w:val="yellow"/>
          <w:lang w:val="en-US" w:eastAsia="zh-CN" w:bidi="ar-SA"/>
        </w:rPr>
        <w:t>报价文件必须胶装，一正二副，不胶装作废处理。</w:t>
      </w:r>
    </w:p>
    <w:p>
      <w:pPr>
        <w:pStyle w:val="23"/>
        <w:widowControl/>
        <w:snapToGrid w:val="0"/>
        <w:spacing w:before="0" w:beforeAutospacing="0" w:after="0" w:afterAutospacing="0" w:line="400" w:lineRule="exact"/>
        <w:ind w:left="0" w:leftChars="0" w:firstLine="0" w:firstLineChars="0"/>
        <w:textAlignment w:val="baseline"/>
        <w:rPr>
          <w:rStyle w:val="19"/>
          <w:rFonts w:ascii="Times New Roman" w:hAnsi="Times New Roman" w:eastAsia="宋体"/>
          <w:b w:val="0"/>
          <w:i w:val="0"/>
          <w:caps w:val="0"/>
          <w:spacing w:val="0"/>
          <w:w w:val="100"/>
          <w:sz w:val="20"/>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工程主要</w:t>
      </w:r>
      <w:r>
        <w:rPr>
          <w:rStyle w:val="19"/>
          <w:rFonts w:cs="Times New Roman"/>
          <w:b/>
          <w:bCs/>
          <w:i w:val="0"/>
          <w:caps w:val="0"/>
          <w:spacing w:val="0"/>
          <w:w w:val="100"/>
          <w:sz w:val="32"/>
          <w:szCs w:val="32"/>
          <w:highlight w:val="none"/>
          <w:lang w:val="en-US" w:eastAsia="zh-CN" w:bidi="ar-SA"/>
        </w:rPr>
        <w:t>内容</w:t>
      </w:r>
      <w:r>
        <w:rPr>
          <w:rStyle w:val="19"/>
          <w:rFonts w:hint="eastAsia" w:cs="Times New Roman"/>
          <w:b/>
          <w:bCs/>
          <w:i w:val="0"/>
          <w:caps w:val="0"/>
          <w:spacing w:val="0"/>
          <w:w w:val="10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840" w:firstLineChars="300"/>
        <w:jc w:val="both"/>
        <w:textAlignment w:val="baseline"/>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安徽中冶淮海公司计划预制构件外协作业竞价，预计工程量为900m³，本次费用报价按照工程量清单综合单价进行报价，报价包含但不限于生产该构件所需的直接材料费、人工费、管理费、辅材费、保险费、利润、</w:t>
      </w:r>
      <w:r>
        <w:rPr>
          <w:rStyle w:val="19"/>
          <w:rFonts w:hint="eastAsia" w:ascii="仿宋_GB2312" w:eastAsia="仿宋_GB2312" w:cs="Times New Roman"/>
          <w:b w:val="0"/>
          <w:i w:val="0"/>
          <w:caps w:val="0"/>
          <w:spacing w:val="0"/>
          <w:w w:val="100"/>
          <w:kern w:val="0"/>
          <w:sz w:val="28"/>
          <w:szCs w:val="24"/>
          <w:highlight w:val="none"/>
          <w:lang w:val="en-US" w:eastAsia="zh-CN" w:bidi="ar-SA"/>
        </w:rPr>
        <w:t xml:space="preserve"> </w:t>
      </w: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税金开票、运输费</w:t>
      </w:r>
      <w:r>
        <w:rPr>
          <w:rStyle w:val="19"/>
          <w:rFonts w:hint="eastAsia" w:ascii="仿宋_GB2312" w:eastAsia="仿宋_GB2312" w:cs="Times New Roman"/>
          <w:b w:val="0"/>
          <w:i w:val="0"/>
          <w:caps w:val="0"/>
          <w:spacing w:val="0"/>
          <w:w w:val="100"/>
          <w:kern w:val="0"/>
          <w:sz w:val="28"/>
          <w:szCs w:val="24"/>
          <w:highlight w:val="none"/>
          <w:lang w:val="en-US" w:eastAsia="zh-CN" w:bidi="ar-SA"/>
        </w:rPr>
        <w:t>(含装车费)</w:t>
      </w: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、维修费、所生产构件</w:t>
      </w:r>
      <w:r>
        <w:rPr>
          <w:rStyle w:val="19"/>
          <w:rFonts w:hint="eastAsia" w:ascii="仿宋_GB2312" w:eastAsia="仿宋_GB2312" w:cs="Times New Roman"/>
          <w:b w:val="0"/>
          <w:i w:val="0"/>
          <w:caps w:val="0"/>
          <w:spacing w:val="0"/>
          <w:w w:val="100"/>
          <w:kern w:val="0"/>
          <w:sz w:val="28"/>
          <w:szCs w:val="24"/>
          <w:highlight w:val="none"/>
          <w:lang w:val="en-US" w:eastAsia="zh-CN" w:bidi="ar-SA"/>
        </w:rPr>
        <w:t>原材送检</w:t>
      </w:r>
      <w:r>
        <w:rPr>
          <w:rStyle w:val="19"/>
          <w:rFonts w:hint="eastAsia" w:ascii="仿宋_GB2312" w:hAnsi="Times New Roman" w:eastAsia="仿宋_GB2312" w:cs="Times New Roman"/>
          <w:b w:val="0"/>
          <w:i w:val="0"/>
          <w:caps w:val="0"/>
          <w:spacing w:val="0"/>
          <w:w w:val="100"/>
          <w:kern w:val="0"/>
          <w:sz w:val="28"/>
          <w:szCs w:val="24"/>
          <w:highlight w:val="none"/>
          <w:lang w:val="en-US" w:eastAsia="zh-CN" w:bidi="ar-SA"/>
        </w:rPr>
        <w:t>费、模具费、政策性文件调整、不可抗力风险等其它发生的与标的物有关的一切费用价格。</w:t>
      </w:r>
    </w:p>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b/>
          <w:color w:val="auto"/>
          <w:sz w:val="24"/>
          <w:szCs w:val="24"/>
          <w:highlight w:val="none"/>
          <w:lang w:val="en-US" w:eastAsia="zh-CN"/>
        </w:rPr>
      </w:pPr>
    </w:p>
    <w:p>
      <w:pPr>
        <w:widowControl/>
        <w:tabs>
          <w:tab w:val="left" w:pos="567"/>
        </w:tabs>
        <w:snapToGrid w:val="0"/>
        <w:spacing w:before="0" w:beforeAutospacing="0" w:after="0" w:afterAutospacing="0" w:line="360" w:lineRule="auto"/>
        <w:jc w:val="both"/>
        <w:textAlignment w:val="baseline"/>
        <w:rPr>
          <w:rStyle w:val="19"/>
          <w:rFonts w:ascii="仿宋_GB2312" w:eastAsia="仿宋_GB2312"/>
          <w:b/>
          <w:i w:val="0"/>
          <w:caps w:val="0"/>
          <w:spacing w:val="0"/>
          <w:w w:val="100"/>
          <w:sz w:val="28"/>
          <w:highlight w:val="none"/>
          <w:lang w:val="en-US" w:eastAsia="zh-CN" w:bidi="ar-SA"/>
        </w:rPr>
      </w:pPr>
      <w:r>
        <w:rPr>
          <w:rStyle w:val="30"/>
          <w:rFonts w:hint="eastAsia" w:cs="Times New Roman"/>
          <w:b/>
          <w:bCs/>
          <w:i w:val="0"/>
          <w:caps w:val="0"/>
          <w:spacing w:val="0"/>
          <w:w w:val="100"/>
          <w:sz w:val="32"/>
          <w:szCs w:val="32"/>
          <w:highlight w:val="none"/>
          <w:lang w:val="en-US" w:eastAsia="zh-CN" w:bidi="ar-SA"/>
        </w:rPr>
        <w:t>四</w:t>
      </w:r>
      <w:r>
        <w:rPr>
          <w:rStyle w:val="30"/>
          <w:rFonts w:cs="Times New Roman"/>
          <w:b/>
          <w:bCs/>
          <w:i w:val="0"/>
          <w:caps w:val="0"/>
          <w:spacing w:val="0"/>
          <w:w w:val="100"/>
          <w:sz w:val="32"/>
          <w:szCs w:val="32"/>
          <w:highlight w:val="none"/>
          <w:lang w:val="en-US" w:eastAsia="zh-CN" w:bidi="ar-SA"/>
        </w:rPr>
        <w:t>、</w:t>
      </w:r>
      <w:r>
        <w:rPr>
          <w:rStyle w:val="30"/>
          <w:rFonts w:hint="eastAsia" w:cs="Times New Roman"/>
          <w:b/>
          <w:bCs/>
          <w:i w:val="0"/>
          <w:caps w:val="0"/>
          <w:spacing w:val="0"/>
          <w:w w:val="100"/>
          <w:sz w:val="32"/>
          <w:szCs w:val="32"/>
          <w:highlight w:val="none"/>
          <w:lang w:val="en-US" w:eastAsia="zh-CN" w:bidi="ar-SA"/>
        </w:rPr>
        <w:t>竞价</w:t>
      </w:r>
      <w:r>
        <w:rPr>
          <w:rStyle w:val="30"/>
          <w:rFonts w:cs="Times New Roman"/>
          <w:b/>
          <w:bCs/>
          <w:i w:val="0"/>
          <w:caps w:val="0"/>
          <w:spacing w:val="0"/>
          <w:w w:val="100"/>
          <w:sz w:val="32"/>
          <w:szCs w:val="32"/>
          <w:highlight w:val="none"/>
          <w:lang w:val="en-US" w:eastAsia="zh-CN" w:bidi="ar-SA"/>
        </w:rPr>
        <w:t>文件的式样和签署：</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文件须由</w:t>
      </w:r>
      <w:r>
        <w:rPr>
          <w:rStyle w:val="19"/>
          <w:rFonts w:hint="eastAsia" w:ascii="仿宋_GB2312" w:eastAsia="仿宋_GB2312"/>
          <w:b w:val="0"/>
          <w:i w:val="0"/>
          <w:caps w:val="0"/>
          <w:spacing w:val="0"/>
          <w:w w:val="100"/>
          <w:sz w:val="28"/>
          <w:highlight w:val="none"/>
          <w:lang w:val="en-US" w:eastAsia="zh-CN" w:bidi="ar-SA"/>
        </w:rPr>
        <w:t>法定代表</w:t>
      </w:r>
      <w:r>
        <w:rPr>
          <w:rStyle w:val="19"/>
          <w:rFonts w:ascii="仿宋_GB2312" w:eastAsia="仿宋_GB2312"/>
          <w:b w:val="0"/>
          <w:i w:val="0"/>
          <w:caps w:val="0"/>
          <w:spacing w:val="0"/>
          <w:w w:val="100"/>
          <w:sz w:val="28"/>
          <w:highlight w:val="none"/>
          <w:lang w:val="en-US" w:eastAsia="zh-CN" w:bidi="ar-SA"/>
        </w:rPr>
        <w:t>人或经</w:t>
      </w:r>
      <w:r>
        <w:rPr>
          <w:rStyle w:val="19"/>
          <w:rFonts w:hint="eastAsia" w:ascii="仿宋_GB2312" w:eastAsia="仿宋_GB2312"/>
          <w:b w:val="0"/>
          <w:i w:val="0"/>
          <w:caps w:val="0"/>
          <w:spacing w:val="0"/>
          <w:w w:val="100"/>
          <w:sz w:val="28"/>
          <w:highlight w:val="none"/>
          <w:lang w:val="en-US" w:eastAsia="zh-CN" w:bidi="ar-SA"/>
        </w:rPr>
        <w:t>法定代表</w:t>
      </w:r>
      <w:r>
        <w:rPr>
          <w:rStyle w:val="19"/>
          <w:rFonts w:ascii="仿宋_GB2312" w:eastAsia="仿宋_GB2312"/>
          <w:b w:val="0"/>
          <w:i w:val="0"/>
          <w:caps w:val="0"/>
          <w:spacing w:val="0"/>
          <w:w w:val="100"/>
          <w:sz w:val="28"/>
          <w:highlight w:val="none"/>
          <w:lang w:val="en-US" w:eastAsia="zh-CN" w:bidi="ar-SA"/>
        </w:rPr>
        <w:t>人正式授权的委托授权人签字，后者将“授权委托书”以书面形式附在</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文件中。</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文件每页须有</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人签字和盖章。</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经密封的</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文件或传真</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概不接</w:t>
      </w:r>
      <w:r>
        <w:rPr>
          <w:rStyle w:val="19"/>
          <w:rFonts w:hint="eastAsia" w:ascii="仿宋_GB2312" w:eastAsia="仿宋_GB2312"/>
          <w:b w:val="0"/>
          <w:i w:val="0"/>
          <w:caps w:val="0"/>
          <w:spacing w:val="0"/>
          <w:w w:val="100"/>
          <w:sz w:val="28"/>
          <w:highlight w:val="none"/>
          <w:lang w:val="en-US" w:eastAsia="zh-CN" w:bidi="ar-SA"/>
        </w:rPr>
        <w:t>收</w:t>
      </w:r>
      <w:r>
        <w:rPr>
          <w:rStyle w:val="19"/>
          <w:rFonts w:ascii="仿宋_GB2312" w:eastAsia="仿宋_GB2312"/>
          <w:b w:val="0"/>
          <w:i w:val="0"/>
          <w:caps w:val="0"/>
          <w:spacing w:val="0"/>
          <w:w w:val="100"/>
          <w:sz w:val="28"/>
          <w:highlight w:val="none"/>
          <w:lang w:val="en-US" w:eastAsia="zh-CN" w:bidi="ar-SA"/>
        </w:rPr>
        <w:t>。</w:t>
      </w: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 xml:space="preserve"> </w:t>
      </w:r>
      <w:r>
        <w:rPr>
          <w:rStyle w:val="19"/>
          <w:rFonts w:hint="eastAsia" w:cs="Times New Roman"/>
          <w:b/>
          <w:bCs/>
          <w:i w:val="0"/>
          <w:caps w:val="0"/>
          <w:spacing w:val="0"/>
          <w:w w:val="100"/>
          <w:sz w:val="32"/>
          <w:szCs w:val="32"/>
          <w:highlight w:val="none"/>
          <w:lang w:val="en-US" w:eastAsia="zh-CN" w:bidi="ar-SA"/>
        </w:rPr>
        <w:t>五</w:t>
      </w:r>
      <w:r>
        <w:rPr>
          <w:rStyle w:val="19"/>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9"/>
          <w:rFonts w:ascii="仿宋_GB2312" w:eastAsia="仿宋_GB2312"/>
          <w:b w:val="0"/>
          <w:i w:val="0"/>
          <w:caps w:val="0"/>
          <w:spacing w:val="0"/>
          <w:w w:val="100"/>
          <w:sz w:val="28"/>
          <w:highlight w:val="none"/>
          <w:lang w:val="en-US" w:eastAsia="zh-CN" w:bidi="ar-SA"/>
        </w:rPr>
        <w:t>1、</w:t>
      </w:r>
      <w:r>
        <w:rPr>
          <w:rStyle w:val="19"/>
          <w:rFonts w:hint="eastAsia" w:ascii="仿宋_GB2312" w:eastAsia="仿宋_GB2312"/>
          <w:b w:val="0"/>
          <w:i w:val="0"/>
          <w:caps w:val="0"/>
          <w:spacing w:val="0"/>
          <w:w w:val="100"/>
          <w:sz w:val="28"/>
          <w:highlight w:val="none"/>
          <w:lang w:val="en-US" w:eastAsia="zh-CN" w:bidi="ar-SA"/>
        </w:rPr>
        <w:t>报价</w:t>
      </w:r>
      <w:r>
        <w:rPr>
          <w:rStyle w:val="19"/>
          <w:rFonts w:ascii="仿宋_GB2312" w:eastAsia="仿宋_GB2312"/>
          <w:b w:val="0"/>
          <w:i w:val="0"/>
          <w:caps w:val="0"/>
          <w:spacing w:val="0"/>
          <w:w w:val="100"/>
          <w:sz w:val="28"/>
          <w:highlight w:val="none"/>
          <w:lang w:val="en-US" w:eastAsia="zh-CN" w:bidi="ar-SA"/>
        </w:rPr>
        <w:t>人的</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文件无论其是否</w:t>
      </w:r>
      <w:r>
        <w:rPr>
          <w:rStyle w:val="19"/>
          <w:rFonts w:hint="eastAsia" w:ascii="仿宋_GB2312" w:eastAsia="仿宋_GB2312"/>
          <w:b w:val="0"/>
          <w:i w:val="0"/>
          <w:caps w:val="0"/>
          <w:spacing w:val="0"/>
          <w:w w:val="100"/>
          <w:sz w:val="28"/>
          <w:highlight w:val="none"/>
          <w:lang w:val="en-US" w:eastAsia="zh-CN" w:bidi="ar-SA"/>
        </w:rPr>
        <w:t>中选</w:t>
      </w:r>
      <w:r>
        <w:rPr>
          <w:rStyle w:val="19"/>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2、</w:t>
      </w:r>
      <w:r>
        <w:rPr>
          <w:rStyle w:val="19"/>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3、采购</w:t>
      </w:r>
      <w:r>
        <w:rPr>
          <w:rStyle w:val="19"/>
          <w:rFonts w:ascii="仿宋_GB2312" w:eastAsia="仿宋_GB2312"/>
          <w:b w:val="0"/>
          <w:i w:val="0"/>
          <w:caps w:val="0"/>
          <w:spacing w:val="0"/>
          <w:w w:val="100"/>
          <w:sz w:val="28"/>
          <w:highlight w:val="none"/>
          <w:lang w:val="en-US" w:eastAsia="zh-CN" w:bidi="ar-SA"/>
        </w:rPr>
        <w:t>人郑重承诺：</w:t>
      </w:r>
      <w:r>
        <w:rPr>
          <w:rStyle w:val="19"/>
          <w:rFonts w:hint="eastAsia" w:ascii="仿宋_GB2312" w:eastAsia="仿宋_GB2312"/>
          <w:b w:val="0"/>
          <w:i w:val="0"/>
          <w:caps w:val="0"/>
          <w:spacing w:val="0"/>
          <w:w w:val="100"/>
          <w:sz w:val="28"/>
          <w:highlight w:val="none"/>
          <w:lang w:val="en-US" w:eastAsia="zh-CN" w:bidi="ar-SA"/>
        </w:rPr>
        <w:t>报价</w:t>
      </w:r>
      <w:r>
        <w:rPr>
          <w:rStyle w:val="19"/>
          <w:rFonts w:ascii="仿宋_GB2312" w:eastAsia="仿宋_GB2312"/>
          <w:b w:val="0"/>
          <w:i w:val="0"/>
          <w:caps w:val="0"/>
          <w:spacing w:val="0"/>
          <w:w w:val="100"/>
          <w:sz w:val="28"/>
          <w:highlight w:val="none"/>
          <w:lang w:val="en-US" w:eastAsia="zh-CN" w:bidi="ar-SA"/>
        </w:rPr>
        <w:t>人所提交的</w:t>
      </w:r>
      <w:r>
        <w:rPr>
          <w:rStyle w:val="19"/>
          <w:rFonts w:hint="eastAsia" w:ascii="仿宋_GB2312" w:eastAsia="仿宋_GB2312"/>
          <w:b w:val="0"/>
          <w:i w:val="0"/>
          <w:caps w:val="0"/>
          <w:spacing w:val="0"/>
          <w:w w:val="100"/>
          <w:sz w:val="28"/>
          <w:highlight w:val="none"/>
          <w:lang w:val="en-US" w:eastAsia="zh-CN" w:bidi="ar-SA"/>
        </w:rPr>
        <w:t>竞价</w:t>
      </w:r>
      <w:r>
        <w:rPr>
          <w:rStyle w:val="19"/>
          <w:rFonts w:ascii="仿宋_GB2312" w:eastAsia="仿宋_GB2312"/>
          <w:b w:val="0"/>
          <w:i w:val="0"/>
          <w:caps w:val="0"/>
          <w:spacing w:val="0"/>
          <w:w w:val="100"/>
          <w:sz w:val="28"/>
          <w:highlight w:val="none"/>
          <w:lang w:val="en-US" w:eastAsia="zh-CN" w:bidi="ar-SA"/>
        </w:rPr>
        <w:t>文件及相关资料不向第三方泄露。</w:t>
      </w: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六、报价人竞价文件编制要求</w:t>
      </w:r>
    </w:p>
    <w:p>
      <w:pPr>
        <w:widowControl/>
        <w:snapToGrid w:val="0"/>
        <w:spacing w:before="0" w:beforeAutospacing="0" w:after="0" w:afterAutospacing="0" w:line="360" w:lineRule="auto"/>
        <w:jc w:val="both"/>
        <w:textAlignment w:val="baseline"/>
        <w:rPr>
          <w:rStyle w:val="19"/>
          <w:rFonts w:hint="eastAsia" w:ascii="仿宋_GB2312" w:eastAsia="仿宋_GB2312" w:cs="Times New Roman"/>
          <w:b w:val="0"/>
          <w:i w:val="0"/>
          <w:caps w:val="0"/>
          <w:spacing w:val="0"/>
          <w:w w:val="100"/>
          <w:sz w:val="28"/>
          <w:highlight w:val="none"/>
          <w:lang w:val="en-US" w:eastAsia="zh-CN" w:bidi="ar-SA"/>
        </w:rPr>
      </w:pPr>
      <w:r>
        <w:rPr>
          <w:rStyle w:val="19"/>
          <w:rFonts w:hint="eastAsia" w:ascii="仿宋_GB2312" w:eastAsia="仿宋_GB2312" w:cs="Times New Roman"/>
          <w:b w:val="0"/>
          <w:i w:val="0"/>
          <w:caps w:val="0"/>
          <w:spacing w:val="0"/>
          <w:w w:val="100"/>
          <w:sz w:val="28"/>
          <w:highlight w:val="none"/>
          <w:lang w:val="en-US" w:eastAsia="zh-CN" w:bidi="ar-SA"/>
        </w:rPr>
        <w:t>（一）</w:t>
      </w:r>
      <w:r>
        <w:rPr>
          <w:rStyle w:val="19"/>
          <w:rFonts w:hint="eastAsia" w:ascii="仿宋_GB2312" w:eastAsia="仿宋_GB2312"/>
          <w:b w:val="0"/>
          <w:i w:val="0"/>
          <w:caps w:val="0"/>
          <w:spacing w:val="0"/>
          <w:w w:val="100"/>
          <w:sz w:val="28"/>
          <w:highlight w:val="none"/>
          <w:lang w:val="en-US" w:eastAsia="zh-CN" w:bidi="ar-SA"/>
        </w:rPr>
        <w:t>竞价</w:t>
      </w:r>
      <w:r>
        <w:rPr>
          <w:rStyle w:val="19"/>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w:t>
      </w:r>
      <w:r>
        <w:rPr>
          <w:rStyle w:val="19"/>
          <w:rFonts w:hint="eastAsia" w:ascii="仿宋_GB2312" w:eastAsia="仿宋_GB2312"/>
          <w:b w:val="0"/>
          <w:i w:val="0"/>
          <w:caps w:val="0"/>
          <w:spacing w:val="0"/>
          <w:w w:val="100"/>
          <w:sz w:val="28"/>
          <w:highlight w:val="none"/>
          <w:lang w:val="en-US" w:eastAsia="zh-CN" w:bidi="ar-SA"/>
        </w:rPr>
        <w:t>1</w:t>
      </w:r>
      <w:r>
        <w:rPr>
          <w:rStyle w:val="19"/>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w:t>
      </w:r>
      <w:r>
        <w:rPr>
          <w:rStyle w:val="19"/>
          <w:rFonts w:hint="eastAsia" w:ascii="仿宋_GB2312" w:eastAsia="仿宋_GB2312"/>
          <w:b w:val="0"/>
          <w:i w:val="0"/>
          <w:caps w:val="0"/>
          <w:spacing w:val="0"/>
          <w:w w:val="100"/>
          <w:sz w:val="28"/>
          <w:highlight w:val="none"/>
          <w:lang w:val="en-US" w:eastAsia="zh-CN" w:bidi="ar-SA"/>
        </w:rPr>
        <w:t>2</w:t>
      </w:r>
      <w:r>
        <w:rPr>
          <w:rStyle w:val="19"/>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w:t>
      </w:r>
      <w:r>
        <w:rPr>
          <w:rStyle w:val="19"/>
          <w:rFonts w:hint="eastAsia" w:ascii="仿宋_GB2312" w:eastAsia="仿宋_GB2312"/>
          <w:b w:val="0"/>
          <w:i w:val="0"/>
          <w:caps w:val="0"/>
          <w:spacing w:val="0"/>
          <w:w w:val="100"/>
          <w:sz w:val="28"/>
          <w:highlight w:val="none"/>
          <w:lang w:val="en-US" w:eastAsia="zh-CN" w:bidi="ar-SA"/>
        </w:rPr>
        <w:t>3</w:t>
      </w:r>
      <w:r>
        <w:rPr>
          <w:rStyle w:val="19"/>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w:t>
      </w:r>
      <w:r>
        <w:rPr>
          <w:rStyle w:val="19"/>
          <w:rFonts w:hint="eastAsia" w:ascii="仿宋_GB2312" w:eastAsia="仿宋_GB2312"/>
          <w:b w:val="0"/>
          <w:i w:val="0"/>
          <w:caps w:val="0"/>
          <w:spacing w:val="0"/>
          <w:w w:val="100"/>
          <w:sz w:val="28"/>
          <w:highlight w:val="none"/>
          <w:lang w:val="en-US" w:eastAsia="zh-CN" w:bidi="ar-SA"/>
        </w:rPr>
        <w:t>4</w:t>
      </w:r>
      <w:r>
        <w:rPr>
          <w:rStyle w:val="19"/>
          <w:rFonts w:ascii="仿宋_GB2312" w:eastAsia="仿宋_GB2312"/>
          <w:b w:val="0"/>
          <w:i w:val="0"/>
          <w:caps w:val="0"/>
          <w:spacing w:val="0"/>
          <w:w w:val="100"/>
          <w:sz w:val="28"/>
          <w:highlight w:val="none"/>
          <w:lang w:val="en-US" w:eastAsia="zh-CN" w:bidi="ar-SA"/>
        </w:rPr>
        <w:t>）法人代表</w:t>
      </w:r>
      <w:r>
        <w:rPr>
          <w:rStyle w:val="19"/>
          <w:rFonts w:hint="eastAsia" w:ascii="仿宋_GB2312" w:eastAsia="仿宋_GB2312"/>
          <w:b w:val="0"/>
          <w:i w:val="0"/>
          <w:caps w:val="0"/>
          <w:spacing w:val="0"/>
          <w:w w:val="100"/>
          <w:sz w:val="28"/>
          <w:highlight w:val="none"/>
          <w:lang w:val="en-US" w:eastAsia="zh-CN" w:bidi="ar-SA"/>
        </w:rPr>
        <w:t>身份证明</w:t>
      </w:r>
    </w:p>
    <w:p>
      <w:pPr>
        <w:widowControl/>
        <w:snapToGrid w:val="0"/>
        <w:spacing w:before="0" w:beforeAutospacing="0" w:after="0" w:afterAutospacing="0" w:line="360" w:lineRule="auto"/>
        <w:jc w:val="both"/>
        <w:textAlignment w:val="baseline"/>
        <w:rPr>
          <w:rStyle w:val="19"/>
          <w:rFonts w:ascii="仿宋_GB2312" w:eastAsia="仿宋_GB2312" w:cs="Times New Roman"/>
          <w:b w:val="0"/>
          <w:i w:val="0"/>
          <w:caps w:val="0"/>
          <w:spacing w:val="0"/>
          <w:w w:val="100"/>
          <w:sz w:val="28"/>
          <w:highlight w:val="none"/>
          <w:lang w:val="en-US" w:eastAsia="zh-CN" w:bidi="ar-SA"/>
        </w:rPr>
      </w:pPr>
      <w:r>
        <w:rPr>
          <w:rStyle w:val="19"/>
          <w:rFonts w:ascii="仿宋_GB2312" w:eastAsia="仿宋_GB2312" w:cs="Times New Roman"/>
          <w:b w:val="0"/>
          <w:i w:val="0"/>
          <w:caps w:val="0"/>
          <w:spacing w:val="0"/>
          <w:w w:val="100"/>
          <w:sz w:val="28"/>
          <w:highlight w:val="none"/>
          <w:lang w:val="en-US" w:eastAsia="zh-CN" w:bidi="ar-SA"/>
        </w:rPr>
        <w:t>（</w:t>
      </w:r>
      <w:r>
        <w:rPr>
          <w:rStyle w:val="19"/>
          <w:rFonts w:hint="eastAsia" w:ascii="仿宋_GB2312" w:eastAsia="仿宋_GB2312" w:cs="Times New Roman"/>
          <w:b w:val="0"/>
          <w:i w:val="0"/>
          <w:caps w:val="0"/>
          <w:spacing w:val="0"/>
          <w:w w:val="100"/>
          <w:sz w:val="28"/>
          <w:highlight w:val="none"/>
          <w:lang w:val="en-US" w:eastAsia="zh-CN" w:bidi="ar-SA"/>
        </w:rPr>
        <w:t>5</w:t>
      </w:r>
      <w:r>
        <w:rPr>
          <w:rStyle w:val="19"/>
          <w:rFonts w:ascii="仿宋_GB2312" w:eastAsia="仿宋_GB2312" w:cs="Times New Roman"/>
          <w:b w:val="0"/>
          <w:i w:val="0"/>
          <w:caps w:val="0"/>
          <w:spacing w:val="0"/>
          <w:w w:val="100"/>
          <w:sz w:val="28"/>
          <w:highlight w:val="none"/>
          <w:lang w:val="en-US" w:eastAsia="zh-CN" w:bidi="ar-SA"/>
        </w:rPr>
        <w:t>）法人代表</w:t>
      </w:r>
      <w:r>
        <w:rPr>
          <w:rStyle w:val="19"/>
          <w:rFonts w:ascii="仿宋_GB2312" w:eastAsia="仿宋_GB2312"/>
          <w:b w:val="0"/>
          <w:i w:val="0"/>
          <w:caps w:val="0"/>
          <w:spacing w:val="0"/>
          <w:w w:val="100"/>
          <w:sz w:val="28"/>
          <w:highlight w:val="none"/>
          <w:lang w:val="en-US" w:eastAsia="zh-CN" w:bidi="ar-SA"/>
        </w:rPr>
        <w:t>授权委托书</w:t>
      </w:r>
      <w:r>
        <w:rPr>
          <w:rStyle w:val="19"/>
          <w:rFonts w:hint="eastAsia" w:ascii="仿宋_GB2312" w:eastAsia="仿宋_GB2312"/>
          <w:b w:val="0"/>
          <w:i w:val="0"/>
          <w:caps w:val="0"/>
          <w:spacing w:val="0"/>
          <w:w w:val="100"/>
          <w:sz w:val="28"/>
          <w:highlight w:val="none"/>
          <w:lang w:val="en-US" w:eastAsia="zh-CN" w:bidi="ar-SA"/>
        </w:rPr>
        <w:t>及</w:t>
      </w:r>
      <w:r>
        <w:rPr>
          <w:rStyle w:val="19"/>
          <w:rFonts w:ascii="仿宋_GB2312" w:eastAsia="仿宋_GB2312" w:cs="Times New Roman"/>
          <w:b w:val="0"/>
          <w:i w:val="0"/>
          <w:caps w:val="0"/>
          <w:spacing w:val="0"/>
          <w:w w:val="100"/>
          <w:sz w:val="28"/>
          <w:highlight w:val="none"/>
          <w:lang w:val="en-US" w:eastAsia="zh-CN" w:bidi="ar-SA"/>
        </w:rPr>
        <w:t>委托代理人身份证复印件</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ascii="仿宋_GB2312" w:eastAsia="仿宋_GB2312" w:cs="Times New Roman"/>
          <w:b w:val="0"/>
          <w:i w:val="0"/>
          <w:caps w:val="0"/>
          <w:spacing w:val="0"/>
          <w:w w:val="100"/>
          <w:sz w:val="28"/>
          <w:highlight w:val="none"/>
          <w:lang w:val="en-US" w:eastAsia="zh-CN" w:bidi="ar-SA"/>
        </w:rPr>
        <w:t>（三）</w:t>
      </w:r>
      <w:r>
        <w:rPr>
          <w:rStyle w:val="19"/>
          <w:rFonts w:hint="eastAsia" w:ascii="仿宋_GB2312" w:eastAsia="仿宋_GB2312"/>
          <w:b w:val="0"/>
          <w:i w:val="0"/>
          <w:caps w:val="0"/>
          <w:spacing w:val="0"/>
          <w:w w:val="100"/>
          <w:sz w:val="28"/>
          <w:highlight w:val="none"/>
          <w:lang w:val="en-US" w:eastAsia="zh-CN" w:bidi="ar-SA"/>
        </w:rPr>
        <w:t>竞价</w:t>
      </w:r>
      <w:r>
        <w:rPr>
          <w:rStyle w:val="19"/>
          <w:rFonts w:hint="eastAsia" w:ascii="仿宋_GB2312" w:eastAsia="仿宋_GB2312" w:cs="Times New Roman"/>
          <w:b w:val="0"/>
          <w:i w:val="0"/>
          <w:caps w:val="0"/>
          <w:spacing w:val="0"/>
          <w:w w:val="100"/>
          <w:sz w:val="28"/>
          <w:highlight w:val="none"/>
          <w:lang w:val="en-US" w:eastAsia="zh-CN" w:bidi="ar-SA"/>
        </w:rPr>
        <w:t>报价函</w:t>
      </w:r>
    </w:p>
    <w:p>
      <w:pPr>
        <w:pStyle w:val="27"/>
        <w:keepLines/>
        <w:widowControl/>
        <w:snapToGrid w:val="0"/>
        <w:spacing w:before="260" w:beforeAutospacing="0" w:after="260" w:afterAutospacing="0" w:line="416" w:lineRule="auto"/>
        <w:textAlignment w:val="baseline"/>
        <w:rPr>
          <w:highlight w:val="none"/>
          <w:lang w:val="en-US" w:eastAsia="zh-CN"/>
        </w:rPr>
      </w:pPr>
      <w:r>
        <w:rPr>
          <w:rStyle w:val="19"/>
          <w:rFonts w:hint="eastAsia" w:cs="Times New Roman"/>
          <w:b/>
          <w:bCs/>
          <w:i w:val="0"/>
          <w:caps w:val="0"/>
          <w:spacing w:val="0"/>
          <w:w w:val="100"/>
          <w:sz w:val="32"/>
          <w:szCs w:val="32"/>
          <w:highlight w:val="none"/>
          <w:lang w:val="en-US" w:eastAsia="zh-CN" w:bidi="ar-SA"/>
        </w:rPr>
        <w:t>七、报价人竞价文件格式</w:t>
      </w:r>
    </w:p>
    <w:p>
      <w:pPr>
        <w:ind w:firstLine="3840" w:firstLineChars="8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w:t>
      </w:r>
      <w:r>
        <w:rPr>
          <w:rFonts w:hint="eastAsia" w:ascii="Times New Roman" w:hAnsi="Times New Roman" w:eastAsia="宋体" w:cstheme="minorBidi"/>
          <w:sz w:val="24"/>
          <w:highlight w:val="none"/>
          <w:lang w:val="en-US" w:eastAsia="zh-CN" w:bidi="ar-SA"/>
        </w:rPr>
        <w:t>式建筑有限公司：</w:t>
      </w:r>
    </w:p>
    <w:p>
      <w:pPr>
        <w:pStyle w:val="6"/>
        <w:ind w:firstLine="480" w:firstLineChars="200"/>
        <w:rPr>
          <w:rStyle w:val="19"/>
          <w:rFonts w:hint="eastAsia" w:ascii="黑体" w:hAnsi="黑体" w:eastAsia="黑体" w:cs="黑体"/>
          <w:b/>
          <w:bCs/>
          <w:i w:val="0"/>
          <w:caps w:val="0"/>
          <w:spacing w:val="0"/>
          <w:w w:val="100"/>
          <w:sz w:val="40"/>
          <w:szCs w:val="40"/>
          <w:lang w:val="en-US" w:eastAsia="zh-CN" w:bidi="ar-SA"/>
        </w:rPr>
      </w:pPr>
      <w:r>
        <w:rPr>
          <w:rFonts w:hint="eastAsia" w:ascii="Times New Roman" w:hAnsi="Times New Roman" w:eastAsia="宋体" w:cstheme="minorBidi"/>
          <w:sz w:val="24"/>
          <w:highlight w:val="none"/>
          <w:lang w:val="en-US" w:eastAsia="zh-CN" w:bidi="ar-SA"/>
        </w:rPr>
        <w:t>我们已全面研究了“</w:t>
      </w:r>
      <w:r>
        <w:rPr>
          <w:rFonts w:hint="eastAsia"/>
          <w:sz w:val="24"/>
          <w:highlight w:val="none"/>
        </w:rPr>
        <w:t>安徽中冶淮海装配</w:t>
      </w:r>
      <w:r>
        <w:rPr>
          <w:rFonts w:hint="eastAsia" w:ascii="Times New Roman" w:hAnsi="Times New Roman" w:eastAsia="宋体" w:cstheme="minorBidi"/>
          <w:sz w:val="24"/>
          <w:highlight w:val="none"/>
          <w:lang w:val="en-US" w:eastAsia="zh-CN" w:bidi="ar-SA"/>
        </w:rPr>
        <w:t>式建筑有限公司</w:t>
      </w:r>
      <w:r>
        <w:rPr>
          <w:rFonts w:hint="eastAsia" w:cstheme="minorBidi"/>
          <w:sz w:val="24"/>
          <w:highlight w:val="none"/>
          <w:lang w:val="en-US" w:eastAsia="zh-CN" w:bidi="ar-SA"/>
        </w:rPr>
        <w:t>预制构件外协作业</w:t>
      </w:r>
      <w:r>
        <w:rPr>
          <w:rFonts w:hint="eastAsia" w:ascii="Times New Roman" w:hAnsi="Times New Roman" w:eastAsia="宋体" w:cstheme="minorBidi"/>
          <w:sz w:val="24"/>
          <w:highlight w:val="none"/>
          <w:lang w:val="en-US" w:eastAsia="zh-CN" w:bidi="ar-SA"/>
        </w:rPr>
        <w:t>竞价文件”，并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p>
    <w:tbl>
      <w:tblPr>
        <w:tblStyle w:val="15"/>
        <w:tblW w:w="9255" w:type="dxa"/>
        <w:jc w:val="center"/>
        <w:tblLayout w:type="fixed"/>
        <w:tblCellMar>
          <w:top w:w="15" w:type="dxa"/>
          <w:left w:w="15" w:type="dxa"/>
          <w:bottom w:w="15" w:type="dxa"/>
          <w:right w:w="15" w:type="dxa"/>
        </w:tblCellMar>
      </w:tblPr>
      <w:tblGrid>
        <w:gridCol w:w="1428"/>
        <w:gridCol w:w="1600"/>
        <w:gridCol w:w="1325"/>
        <w:gridCol w:w="1913"/>
        <w:gridCol w:w="1824"/>
        <w:gridCol w:w="1165"/>
      </w:tblGrid>
      <w:tr>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color w:val="000000"/>
                <w:kern w:val="0"/>
                <w:sz w:val="28"/>
                <w:szCs w:val="28"/>
                <w:lang w:val="en-US" w:eastAsia="zh-CN" w:bidi="ar"/>
              </w:rPr>
              <w:t>项目名称</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bidi="ar"/>
              </w:rPr>
            </w:pPr>
            <w:r>
              <w:rPr>
                <w:rFonts w:hint="eastAsia" w:ascii="宋体" w:hAnsi="宋体" w:eastAsia="宋体" w:cs="宋体"/>
                <w:color w:val="000000"/>
                <w:kern w:val="0"/>
                <w:sz w:val="28"/>
                <w:szCs w:val="28"/>
                <w:lang w:val="en-US" w:eastAsia="zh-CN" w:bidi="ar"/>
              </w:rPr>
              <w:t>作业类型</w:t>
            </w:r>
          </w:p>
        </w:tc>
        <w:tc>
          <w:tcPr>
            <w:tcW w:w="13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sz w:val="24"/>
                <w:szCs w:val="24"/>
              </w:rPr>
            </w:pPr>
            <w:r>
              <w:rPr>
                <w:rFonts w:hint="eastAsia" w:ascii="宋体" w:hAnsi="宋体" w:eastAsia="宋体" w:cs="宋体"/>
                <w:color w:val="000000"/>
                <w:kern w:val="0"/>
                <w:sz w:val="28"/>
                <w:szCs w:val="28"/>
                <w:lang w:val="en-US" w:eastAsia="zh-CN" w:bidi="ar"/>
              </w:rPr>
              <w:t>单位</w:t>
            </w:r>
          </w:p>
        </w:tc>
        <w:tc>
          <w:tcPr>
            <w:tcW w:w="191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color w:val="000000"/>
                <w:kern w:val="0"/>
                <w:sz w:val="28"/>
                <w:szCs w:val="28"/>
                <w:lang w:val="en-US" w:eastAsia="zh-CN" w:bidi="ar"/>
              </w:rPr>
              <w:t>数量</w:t>
            </w:r>
          </w:p>
        </w:tc>
        <w:tc>
          <w:tcPr>
            <w:tcW w:w="182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left="278" w:leftChars="139" w:firstLine="280" w:firstLineChars="1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报</w:t>
            </w:r>
            <w:r>
              <w:rPr>
                <w:rFonts w:hint="eastAsia" w:ascii="宋体" w:hAnsi="宋体" w:eastAsia="宋体" w:cs="宋体"/>
                <w:color w:val="000000"/>
                <w:kern w:val="0"/>
                <w:sz w:val="28"/>
                <w:szCs w:val="28"/>
                <w:lang w:val="en-US" w:eastAsia="zh-CN" w:bidi="ar"/>
              </w:rPr>
              <w:t>价</w:t>
            </w:r>
          </w:p>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bidi="ar"/>
              </w:rPr>
            </w:pPr>
            <w:r>
              <w:rPr>
                <w:rFonts w:hint="eastAsia" w:ascii="宋体" w:hAnsi="宋体" w:eastAsia="宋体" w:cs="宋体"/>
                <w:color w:val="000000"/>
                <w:kern w:val="0"/>
                <w:sz w:val="28"/>
                <w:szCs w:val="28"/>
                <w:lang w:val="en-US" w:eastAsia="zh-CN" w:bidi="ar"/>
              </w:rPr>
              <w:t>（含税）</w:t>
            </w:r>
          </w:p>
        </w:tc>
        <w:tc>
          <w:tcPr>
            <w:tcW w:w="11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税率</w:t>
            </w:r>
          </w:p>
        </w:tc>
      </w:tr>
      <w:tr>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color w:val="auto"/>
                <w:kern w:val="0"/>
                <w:sz w:val="24"/>
                <w:szCs w:val="24"/>
                <w:lang w:val="en-US" w:bidi="ar"/>
              </w:rPr>
            </w:pPr>
            <w:r>
              <w:rPr>
                <w:rFonts w:hint="eastAsia" w:ascii="宋体" w:hAnsi="宋体" w:cs="宋体"/>
                <w:color w:val="000000"/>
                <w:kern w:val="0"/>
                <w:sz w:val="28"/>
                <w:szCs w:val="28"/>
                <w:lang w:val="en-US" w:eastAsia="zh-CN" w:bidi="ar"/>
              </w:rPr>
              <w:t>合肥新站</w:t>
            </w:r>
          </w:p>
        </w:tc>
        <w:tc>
          <w:tcPr>
            <w:tcW w:w="16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lang w:val="en-US" w:eastAsia="zh-CN" w:bidi="ar"/>
              </w:rPr>
              <w:t xml:space="preserve">预制构件   </w:t>
            </w:r>
            <w:r>
              <w:rPr>
                <w:rFonts w:hint="eastAsia" w:ascii="宋体" w:hAnsi="宋体" w:cs="宋体"/>
                <w:color w:val="000000"/>
                <w:kern w:val="0"/>
                <w:sz w:val="28"/>
                <w:szCs w:val="28"/>
                <w:lang w:val="en-US" w:eastAsia="zh-CN" w:bidi="ar"/>
              </w:rPr>
              <w:t>外协劳务作业</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default"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lang w:val="en-US" w:eastAsia="zh-CN" w:bidi="ar"/>
              </w:rPr>
              <w:t>立方</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b w:val="0"/>
                <w:bCs/>
                <w:color w:val="auto"/>
                <w:kern w:val="0"/>
                <w:sz w:val="24"/>
                <w:szCs w:val="24"/>
                <w:lang w:val="en-US" w:eastAsia="zh-CN" w:bidi="ar"/>
              </w:rPr>
            </w:pPr>
            <w:r>
              <w:rPr>
                <w:rFonts w:hint="eastAsia" w:ascii="宋体" w:hAnsi="宋体" w:cs="宋体"/>
                <w:color w:val="000000"/>
                <w:kern w:val="0"/>
                <w:sz w:val="28"/>
                <w:szCs w:val="28"/>
                <w:lang w:val="en-US" w:eastAsia="zh-CN" w:bidi="ar"/>
              </w:rPr>
              <w:t>预计900m³</w:t>
            </w:r>
          </w:p>
        </w:tc>
        <w:tc>
          <w:tcPr>
            <w:tcW w:w="1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0"/>
                <w:sz w:val="24"/>
                <w:szCs w:val="24"/>
                <w:lang w:val="en-US" w:eastAsia="zh-CN" w:bidi="ar"/>
              </w:rPr>
            </w:pP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m³</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kern w:val="0"/>
                <w:sz w:val="28"/>
                <w:szCs w:val="28"/>
                <w:u w:val="single"/>
                <w:lang w:val="en-US" w:eastAsia="zh-CN" w:bidi="ar"/>
              </w:rPr>
            </w:pPr>
            <w:r>
              <w:rPr>
                <w:rFonts w:hint="eastAsia" w:ascii="宋体" w:hAnsi="宋体" w:cs="宋体"/>
                <w:color w:val="000000"/>
                <w:kern w:val="0"/>
                <w:sz w:val="28"/>
                <w:szCs w:val="28"/>
                <w:u w:val="single"/>
                <w:lang w:val="en-US" w:eastAsia="zh-CN" w:bidi="ar"/>
              </w:rPr>
              <w:t>13%</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heme="minorBidi"/>
          <w:sz w:val="24"/>
          <w:highlight w:val="none"/>
          <w:lang w:val="en-US" w:eastAsia="zh-CN" w:bidi="ar-SA"/>
        </w:rPr>
        <w:t>备注：</w:t>
      </w:r>
      <w:r>
        <w:rPr>
          <w:rFonts w:hint="eastAsia" w:ascii="Times New Roman" w:hAnsi="Times New Roman" w:cstheme="minorBidi"/>
          <w:sz w:val="24"/>
          <w:highlight w:val="none"/>
          <w:lang w:val="en-US" w:eastAsia="zh-CN" w:bidi="ar-SA"/>
        </w:rPr>
        <w:t>1.</w:t>
      </w:r>
      <w:r>
        <w:rPr>
          <w:rFonts w:hint="eastAsia" w:ascii="Times New Roman" w:hAnsi="Times New Roman" w:eastAsia="宋体" w:cstheme="minorBidi"/>
          <w:sz w:val="24"/>
          <w:highlight w:val="none"/>
          <w:lang w:val="en-US" w:eastAsia="zh-CN" w:bidi="ar-SA"/>
        </w:rPr>
        <w:t>报价包含但不限于生产该构件所需的直接材料费、人工费、辅材费、保险费、管理费、利润、税金开票、运输费</w:t>
      </w:r>
      <w:r>
        <w:rPr>
          <w:rFonts w:hint="eastAsia" w:cstheme="minorBidi"/>
          <w:sz w:val="24"/>
          <w:highlight w:val="none"/>
          <w:lang w:val="en-US" w:eastAsia="zh-CN" w:bidi="ar-SA"/>
        </w:rPr>
        <w:t>(含装车费)</w:t>
      </w:r>
      <w:r>
        <w:rPr>
          <w:rFonts w:hint="eastAsia" w:ascii="Times New Roman" w:hAnsi="Times New Roman" w:eastAsia="宋体" w:cstheme="minorBidi"/>
          <w:sz w:val="24"/>
          <w:highlight w:val="none"/>
          <w:lang w:val="en-US" w:eastAsia="zh-CN" w:bidi="ar-SA"/>
        </w:rPr>
        <w:t>、维修费、所生产构件原材送检费、模具费、政策性文件调整、不可抗力风险等其它发生的与标的物有关的一切费用价格。</w:t>
      </w:r>
    </w:p>
    <w:p>
      <w:pPr>
        <w:ind w:firstLine="720" w:firstLineChars="300"/>
        <w:jc w:val="both"/>
        <w:rPr>
          <w:rStyle w:val="19"/>
          <w:rFonts w:hint="eastAsia" w:ascii="黑体" w:hAnsi="黑体" w:eastAsia="黑体" w:cs="黑体"/>
          <w:b/>
          <w:bCs/>
          <w:i w:val="0"/>
          <w:caps w:val="0"/>
          <w:spacing w:val="0"/>
          <w:w w:val="100"/>
          <w:sz w:val="40"/>
          <w:szCs w:val="40"/>
          <w:lang w:val="en-US" w:eastAsia="zh-CN" w:bidi="ar-SA"/>
        </w:rPr>
      </w:pPr>
      <w:r>
        <w:rPr>
          <w:rFonts w:hint="eastAsia" w:ascii="宋体" w:hAnsi="宋体"/>
          <w:color w:val="auto"/>
          <w:sz w:val="24"/>
          <w:szCs w:val="24"/>
          <w:lang w:val="en-US" w:eastAsia="zh-CN"/>
        </w:rPr>
        <w:t>2.报价</w:t>
      </w:r>
      <w:r>
        <w:rPr>
          <w:rFonts w:hint="eastAsia" w:ascii="宋体" w:hAnsi="宋体"/>
          <w:color w:val="auto"/>
          <w:sz w:val="24"/>
          <w:szCs w:val="24"/>
        </w:rPr>
        <w:t>数量为暂定数量,</w:t>
      </w:r>
      <w:r>
        <w:rPr>
          <w:rFonts w:hint="eastAsia" w:ascii="宋体" w:hAnsi="宋体"/>
          <w:color w:val="auto"/>
          <w:sz w:val="24"/>
          <w:szCs w:val="24"/>
          <w:lang w:eastAsia="zh-CN"/>
        </w:rPr>
        <w:t>采购</w:t>
      </w:r>
      <w:r>
        <w:rPr>
          <w:rFonts w:hint="eastAsia" w:ascii="宋体" w:hAnsi="宋体"/>
          <w:color w:val="auto"/>
          <w:sz w:val="24"/>
          <w:szCs w:val="24"/>
        </w:rPr>
        <w:t>方有权根据工程需要进行数量调整。</w:t>
      </w:r>
    </w:p>
    <w:p>
      <w:pPr>
        <w:ind w:firstLine="2008" w:firstLineChars="500"/>
        <w:jc w:val="both"/>
        <w:rPr>
          <w:rStyle w:val="19"/>
          <w:rFonts w:hint="eastAsia" w:ascii="黑体" w:hAnsi="黑体" w:eastAsia="黑体" w:cs="黑体"/>
          <w:b/>
          <w:bCs/>
          <w:i w:val="0"/>
          <w:caps w:val="0"/>
          <w:spacing w:val="0"/>
          <w:w w:val="100"/>
          <w:sz w:val="40"/>
          <w:szCs w:val="40"/>
          <w:lang w:val="en-US" w:eastAsia="zh-CN" w:bidi="ar-SA"/>
        </w:rPr>
      </w:pPr>
    </w:p>
    <w:p>
      <w:pPr>
        <w:jc w:val="both"/>
        <w:rPr>
          <w:rStyle w:val="19"/>
          <w:rFonts w:hint="eastAsia" w:ascii="黑体" w:hAnsi="黑体" w:eastAsia="黑体" w:cs="黑体"/>
          <w:b/>
          <w:bCs/>
          <w:i w:val="0"/>
          <w:caps w:val="0"/>
          <w:spacing w:val="0"/>
          <w:w w:val="100"/>
          <w:sz w:val="40"/>
          <w:szCs w:val="40"/>
          <w:lang w:val="en-US" w:eastAsia="zh-CN" w:bidi="ar-SA"/>
        </w:rPr>
      </w:pPr>
    </w:p>
    <w:p>
      <w:pPr>
        <w:ind w:firstLine="402" w:firstLineChars="100"/>
        <w:jc w:val="both"/>
        <w:rPr>
          <w:rStyle w:val="19"/>
          <w:rFonts w:hint="eastAsia" w:ascii="黑体" w:hAnsi="黑体" w:eastAsia="黑体" w:cs="黑体"/>
          <w:b/>
          <w:bCs/>
          <w:i w:val="0"/>
          <w:caps w:val="0"/>
          <w:spacing w:val="0"/>
          <w:w w:val="100"/>
          <w:sz w:val="40"/>
          <w:szCs w:val="40"/>
          <w:lang w:val="en-US" w:eastAsia="zh-CN" w:bidi="ar-SA"/>
        </w:rPr>
      </w:pPr>
    </w:p>
    <w:p>
      <w:pPr>
        <w:pStyle w:val="2"/>
        <w:pageBreakBefore w:val="0"/>
        <w:widowControl/>
        <w:kinsoku/>
        <w:wordWrap/>
        <w:overflowPunct/>
        <w:topLinePunct w:val="0"/>
        <w:autoSpaceDE/>
        <w:autoSpaceDN/>
        <w:bidi w:val="0"/>
        <w:adjustRightInd/>
        <w:snapToGrid/>
        <w:spacing w:line="440" w:lineRule="exact"/>
        <w:textAlignment w:val="baseline"/>
        <w:rPr>
          <w:rStyle w:val="19"/>
          <w:rFonts w:hint="eastAsia" w:ascii="宋体" w:hAnsi="宋体" w:eastAsia="宋体" w:cs="宋体"/>
          <w:b w:val="0"/>
          <w:bCs w:val="0"/>
          <w:i w:val="0"/>
          <w:caps w:val="0"/>
          <w:spacing w:val="0"/>
          <w:w w:val="100"/>
          <w:sz w:val="28"/>
          <w:szCs w:val="28"/>
          <w:lang w:val="en-US" w:eastAsia="zh-CN" w:bidi="ar-SA"/>
        </w:rPr>
      </w:pPr>
      <w:r>
        <w:rPr>
          <w:rStyle w:val="19"/>
          <w:rFonts w:hint="eastAsia" w:ascii="黑体" w:hAnsi="黑体" w:eastAsia="黑体" w:cs="黑体"/>
          <w:b/>
          <w:bCs/>
          <w:i w:val="0"/>
          <w:caps w:val="0"/>
          <w:spacing w:val="0"/>
          <w:w w:val="100"/>
          <w:sz w:val="40"/>
          <w:szCs w:val="40"/>
          <w:lang w:val="en-US" w:eastAsia="zh-CN" w:bidi="ar-SA"/>
        </w:rPr>
        <w:t xml:space="preserve">                  </w:t>
      </w:r>
      <w:r>
        <w:rPr>
          <w:rStyle w:val="19"/>
          <w:rFonts w:hint="eastAsia" w:ascii="黑体" w:hAnsi="黑体" w:eastAsia="黑体" w:cs="黑体"/>
          <w:b w:val="0"/>
          <w:bCs w:val="0"/>
          <w:i w:val="0"/>
          <w:caps w:val="0"/>
          <w:spacing w:val="0"/>
          <w:w w:val="100"/>
          <w:sz w:val="40"/>
          <w:szCs w:val="40"/>
          <w:lang w:val="en-US" w:eastAsia="zh-CN" w:bidi="ar-SA"/>
        </w:rPr>
        <w:t xml:space="preserve"> </w:t>
      </w:r>
      <w:r>
        <w:rPr>
          <w:rStyle w:val="19"/>
          <w:rFonts w:hint="eastAsia" w:ascii="宋体" w:hAnsi="宋体" w:eastAsia="宋体" w:cs="宋体"/>
          <w:b w:val="0"/>
          <w:bCs w:val="0"/>
          <w:i w:val="0"/>
          <w:caps w:val="0"/>
          <w:spacing w:val="0"/>
          <w:w w:val="100"/>
          <w:sz w:val="28"/>
          <w:szCs w:val="28"/>
          <w:lang w:val="en-US" w:eastAsia="zh-CN" w:bidi="ar-SA"/>
        </w:rPr>
        <w:t xml:space="preserve"> 报价人（盖章）：</w:t>
      </w:r>
    </w:p>
    <w:p>
      <w:pPr>
        <w:pageBreakBefore w:val="0"/>
        <w:widowControl/>
        <w:kinsoku/>
        <w:wordWrap/>
        <w:overflowPunct/>
        <w:topLinePunct w:val="0"/>
        <w:autoSpaceDE/>
        <w:autoSpaceDN/>
        <w:bidi w:val="0"/>
        <w:adjustRightInd/>
        <w:snapToGrid/>
        <w:spacing w:line="440" w:lineRule="exact"/>
        <w:ind w:firstLine="2240" w:firstLineChars="800"/>
        <w:textAlignment w:val="baseline"/>
        <w:rPr>
          <w:rStyle w:val="19"/>
          <w:rFonts w:hint="eastAsia" w:ascii="宋体" w:hAnsi="宋体" w:eastAsia="宋体" w:cs="宋体"/>
          <w:b w:val="0"/>
          <w:bCs w:val="0"/>
          <w:i w:val="0"/>
          <w:caps w:val="0"/>
          <w:spacing w:val="0"/>
          <w:w w:val="100"/>
          <w:sz w:val="28"/>
          <w:szCs w:val="28"/>
          <w:lang w:val="en-US" w:eastAsia="zh-CN" w:bidi="ar-SA"/>
        </w:rPr>
      </w:pPr>
      <w:r>
        <w:rPr>
          <w:rStyle w:val="19"/>
          <w:rFonts w:hint="eastAsia" w:ascii="宋体" w:hAnsi="宋体" w:eastAsia="宋体" w:cs="宋体"/>
          <w:b w:val="0"/>
          <w:bCs w:val="0"/>
          <w:i w:val="0"/>
          <w:caps w:val="0"/>
          <w:spacing w:val="0"/>
          <w:w w:val="100"/>
          <w:sz w:val="28"/>
          <w:szCs w:val="28"/>
          <w:lang w:val="en-US" w:eastAsia="zh-CN" w:bidi="ar-SA"/>
        </w:rPr>
        <w:t>法定代表人或被授权代理人签字：</w:t>
      </w:r>
    </w:p>
    <w:p>
      <w:pPr>
        <w:pageBreakBefore w:val="0"/>
        <w:widowControl/>
        <w:kinsoku/>
        <w:wordWrap/>
        <w:overflowPunct/>
        <w:topLinePunct w:val="0"/>
        <w:autoSpaceDE/>
        <w:autoSpaceDN/>
        <w:bidi w:val="0"/>
        <w:adjustRightInd/>
        <w:snapToGrid/>
        <w:spacing w:line="440" w:lineRule="exact"/>
        <w:ind w:firstLine="5600" w:firstLineChars="2000"/>
        <w:textAlignment w:val="baseline"/>
        <w:rPr>
          <w:rStyle w:val="17"/>
          <w:rFonts w:hint="eastAsia"/>
          <w:lang w:val="en-US" w:eastAsia="zh-CN"/>
        </w:rPr>
      </w:pPr>
      <w:r>
        <w:rPr>
          <w:rFonts w:hint="eastAsia" w:ascii="宋体" w:hAnsi="宋体" w:eastAsia="宋体" w:cs="宋体"/>
          <w:b w:val="0"/>
          <w:bCs w:val="0"/>
          <w:sz w:val="28"/>
          <w:szCs w:val="28"/>
          <w:lang w:val="en-US" w:eastAsia="zh-CN"/>
        </w:rPr>
        <w:t>日期：</w:t>
      </w:r>
      <w:r>
        <w:rPr>
          <w:rFonts w:hint="eastAsia" w:ascii="宋体" w:hAnsi="宋体" w:eastAsia="宋体" w:cs="宋体"/>
          <w:sz w:val="28"/>
          <w:szCs w:val="28"/>
          <w:lang w:val="en-US" w:eastAsia="zh-CN"/>
        </w:rPr>
        <w:t xml:space="preserve">    年     月    日</w:t>
      </w:r>
    </w:p>
    <w:p>
      <w:pPr>
        <w:jc w:val="both"/>
        <w:rPr>
          <w:rStyle w:val="19"/>
          <w:rFonts w:hint="eastAsia" w:ascii="黑体" w:hAnsi="黑体" w:eastAsia="黑体" w:cs="黑体"/>
          <w:b/>
          <w:bCs/>
          <w:i w:val="0"/>
          <w:caps w:val="0"/>
          <w:spacing w:val="0"/>
          <w:w w:val="100"/>
          <w:sz w:val="40"/>
          <w:szCs w:val="40"/>
          <w:lang w:val="en-US" w:eastAsia="zh-CN" w:bidi="ar-SA"/>
        </w:rPr>
      </w:pPr>
    </w:p>
    <w:p>
      <w:pPr>
        <w:jc w:val="center"/>
        <w:rPr>
          <w:rStyle w:val="19"/>
          <w:rFonts w:ascii="仿宋_GB2312" w:eastAsia="仿宋_GB2312"/>
          <w:b w:val="0"/>
          <w:i w:val="0"/>
          <w:caps w:val="0"/>
          <w:spacing w:val="0"/>
          <w:w w:val="100"/>
          <w:sz w:val="28"/>
          <w:lang w:val="en-US" w:eastAsia="zh-CN" w:bidi="ar-SA"/>
        </w:rPr>
      </w:pPr>
      <w:r>
        <w:rPr>
          <w:rStyle w:val="19"/>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jc w:val="both"/>
        <w:textAlignment w:val="baseline"/>
        <w:rPr>
          <w:rStyle w:val="19"/>
          <w:rFonts w:ascii="仿宋_GB2312" w:eastAsia="仿宋_GB2312" w:cs="Times New Roman"/>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cs="Times New Roman"/>
          <w:b w:val="0"/>
          <w:i w:val="0"/>
          <w:caps w:val="0"/>
          <w:spacing w:val="0"/>
          <w:w w:val="100"/>
          <w:sz w:val="28"/>
          <w:lang w:val="en-US" w:eastAsia="zh-CN" w:bidi="ar-SA"/>
        </w:rPr>
        <w:t>1、我们已全面研究了“</w:t>
      </w:r>
      <w:r>
        <w:rPr>
          <w:rStyle w:val="19"/>
          <w:rFonts w:hint="eastAsia" w:ascii="仿宋_GB2312" w:eastAsia="仿宋_GB2312" w:cs="Times New Roman"/>
          <w:b w:val="0"/>
          <w:i w:val="0"/>
          <w:caps w:val="0"/>
          <w:spacing w:val="0"/>
          <w:w w:val="100"/>
          <w:sz w:val="28"/>
          <w:lang w:val="en-US" w:eastAsia="zh-CN" w:bidi="ar-SA"/>
        </w:rPr>
        <w:t>安徽中冶淮海预制构件外协作业”</w:t>
      </w:r>
      <w:r>
        <w:rPr>
          <w:rStyle w:val="19"/>
          <w:rFonts w:ascii="仿宋_GB2312" w:eastAsia="仿宋_GB2312" w:cs="Times New Roman"/>
          <w:b w:val="0"/>
          <w:i w:val="0"/>
          <w:caps w:val="0"/>
          <w:spacing w:val="0"/>
          <w:w w:val="100"/>
          <w:sz w:val="28"/>
          <w:lang w:val="en-US" w:eastAsia="zh-CN" w:bidi="ar-SA"/>
        </w:rPr>
        <w:t>的</w:t>
      </w:r>
      <w:r>
        <w:rPr>
          <w:rStyle w:val="19"/>
          <w:rFonts w:hint="eastAsia" w:ascii="仿宋_GB2312" w:eastAsia="仿宋_GB2312" w:cs="Times New Roman"/>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文件,熟知</w:t>
      </w:r>
      <w:r>
        <w:rPr>
          <w:rStyle w:val="19"/>
          <w:rFonts w:hint="eastAsia" w:ascii="仿宋_GB2312" w:eastAsia="仿宋_GB2312"/>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文件的各项规定,我方同意</w:t>
      </w:r>
      <w:r>
        <w:rPr>
          <w:rStyle w:val="19"/>
          <w:rFonts w:hint="eastAsia" w:ascii="仿宋_GB2312" w:eastAsia="仿宋_GB2312"/>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文件规定的全部条件。</w:t>
      </w:r>
    </w:p>
    <w:p>
      <w:pPr>
        <w:widowControl/>
        <w:numPr>
          <w:ilvl w:val="0"/>
          <w:numId w:val="3"/>
        </w:numPr>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我方愿意按照</w:t>
      </w:r>
      <w:r>
        <w:rPr>
          <w:rStyle w:val="19"/>
          <w:rFonts w:hint="eastAsia" w:ascii="仿宋_GB2312" w:eastAsia="仿宋_GB2312"/>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文件规定的各项要求,向</w:t>
      </w:r>
      <w:r>
        <w:rPr>
          <w:rStyle w:val="19"/>
          <w:rFonts w:hint="eastAsia" w:ascii="仿宋_GB2312" w:eastAsia="仿宋_GB2312"/>
          <w:b w:val="0"/>
          <w:i w:val="0"/>
          <w:caps w:val="0"/>
          <w:spacing w:val="0"/>
          <w:w w:val="100"/>
          <w:sz w:val="28"/>
          <w:lang w:val="en-US" w:eastAsia="zh-CN" w:bidi="ar-SA"/>
        </w:rPr>
        <w:t>采购</w:t>
      </w:r>
      <w:r>
        <w:rPr>
          <w:rStyle w:val="19"/>
          <w:rFonts w:ascii="仿宋_GB2312" w:eastAsia="仿宋_GB2312"/>
          <w:b w:val="0"/>
          <w:i w:val="0"/>
          <w:caps w:val="0"/>
          <w:spacing w:val="0"/>
          <w:w w:val="100"/>
          <w:sz w:val="28"/>
          <w:lang w:val="en-US" w:eastAsia="zh-CN" w:bidi="ar-SA"/>
        </w:rPr>
        <w:t>方提供所需的服务,</w:t>
      </w:r>
      <w:r>
        <w:rPr>
          <w:rStyle w:val="19"/>
          <w:rFonts w:hint="eastAsia" w:ascii="仿宋_GB2312" w:eastAsia="仿宋_GB2312"/>
          <w:b w:val="0"/>
          <w:i w:val="0"/>
          <w:caps w:val="0"/>
          <w:spacing w:val="0"/>
          <w:w w:val="100"/>
          <w:sz w:val="28"/>
          <w:lang w:val="en-US" w:eastAsia="zh-CN" w:bidi="ar-SA"/>
        </w:rPr>
        <w:t>竞价综合单</w:t>
      </w:r>
      <w:r>
        <w:rPr>
          <w:rStyle w:val="19"/>
          <w:rFonts w:ascii="仿宋_GB2312" w:eastAsia="仿宋_GB2312"/>
          <w:b w:val="0"/>
          <w:i w:val="0"/>
          <w:caps w:val="0"/>
          <w:spacing w:val="0"/>
          <w:w w:val="100"/>
          <w:sz w:val="28"/>
          <w:lang w:val="en-US" w:eastAsia="zh-CN" w:bidi="ar-SA"/>
        </w:rPr>
        <w:t>价为</w:t>
      </w:r>
      <w:r>
        <w:rPr>
          <w:rStyle w:val="19"/>
          <w:rFonts w:ascii="仿宋_GB2312" w:eastAsia="仿宋_GB2312"/>
          <w:b w:val="0"/>
          <w:i w:val="0"/>
          <w:caps w:val="0"/>
          <w:spacing w:val="0"/>
          <w:w w:val="100"/>
          <w:sz w:val="28"/>
          <w:u w:val="single" w:color="000000"/>
          <w:lang w:val="en-US" w:eastAsia="zh-CN" w:bidi="ar-SA"/>
        </w:rPr>
        <w:t xml:space="preserve">    </w:t>
      </w:r>
      <w:r>
        <w:rPr>
          <w:rStyle w:val="19"/>
          <w:rFonts w:hint="eastAsia" w:ascii="仿宋_GB2312" w:eastAsia="仿宋_GB2312"/>
          <w:b w:val="0"/>
          <w:i w:val="0"/>
          <w:caps w:val="0"/>
          <w:spacing w:val="0"/>
          <w:w w:val="100"/>
          <w:sz w:val="28"/>
          <w:u w:val="single" w:color="000000"/>
          <w:lang w:val="en-US" w:eastAsia="zh-CN" w:bidi="ar-SA"/>
        </w:rPr>
        <w:t xml:space="preserve"> </w:t>
      </w:r>
      <w:r>
        <w:rPr>
          <w:rStyle w:val="19"/>
          <w:rFonts w:ascii="仿宋_GB2312" w:eastAsia="仿宋_GB2312"/>
          <w:b w:val="0"/>
          <w:i w:val="0"/>
          <w:caps w:val="0"/>
          <w:spacing w:val="0"/>
          <w:w w:val="100"/>
          <w:sz w:val="28"/>
          <w:u w:val="single" w:color="000000"/>
          <w:lang w:val="en-US" w:eastAsia="zh-CN" w:bidi="ar-SA"/>
        </w:rPr>
        <w:t xml:space="preserve">   </w:t>
      </w:r>
      <w:r>
        <w:rPr>
          <w:rStyle w:val="19"/>
          <w:rFonts w:hint="eastAsia" w:ascii="仿宋_GB2312" w:eastAsia="仿宋_GB2312"/>
          <w:b w:val="0"/>
          <w:i w:val="0"/>
          <w:caps w:val="0"/>
          <w:spacing w:val="0"/>
          <w:w w:val="100"/>
          <w:sz w:val="28"/>
          <w:u w:val="single" w:color="auto"/>
          <w:lang w:val="en-US" w:eastAsia="zh-CN" w:bidi="ar-SA"/>
        </w:rPr>
        <w:t xml:space="preserve"> 元（</w:t>
      </w:r>
      <w:r>
        <w:rPr>
          <w:rStyle w:val="19"/>
          <w:rFonts w:hint="eastAsia" w:ascii="仿宋_GB2312" w:eastAsia="仿宋_GB2312"/>
          <w:b w:val="0"/>
          <w:i w:val="0"/>
          <w:caps w:val="0"/>
          <w:spacing w:val="0"/>
          <w:w w:val="100"/>
          <w:sz w:val="28"/>
          <w:u w:val="single" w:color="000000"/>
          <w:lang w:val="en-US" w:eastAsia="zh-CN" w:bidi="ar-SA"/>
        </w:rPr>
        <w:t>含13 %税率）</w:t>
      </w:r>
      <w:r>
        <w:rPr>
          <w:rStyle w:val="19"/>
          <w:rFonts w:ascii="仿宋_GB2312" w:eastAsia="仿宋_GB2312"/>
          <w:b w:val="0"/>
          <w:i w:val="0"/>
          <w:caps w:val="0"/>
          <w:spacing w:val="0"/>
          <w:w w:val="100"/>
          <w:sz w:val="28"/>
          <w:lang w:val="en-US" w:eastAsia="zh-CN" w:bidi="ar-SA"/>
        </w:rPr>
        <w:t>。最终价为</w:t>
      </w:r>
      <w:r>
        <w:rPr>
          <w:rStyle w:val="19"/>
          <w:rFonts w:hint="eastAsia" w:ascii="仿宋_GB2312" w:eastAsia="仿宋_GB2312"/>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后承诺的最终报价。</w:t>
      </w:r>
    </w:p>
    <w:p>
      <w:pPr>
        <w:widowControl/>
        <w:numPr>
          <w:ilvl w:val="0"/>
          <w:numId w:val="3"/>
        </w:numPr>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9"/>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9"/>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9"/>
          <w:rFonts w:ascii="仿宋_GB2312" w:eastAsia="仿宋_GB2312"/>
          <w:b w:val="0"/>
          <w:i w:val="0"/>
          <w:caps w:val="0"/>
          <w:spacing w:val="0"/>
          <w:w w:val="100"/>
          <w:sz w:val="28"/>
          <w:lang w:val="en-US" w:eastAsia="zh-CN" w:bidi="ar-SA"/>
        </w:rPr>
      </w:pPr>
      <w:r>
        <w:rPr>
          <w:rStyle w:val="19"/>
          <w:rFonts w:hint="eastAsia" w:ascii="仿宋_GB2312" w:eastAsia="仿宋_GB2312"/>
          <w:b w:val="0"/>
          <w:i w:val="0"/>
          <w:caps w:val="0"/>
          <w:spacing w:val="0"/>
          <w:w w:val="100"/>
          <w:sz w:val="28"/>
          <w:lang w:val="en-US" w:eastAsia="zh-CN" w:bidi="ar-SA"/>
        </w:rPr>
        <w:t>竞价</w:t>
      </w:r>
      <w:r>
        <w:rPr>
          <w:rStyle w:val="19"/>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9"/>
          <w:rFonts w:ascii="仿宋_GB2312" w:eastAsia="仿宋_GB2312"/>
          <w:b w:val="0"/>
          <w:i w:val="0"/>
          <w:caps w:val="0"/>
          <w:spacing w:val="0"/>
          <w:w w:val="100"/>
          <w:sz w:val="28"/>
          <w:lang w:val="en-US" w:eastAsia="zh-CN" w:bidi="ar-SA"/>
        </w:rPr>
      </w:pPr>
      <w:r>
        <w:rPr>
          <w:rStyle w:val="19"/>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pPr>
        <w:pStyle w:val="11"/>
        <w:jc w:val="both"/>
        <w:rPr>
          <w:rStyle w:val="19"/>
          <w:rFonts w:ascii="黑体" w:hAnsi="黑体" w:eastAsia="黑体" w:cs="黑体"/>
          <w:b/>
          <w:bCs/>
          <w:i w:val="0"/>
          <w:caps w:val="0"/>
          <w:spacing w:val="0"/>
          <w:w w:val="100"/>
          <w:sz w:val="40"/>
          <w:szCs w:val="40"/>
          <w:lang w:val="en-US" w:eastAsia="zh-CN" w:bidi="ar-SA"/>
        </w:rPr>
      </w:pPr>
    </w:p>
    <w:p>
      <w:pPr>
        <w:rPr>
          <w:lang w:val="en-US" w:eastAsia="zh-CN"/>
        </w:rPr>
      </w:pPr>
    </w:p>
    <w:p>
      <w:pPr>
        <w:rPr>
          <w:lang w:val="en-US" w:eastAsia="zh-CN"/>
        </w:rPr>
      </w:pPr>
    </w:p>
    <w:p>
      <w:pPr>
        <w:spacing w:line="360" w:lineRule="auto"/>
        <w:ind w:firstLine="482" w:firstLineChars="200"/>
        <w:jc w:val="left"/>
        <w:rPr>
          <w:rFonts w:hint="eastAsia"/>
          <w:b/>
          <w:kern w:val="0"/>
          <w:sz w:val="24"/>
          <w:lang w:val="en-US" w:eastAsia="zh-CN"/>
        </w:rPr>
      </w:pPr>
      <w:r>
        <w:rPr>
          <w:rFonts w:hint="eastAsia"/>
          <w:b/>
          <w:kern w:val="0"/>
          <w:sz w:val="24"/>
          <w:lang w:eastAsia="zh-CN"/>
        </w:rPr>
        <w:t>附件一</w:t>
      </w:r>
      <w:r>
        <w:rPr>
          <w:rFonts w:hint="eastAsia"/>
          <w:b/>
          <w:kern w:val="0"/>
          <w:sz w:val="24"/>
          <w:lang w:val="en-US" w:eastAsia="zh-CN"/>
        </w:rPr>
        <w:t xml:space="preserve">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2"/>
        <w:widowControl/>
        <w:adjustRightInd w:val="0"/>
        <w:snapToGrid w:val="0"/>
        <w:spacing w:line="360" w:lineRule="auto"/>
        <w:ind w:firstLine="480" w:firstLineChars="200"/>
        <w:rPr>
          <w:rFonts w:ascii="Times New Roman" w:hAnsi="Times New Roman"/>
        </w:rPr>
      </w:pP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7"/>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0288"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7"/>
      </w:pPr>
    </w:p>
    <w:p>
      <w:pPr>
        <w:pStyle w:val="7"/>
        <w:ind w:firstLine="420"/>
      </w:pPr>
    </w:p>
    <w:p>
      <w:pPr>
        <w:pStyle w:val="7"/>
        <w:ind w:firstLine="420"/>
      </w:pPr>
    </w:p>
    <w:p>
      <w:pPr>
        <w:topLinePunct/>
        <w:spacing w:line="520" w:lineRule="exact"/>
        <w:jc w:val="center"/>
        <w:rPr>
          <w:rFonts w:ascii="宋体"/>
          <w:sz w:val="24"/>
        </w:rPr>
      </w:pPr>
      <w:r>
        <w:rPr>
          <w:rFonts w:hint="eastAsia" w:ascii="宋体" w:hAnsi="宋体"/>
          <w:sz w:val="24"/>
        </w:rPr>
        <w:t>报价人公章</w:t>
      </w:r>
    </w:p>
    <w:p>
      <w:pPr>
        <w:topLinePunct/>
        <w:spacing w:line="520" w:lineRule="exact"/>
        <w:ind w:firstLine="3600" w:firstLineChars="15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19"/>
          <w:rFonts w:ascii="黑体" w:hAnsi="黑体" w:eastAsia="黑体" w:cs="黑体"/>
          <w:b/>
          <w:bCs/>
          <w:i w:val="0"/>
          <w:caps w:val="0"/>
          <w:spacing w:val="0"/>
          <w:w w:val="100"/>
          <w:sz w:val="40"/>
          <w:szCs w:val="40"/>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pStyle w:val="23"/>
        <w:widowControl/>
        <w:snapToGrid w:val="0"/>
        <w:spacing w:before="0" w:beforeAutospacing="0" w:after="0" w:afterAutospacing="0" w:line="400" w:lineRule="exact"/>
        <w:ind w:left="0" w:leftChars="0" w:firstLine="0" w:firstLineChars="0"/>
        <w:textAlignment w:val="baseline"/>
        <w:rPr>
          <w:rStyle w:val="19"/>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11"/>
        <w:jc w:val="both"/>
        <w:rPr>
          <w:rFonts w:hint="eastAsia"/>
        </w:rPr>
      </w:pP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三</w:t>
      </w:r>
    </w:p>
    <w:p>
      <w:pPr>
        <w:keepNext w:val="0"/>
        <w:keepLines w:val="0"/>
        <w:pageBreakBefore w:val="0"/>
        <w:widowControl/>
        <w:kinsoku/>
        <w:wordWrap/>
        <w:overflowPunct/>
        <w:topLinePunct w:val="0"/>
        <w:autoSpaceDE/>
        <w:autoSpaceDN/>
        <w:bidi w:val="0"/>
        <w:snapToGrid/>
        <w:spacing w:line="44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运输</w:t>
      </w:r>
      <w:r>
        <w:rPr>
          <w:rFonts w:hint="eastAsia" w:ascii="宋体" w:hAnsi="宋体" w:eastAsia="宋体" w:cs="宋体"/>
          <w:b/>
          <w:color w:val="auto"/>
          <w:sz w:val="24"/>
          <w:szCs w:val="24"/>
          <w:highlight w:val="none"/>
        </w:rPr>
        <w:t>安全协议书</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(以下简称甲方)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鉴于甲方货物需要使用运输工具配送至甲方的指定地点，乙方承诺有足够运力承运甲方货物，兹此双方订立本协议，以明确双方权利和义务并共同遵守之。</w:t>
      </w:r>
    </w:p>
    <w:p>
      <w:pPr>
        <w:keepNext w:val="0"/>
        <w:keepLines w:val="0"/>
        <w:pageBreakBefore w:val="0"/>
        <w:widowControl/>
        <w:kinsoku/>
        <w:wordWrap/>
        <w:overflowPunct/>
        <w:topLinePunct w:val="0"/>
        <w:autoSpaceDE/>
        <w:autoSpaceDN/>
        <w:bidi w:val="0"/>
        <w:adjustRightInd w:val="0"/>
        <w:snapToGrid/>
        <w:spacing w:line="440" w:lineRule="exact"/>
        <w:ind w:left="0"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第一章 运输工具</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运输工具数量、质量要求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货物交乙方运输，乙方提供适合甲方货物运输运输工具。乙方运输工具保持整洁，以适合甲方货物运输品质要求及货物安全需求。若乙方运输工具质量不良致甲方货物受损，乙方应按货物预达目标城市零售价的一倍赔偿甲方损失。</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运输工具性质要求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乙方承运甲方货物之运输工具必须是乙方自有或与乙方签署雇佣/租赁协议之运输工具。前述运输工具履行本合同产生的一切责任。(不限于对甲方造成损害的赔偿责任，均由乙方负责承担)</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运输工具合法性要求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第二章 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操作规范要求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1.1乙</w:t>
      </w:r>
      <w:r>
        <w:rPr>
          <w:rFonts w:hint="eastAsia" w:ascii="宋体" w:hAnsi="宋体" w:eastAsia="宋体" w:cs="宋体"/>
          <w:color w:val="auto"/>
          <w:sz w:val="24"/>
          <w:szCs w:val="24"/>
          <w:highlight w:val="none"/>
        </w:rPr>
        <w:t>方应在使用运输工具前由专人负责通知</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方以便</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方准备。</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方接到前述通知，必须派人</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指定时间到指定地点领取货单并签收确认接单时间，若非</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方指派专人领取，领取人必须持</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方出具书面证明方可领取。</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甲方有权要求乙方将货物送到甲方指定的接货地点。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送货安全性要求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乙方应保证货物运输途中的安全，如因意外事故和其他纠纷造成货物破损，丢失，乙方除承担全责任外，需按市场零售价一倍赔偿，且所发生的弄事，民事纠纷与甲方无关。</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在运输途中一旦发生货运事故，乙方应在事故发生起半小时内通知甲方，乙方亦采取补救措施，防止损失过大，乙方应做好货损及事故记录并取得相关证明。</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除特殊情况，如天灾，路坏，天气造成货物运输耽误，不予赔偿。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送货的及时性，准确性要求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乙方在抵达目的地时，应确认收货人身份与甲方指定的收货相符并取得有效收费凭证。(收货凭证应有收货人签字盖章，因签收无效或有误造成一切损失，由乙方承担。甲方应明确货物的交费地点及有权收货人。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因乙方</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按约定向甲方指定收货人，送货地以外的第三人或地点交付货物，</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使甲方之客户不能如期收回货款或其他款，货损失的，乙方必须承担一切责任并赔偿损失，并扣除当次运费的20%作为违约金。扣款金额在当月运费中扣除。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乙方需在甲方规定时间内将收货人签收凭证交回甲方，否则甲方不予结算运费，若乙方逾期交回或将凭证丢失，破损所造成之甲方货款等一切损失，由乙方赔偿。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乙方必须遵守运输车辆管理规范，前述管理规范为本合约之附件。</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乙方须与甲方客户保持良好关系，维护甲方公司形象，不得发生各种影响甲方客情关系的事情。若因乙方发生不良影响，乙方承担全部责任与损失，且甲方有权终止合同关系。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没有甲方书面授权，乙方不得作为甲方代理人接受客户退货或同意其它要求，否则由此造成的损失有乙方承担。</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第三章 运费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乙方履行本合同中违约或致甲方货物损失者，乙方同意甲方在应支付运费中扣减相应违约金及赔偿金，但乙方就违约及赔偿事项有权提出异议。</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若双方示就变更运费事宜达成一致，一方得书面通知对方一个月后解除本合同。当月内乙方仍应按原运输计划及原运费标准履行合同。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第四章 违约及合同终止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除本合同其他约定外，由于甲乙方任一方违约而致对方损失者，另一方有权要求违约方支付造成损失部分金额的10%作为违约金。</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如一方欲终止合同，必须给予另一方提前一月书面通知后终止本合同。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第五章 效力及争议解决事项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本合同双方签署后即为成立，甲方交运货物之日起本合同即生效力，双方均应履行各自义务。</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甲乙双方因本合同成立，效力，履行，变更，终止产生的任何争议，双方应协商解决。经协商未能达成一致者，任何一方有权将争议</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法院解决。双方同意以甲方所在地法院为第一审管辖法院。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本合同有效期自合同生效之日起至</w:t>
      </w:r>
      <w:r>
        <w:rPr>
          <w:rFonts w:hint="eastAsia" w:ascii="宋体" w:hAnsi="宋体" w:eastAsia="宋体" w:cs="宋体"/>
          <w:color w:val="auto"/>
          <w:sz w:val="24"/>
          <w:szCs w:val="24"/>
          <w:lang w:val="en-US" w:eastAsia="zh-CN"/>
        </w:rPr>
        <w:t>主</w:t>
      </w:r>
      <w:r>
        <w:rPr>
          <w:rFonts w:hint="eastAsia" w:ascii="宋体" w:hAnsi="宋体" w:eastAsia="宋体" w:cs="宋体"/>
          <w:color w:val="auto"/>
          <w:sz w:val="24"/>
          <w:szCs w:val="24"/>
          <w:lang w:eastAsia="zh-CN"/>
        </w:rPr>
        <w:t>合同所签订的合同效力彻底失效或灭失</w:t>
      </w:r>
      <w:r>
        <w:rPr>
          <w:rFonts w:hint="eastAsia" w:ascii="宋体" w:hAnsi="宋体" w:eastAsia="宋体" w:cs="宋体"/>
          <w:color w:val="auto"/>
          <w:sz w:val="24"/>
          <w:szCs w:val="24"/>
          <w:highlight w:val="none"/>
        </w:rPr>
        <w:t>。双方在期届满后未就续约事宜达成一致，本合同则自动失效，但若双方仍实际发生运输交往者，视为均接受本合同约束，其约束力自然延展至该交易。</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在开始交易前，一方书面提出变更或重新签署合同之要求，但另一方示在开始交易前答复，则交易后双方产生之权利义务仍依原合同之约定。</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本合同生效后，甲、乙双方确有必要对本合同进行补充、修改、处理合同纠纷等，则必须经甲方另行书面授权，甲方不认可任何分支机构或员工与乙方之间达成的任何协议或承诺。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双方可签署其他书面文件作为本合同之附件或附约。</w:t>
      </w:r>
    </w:p>
    <w:p>
      <w:pPr>
        <w:pStyle w:val="11"/>
        <w:rPr>
          <w:rFonts w:hint="eastAsia"/>
          <w:color w:val="auto"/>
          <w:lang w:eastAsia="zh-CN"/>
        </w:rPr>
      </w:pPr>
    </w:p>
    <w:p>
      <w:pPr>
        <w:spacing w:line="320" w:lineRule="exact"/>
        <w:ind w:left="5301" w:hanging="5301" w:hangingChars="2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甲方：</w:t>
      </w:r>
      <w:r>
        <w:rPr>
          <w:rFonts w:hint="eastAsia" w:ascii="宋体" w:hAnsi="宋体" w:cs="宋体"/>
          <w:b/>
          <w:bCs/>
          <w:color w:val="auto"/>
          <w:sz w:val="24"/>
          <w:szCs w:val="24"/>
          <w:highlight w:val="none"/>
          <w:lang w:val="en-US" w:eastAsia="zh-CN"/>
        </w:rPr>
        <w:t>安徽中冶淮海装配式建筑有限公司</w:t>
      </w:r>
      <w:r>
        <w:rPr>
          <w:rFonts w:hint="eastAsia" w:ascii="宋体" w:hAnsi="宋体" w:eastAsia="宋体" w:cs="宋体"/>
          <w:b/>
          <w:bCs/>
          <w:color w:val="auto"/>
          <w:sz w:val="24"/>
          <w:szCs w:val="24"/>
          <w:highlight w:val="none"/>
          <w:lang w:val="en-US" w:eastAsia="zh-CN"/>
        </w:rPr>
        <w:t xml:space="preserve">    乙方：   </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                          法定代表人：</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（或委托人）                         （或委托人附授权证明书）</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w:t>
      </w:r>
    </w:p>
    <w:p>
      <w:pPr>
        <w:spacing w:line="32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日                          </w:t>
      </w:r>
    </w:p>
    <w:p>
      <w:pPr>
        <w:pStyle w:val="23"/>
        <w:ind w:left="0" w:leftChars="0" w:firstLine="0" w:firstLineChars="0"/>
        <w:rPr>
          <w:rStyle w:val="19"/>
          <w:rFonts w:ascii="宋体"/>
          <w:b w:val="0"/>
          <w:i w:val="0"/>
          <w:caps w:val="0"/>
          <w:spacing w:val="0"/>
          <w:w w:val="100"/>
          <w:sz w:val="24"/>
          <w:lang w:val="en-US" w:eastAsia="zh-CN" w:bidi="ar-SA"/>
        </w:rPr>
      </w:pPr>
    </w:p>
    <w:p>
      <w:pPr>
        <w:pStyle w:val="11"/>
        <w:jc w:val="both"/>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jc w:val="both"/>
        <w:rPr>
          <w:rFonts w:hint="eastAsia" w:ascii="宋体" w:hAnsi="宋体" w:eastAsia="宋体" w:cs="宋体"/>
          <w:b/>
          <w:bCs/>
          <w:color w:val="auto"/>
          <w:sz w:val="24"/>
          <w:szCs w:val="24"/>
        </w:rPr>
      </w:pPr>
    </w:p>
    <w:p>
      <w:pPr>
        <w:rPr>
          <w:rFonts w:hint="eastAsia"/>
        </w:rPr>
      </w:pPr>
    </w:p>
    <w:p>
      <w:pPr>
        <w:spacing w:line="360" w:lineRule="auto"/>
        <w:jc w:val="both"/>
        <w:rPr>
          <w:rFonts w:hint="eastAsia" w:ascii="宋体" w:hAnsi="宋体" w:eastAsia="宋体" w:cs="宋体"/>
          <w:b/>
          <w:bCs/>
          <w:color w:val="auto"/>
          <w:sz w:val="24"/>
          <w:szCs w:val="24"/>
        </w:rPr>
      </w:pPr>
    </w:p>
    <w:p>
      <w:pPr>
        <w:numPr>
          <w:ilvl w:val="0"/>
          <w:numId w:val="0"/>
        </w:numPr>
        <w:spacing w:line="440" w:lineRule="exact"/>
        <w:jc w:val="left"/>
      </w:pPr>
      <w:r>
        <w:rPr>
          <w:rStyle w:val="30"/>
          <w:rFonts w:hint="eastAsia" w:ascii="Times New Roman" w:hAnsi="Times New Roman" w:cs="Times New Roman"/>
          <w:b/>
          <w:bCs/>
          <w:i w:val="0"/>
          <w:caps w:val="0"/>
          <w:spacing w:val="0"/>
          <w:w w:val="100"/>
          <w:sz w:val="32"/>
          <w:szCs w:val="32"/>
          <w:highlight w:val="none"/>
          <w:lang w:val="en-US" w:eastAsia="zh-CN" w:bidi="ar-SA"/>
        </w:rPr>
        <w:t>合同标准文</w:t>
      </w:r>
      <w:r>
        <w:rPr>
          <w:rStyle w:val="30"/>
          <w:rFonts w:hint="eastAsia" w:cs="Times New Roman"/>
          <w:b/>
          <w:bCs/>
          <w:i w:val="0"/>
          <w:caps w:val="0"/>
          <w:spacing w:val="0"/>
          <w:w w:val="100"/>
          <w:sz w:val="32"/>
          <w:szCs w:val="32"/>
          <w:highlight w:val="none"/>
          <w:lang w:val="en-US" w:eastAsia="zh-CN" w:bidi="ar-SA"/>
        </w:rPr>
        <w:t>本</w:t>
      </w:r>
      <w:r>
        <w:rPr>
          <w:rStyle w:val="30"/>
          <w:rFonts w:cs="Times New Roman"/>
          <w:b/>
          <w:bCs/>
          <w:i w:val="0"/>
          <w:caps w:val="0"/>
          <w:spacing w:val="0"/>
          <w:w w:val="100"/>
          <w:sz w:val="32"/>
          <w:szCs w:val="32"/>
          <w:highlight w:val="none"/>
          <w:lang w:val="en-US" w:eastAsia="zh-CN" w:bidi="ar-SA"/>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w:t>
      </w:r>
    </w:p>
    <w:p>
      <w:pPr>
        <w:pStyle w:val="11"/>
        <w:rPr>
          <w:rFonts w:hint="eastAsia" w:ascii="宋体" w:hAnsi="宋体" w:cs="宋体"/>
          <w:b/>
          <w:bCs/>
          <w:color w:val="auto"/>
          <w:sz w:val="24"/>
          <w:szCs w:val="24"/>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安徽中冶淮海公司预制构件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外协作业合同</w:t>
      </w:r>
    </w:p>
    <w:p>
      <w:pPr>
        <w:spacing w:line="480" w:lineRule="auto"/>
        <w:jc w:val="center"/>
        <w:rPr>
          <w:rFonts w:hint="eastAsia" w:ascii="华文楷体" w:hAnsi="华文楷体" w:eastAsia="华文楷体"/>
          <w:b/>
          <w:bCs/>
          <w:sz w:val="48"/>
          <w:szCs w:val="48"/>
          <w:lang w:val="en-US" w:eastAsia="zh-CN"/>
        </w:rPr>
      </w:pPr>
    </w:p>
    <w:p>
      <w:pPr>
        <w:spacing w:line="480" w:lineRule="auto"/>
        <w:jc w:val="center"/>
        <w:rPr>
          <w:rFonts w:hint="eastAsia" w:ascii="华文楷体" w:hAnsi="华文楷体" w:eastAsia="华文楷体" w:cs="华文楷体"/>
          <w:b/>
          <w:bCs/>
          <w:sz w:val="36"/>
          <w:szCs w:val="36"/>
        </w:rPr>
      </w:pPr>
    </w:p>
    <w:p>
      <w:pPr>
        <w:spacing w:line="480" w:lineRule="auto"/>
        <w:jc w:val="center"/>
        <w:rPr>
          <w:rFonts w:ascii="华文楷体" w:hAnsi="华文楷体" w:eastAsia="华文楷体"/>
          <w:sz w:val="36"/>
          <w:szCs w:val="36"/>
          <w:highlight w:val="none"/>
        </w:rPr>
      </w:pPr>
      <w:r>
        <w:rPr>
          <w:rFonts w:hint="eastAsia" w:ascii="华文楷体" w:hAnsi="华文楷体" w:eastAsia="华文楷体" w:cs="华文楷体"/>
          <w:b/>
          <w:bCs/>
          <w:sz w:val="36"/>
          <w:szCs w:val="36"/>
        </w:rPr>
        <w:t>合同编号：</w:t>
      </w:r>
    </w:p>
    <w:p>
      <w:pPr>
        <w:spacing w:line="480" w:lineRule="auto"/>
        <w:ind w:firstLine="2880" w:firstLineChars="800"/>
        <w:jc w:val="both"/>
        <w:rPr>
          <w:rFonts w:ascii="宋体"/>
          <w:b/>
          <w:bCs/>
          <w:color w:val="000000"/>
          <w:kern w:val="0"/>
          <w:sz w:val="24"/>
          <w:szCs w:val="24"/>
          <w:highlight w:val="none"/>
        </w:rPr>
        <w:sectPr>
          <w:pgSz w:w="12240" w:h="15840"/>
          <w:pgMar w:top="1440" w:right="1417" w:bottom="1440" w:left="1417" w:header="720" w:footer="720" w:gutter="0"/>
          <w:cols w:space="720" w:num="1"/>
        </w:sectPr>
      </w:pPr>
      <w:r>
        <w:rPr>
          <w:rFonts w:hint="eastAsia" w:ascii="华文楷体" w:hAnsi="华文楷体" w:eastAsia="华文楷体" w:cs="华文楷体"/>
          <w:sz w:val="36"/>
          <w:szCs w:val="36"/>
          <w:highlight w:val="none"/>
        </w:rPr>
        <w:t>签订日期：</w:t>
      </w:r>
      <w:r>
        <w:rPr>
          <w:rFonts w:ascii="华文楷体" w:hAnsi="华文楷体" w:eastAsia="华文楷体" w:cs="华文楷体"/>
          <w:sz w:val="36"/>
          <w:szCs w:val="36"/>
          <w:highlight w:val="none"/>
        </w:rPr>
        <w:t>202</w:t>
      </w:r>
      <w:r>
        <w:rPr>
          <w:rFonts w:hint="eastAsia" w:ascii="华文楷体" w:hAnsi="华文楷体" w:eastAsia="华文楷体" w:cs="华文楷体"/>
          <w:sz w:val="36"/>
          <w:szCs w:val="36"/>
          <w:highlight w:val="none"/>
          <w:lang w:val="en-US" w:eastAsia="zh-CN"/>
        </w:rPr>
        <w:t>3</w:t>
      </w:r>
      <w:r>
        <w:rPr>
          <w:rFonts w:hint="eastAsia" w:ascii="华文楷体" w:hAnsi="华文楷体" w:eastAsia="华文楷体" w:cs="华文楷体"/>
          <w:sz w:val="36"/>
          <w:szCs w:val="36"/>
          <w:highlight w:val="none"/>
        </w:rPr>
        <w:t>年</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月</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日</w:t>
      </w:r>
    </w:p>
    <w:p>
      <w:pPr>
        <w:spacing w:line="360" w:lineRule="auto"/>
        <w:jc w:val="both"/>
        <w:rPr>
          <w:rFonts w:hint="eastAsia" w:ascii="宋体" w:hAnsi="宋体" w:eastAsia="宋体" w:cs="宋体"/>
          <w:b/>
          <w:bCs/>
          <w:color w:val="auto"/>
          <w:sz w:val="24"/>
          <w:szCs w:val="24"/>
        </w:rPr>
      </w:pPr>
    </w:p>
    <w:p>
      <w:pPr>
        <w:pStyle w:val="11"/>
      </w:pPr>
    </w:p>
    <w:p>
      <w:pPr>
        <w:spacing w:line="360" w:lineRule="auto"/>
        <w:rPr>
          <w:rFonts w:hint="eastAsia" w:ascii="宋体" w:hAnsi="宋体" w:eastAsia="宋体"/>
          <w:color w:val="auto"/>
          <w:sz w:val="24"/>
          <w:szCs w:val="24"/>
          <w:lang w:eastAsia="zh-CN"/>
        </w:rPr>
      </w:pPr>
      <w:r>
        <w:rPr>
          <w:rFonts w:hint="eastAsia" w:ascii="宋体" w:hAnsi="宋体"/>
          <w:b/>
          <w:color w:val="auto"/>
          <w:sz w:val="24"/>
          <w:szCs w:val="24"/>
        </w:rPr>
        <w:t>甲方：</w:t>
      </w:r>
      <w:r>
        <w:rPr>
          <w:rFonts w:hint="eastAsia" w:ascii="宋体" w:hAnsi="宋体"/>
          <w:color w:val="auto"/>
          <w:sz w:val="24"/>
          <w:szCs w:val="24"/>
          <w:lang w:eastAsia="zh-CN"/>
        </w:rPr>
        <w:t>安徽中冶淮海装配式建筑有限公司</w:t>
      </w:r>
    </w:p>
    <w:p>
      <w:pPr>
        <w:spacing w:line="360" w:lineRule="auto"/>
        <w:rPr>
          <w:rFonts w:ascii="宋体" w:hAnsi="宋体"/>
          <w:b/>
          <w:color w:val="auto"/>
          <w:sz w:val="24"/>
          <w:szCs w:val="24"/>
        </w:rPr>
      </w:pPr>
      <w:r>
        <w:rPr>
          <w:rFonts w:hint="eastAsia" w:ascii="宋体" w:hAnsi="宋体"/>
          <w:b/>
          <w:color w:val="auto"/>
          <w:sz w:val="24"/>
          <w:szCs w:val="24"/>
        </w:rPr>
        <w:t>乙方：</w:t>
      </w:r>
    </w:p>
    <w:p>
      <w:pPr>
        <w:ind w:firstLine="480" w:firstLineChars="200"/>
        <w:rPr>
          <w:rFonts w:ascii="宋体" w:hAnsi="宋体"/>
          <w:color w:val="auto"/>
          <w:sz w:val="24"/>
          <w:szCs w:val="24"/>
        </w:rPr>
      </w:pPr>
      <w:r>
        <w:rPr>
          <w:rFonts w:hint="eastAsia" w:ascii="宋体" w:hAnsi="宋体"/>
          <w:color w:val="auto"/>
          <w:sz w:val="24"/>
          <w:szCs w:val="24"/>
        </w:rPr>
        <w:t>依据中华人民共和国民法典等相关法律法规，甲乙双方秉着自愿、公平、诚实信用的原则，就甲方购买乙方</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预制构件</w:t>
      </w:r>
      <w:r>
        <w:rPr>
          <w:rFonts w:hint="eastAsia" w:ascii="宋体" w:hAnsi="宋体"/>
          <w:color w:val="auto"/>
          <w:sz w:val="24"/>
          <w:szCs w:val="24"/>
          <w:u w:val="single"/>
        </w:rPr>
        <w:t xml:space="preserve"> </w:t>
      </w:r>
      <w:r>
        <w:rPr>
          <w:rFonts w:hint="eastAsia" w:ascii="宋体" w:hAnsi="宋体"/>
          <w:color w:val="auto"/>
          <w:sz w:val="24"/>
          <w:szCs w:val="24"/>
        </w:rPr>
        <w:t xml:space="preserve">事宜达成如下条款，以兹共同遵守。 </w:t>
      </w:r>
    </w:p>
    <w:p>
      <w:pPr>
        <w:numPr>
          <w:ilvl w:val="0"/>
          <w:numId w:val="4"/>
        </w:numPr>
        <w:rPr>
          <w:rFonts w:hint="eastAsia" w:ascii="宋体" w:hAnsi="宋体"/>
          <w:b/>
          <w:color w:val="auto"/>
          <w:sz w:val="24"/>
          <w:szCs w:val="24"/>
          <w:lang w:val="en-US" w:eastAsia="zh-CN"/>
        </w:rPr>
      </w:pPr>
      <w:r>
        <w:rPr>
          <w:rFonts w:hint="eastAsia" w:ascii="宋体" w:hAnsi="宋体"/>
          <w:b/>
          <w:color w:val="auto"/>
          <w:sz w:val="24"/>
          <w:szCs w:val="24"/>
        </w:rPr>
        <w:t xml:space="preserve"> 合同标的：</w:t>
      </w:r>
    </w:p>
    <w:tbl>
      <w:tblPr>
        <w:tblStyle w:val="15"/>
        <w:tblW w:w="8090" w:type="dxa"/>
        <w:jc w:val="center"/>
        <w:tblLayout w:type="fixed"/>
        <w:tblCellMar>
          <w:top w:w="15" w:type="dxa"/>
          <w:left w:w="15" w:type="dxa"/>
          <w:bottom w:w="15" w:type="dxa"/>
          <w:right w:w="15" w:type="dxa"/>
        </w:tblCellMar>
      </w:tblPr>
      <w:tblGrid>
        <w:gridCol w:w="1650"/>
        <w:gridCol w:w="1695"/>
        <w:gridCol w:w="1950"/>
        <w:gridCol w:w="1630"/>
        <w:gridCol w:w="1165"/>
      </w:tblGrid>
      <w:tr>
        <w:tblPrEx>
          <w:tblCellMar>
            <w:top w:w="15" w:type="dxa"/>
            <w:left w:w="15" w:type="dxa"/>
            <w:bottom w:w="15" w:type="dxa"/>
            <w:right w:w="15" w:type="dxa"/>
          </w:tblCellMar>
        </w:tblPrEx>
        <w:trPr>
          <w:trHeight w:val="1276" w:hRule="atLeast"/>
          <w:jc w:val="center"/>
        </w:trPr>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0"/>
                <w:sz w:val="24"/>
                <w:szCs w:val="24"/>
                <w:lang w:val="en-US" w:eastAsia="zh-CN" w:bidi="ar"/>
              </w:rPr>
              <w:t>名称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bidi="ar"/>
              </w:rPr>
              <w:t>数量（m³）</w:t>
            </w:r>
            <w:r>
              <w:rPr>
                <w:rFonts w:hint="eastAsia" w:ascii="宋体" w:hAnsi="宋体" w:cs="宋体"/>
                <w:b w:val="0"/>
                <w:bCs/>
                <w:color w:val="auto"/>
                <w:kern w:val="0"/>
                <w:sz w:val="24"/>
                <w:szCs w:val="24"/>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暂定</w:t>
            </w:r>
          </w:p>
        </w:tc>
        <w:tc>
          <w:tcPr>
            <w:tcW w:w="19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含税</w:t>
            </w:r>
            <w:r>
              <w:rPr>
                <w:rFonts w:hint="eastAsia" w:ascii="宋体" w:hAnsi="宋体" w:cs="宋体"/>
                <w:b w:val="0"/>
                <w:bCs/>
                <w:color w:val="auto"/>
                <w:kern w:val="0"/>
                <w:sz w:val="24"/>
                <w:szCs w:val="24"/>
                <w:lang w:eastAsia="zh-CN" w:bidi="ar"/>
              </w:rPr>
              <w:t>平均单</w:t>
            </w:r>
            <w:r>
              <w:rPr>
                <w:rFonts w:hint="eastAsia" w:ascii="宋体" w:hAnsi="宋体" w:eastAsia="宋体" w:cs="宋体"/>
                <w:b w:val="0"/>
                <w:bCs/>
                <w:color w:val="auto"/>
                <w:kern w:val="0"/>
                <w:sz w:val="24"/>
                <w:szCs w:val="24"/>
                <w:lang w:bidi="ar"/>
              </w:rPr>
              <w:t>价</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(元</w:t>
            </w:r>
            <w:r>
              <w:rPr>
                <w:rFonts w:hint="eastAsia" w:ascii="宋体" w:hAnsi="宋体" w:cs="宋体"/>
                <w:b w:val="0"/>
                <w:bCs/>
                <w:color w:val="auto"/>
                <w:kern w:val="0"/>
                <w:sz w:val="24"/>
                <w:szCs w:val="24"/>
                <w:lang w:val="en-US" w:eastAsia="zh-CN" w:bidi="ar"/>
              </w:rPr>
              <w:t>/m³</w:t>
            </w:r>
            <w:r>
              <w:rPr>
                <w:rFonts w:hint="eastAsia" w:ascii="宋体" w:hAnsi="宋体" w:eastAsia="宋体" w:cs="宋体"/>
                <w:b w:val="0"/>
                <w:bCs/>
                <w:color w:val="auto"/>
                <w:kern w:val="0"/>
                <w:sz w:val="24"/>
                <w:szCs w:val="24"/>
                <w:lang w:bidi="ar"/>
              </w:rPr>
              <w:t>）</w:t>
            </w:r>
          </w:p>
        </w:tc>
        <w:tc>
          <w:tcPr>
            <w:tcW w:w="16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含税</w:t>
            </w:r>
            <w:r>
              <w:rPr>
                <w:rFonts w:hint="eastAsia" w:ascii="宋体" w:hAnsi="宋体" w:cs="宋体"/>
                <w:b w:val="0"/>
                <w:bCs/>
                <w:color w:val="auto"/>
                <w:kern w:val="0"/>
                <w:sz w:val="24"/>
                <w:szCs w:val="24"/>
                <w:lang w:eastAsia="zh-CN" w:bidi="ar"/>
              </w:rPr>
              <w:t>总</w:t>
            </w:r>
            <w:r>
              <w:rPr>
                <w:rFonts w:hint="eastAsia" w:ascii="宋体" w:hAnsi="宋体" w:eastAsia="宋体" w:cs="宋体"/>
                <w:b w:val="0"/>
                <w:bCs/>
                <w:color w:val="auto"/>
                <w:kern w:val="0"/>
                <w:sz w:val="24"/>
                <w:szCs w:val="24"/>
                <w:lang w:bidi="ar"/>
              </w:rPr>
              <w:t>价</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(元</w:t>
            </w:r>
            <w:r>
              <w:rPr>
                <w:rFonts w:hint="eastAsia" w:ascii="宋体" w:hAnsi="宋体" w:cs="宋体"/>
                <w:b w:val="0"/>
                <w:bCs/>
                <w:color w:val="auto"/>
                <w:kern w:val="0"/>
                <w:sz w:val="24"/>
                <w:szCs w:val="24"/>
                <w:lang w:val="en-US" w:eastAsia="zh-CN" w:bidi="ar"/>
              </w:rPr>
              <w:t>/m³</w:t>
            </w:r>
            <w:r>
              <w:rPr>
                <w:rFonts w:hint="eastAsia" w:ascii="宋体" w:hAnsi="宋体" w:eastAsia="宋体" w:cs="宋体"/>
                <w:b w:val="0"/>
                <w:bCs/>
                <w:color w:val="auto"/>
                <w:kern w:val="0"/>
                <w:sz w:val="24"/>
                <w:szCs w:val="24"/>
                <w:lang w:bidi="ar"/>
              </w:rPr>
              <w:t>）</w:t>
            </w:r>
          </w:p>
        </w:tc>
        <w:tc>
          <w:tcPr>
            <w:tcW w:w="11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备注</w:t>
            </w:r>
          </w:p>
        </w:tc>
      </w:tr>
      <w:tr>
        <w:tblPrEx>
          <w:tblCellMar>
            <w:top w:w="15" w:type="dxa"/>
            <w:left w:w="15" w:type="dxa"/>
            <w:bottom w:w="15" w:type="dxa"/>
            <w:right w:w="15" w:type="dxa"/>
          </w:tblCellMar>
        </w:tblPrEx>
        <w:trPr>
          <w:trHeight w:val="1139" w:hRule="atLeast"/>
          <w:jc w:val="center"/>
        </w:trPr>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bidi="ar"/>
              </w:rPr>
            </w:pPr>
            <w:r>
              <w:rPr>
                <w:rFonts w:hint="eastAsia" w:ascii="宋体" w:hAnsi="宋体" w:eastAsia="宋体" w:cs="宋体"/>
                <w:color w:val="auto"/>
                <w:sz w:val="24"/>
                <w:szCs w:val="24"/>
              </w:rPr>
              <w:t>预制构件</w:t>
            </w:r>
          </w:p>
        </w:tc>
        <w:tc>
          <w:tcPr>
            <w:tcW w:w="16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r>
              <w:rPr>
                <w:rFonts w:hint="eastAsia" w:ascii="宋体" w:hAnsi="宋体" w:cs="宋体"/>
                <w:b w:val="0"/>
                <w:bCs/>
                <w:color w:val="auto"/>
                <w:kern w:val="0"/>
                <w:sz w:val="24"/>
                <w:szCs w:val="24"/>
                <w:lang w:val="en-US" w:eastAsia="zh-CN" w:bidi="ar"/>
              </w:rPr>
              <w:t>900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r>
    </w:tbl>
    <w:p>
      <w:pPr>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eastAsia="zh-CN"/>
        </w:rPr>
        <w:t>说明</w:t>
      </w:r>
      <w:r>
        <w:rPr>
          <w:rFonts w:hint="eastAsia" w:ascii="宋体" w:hAnsi="宋体"/>
          <w:color w:val="auto"/>
          <w:sz w:val="24"/>
          <w:szCs w:val="24"/>
        </w:rPr>
        <w:t>:1.</w:t>
      </w:r>
      <w:r>
        <w:rPr>
          <w:rFonts w:hint="eastAsia" w:ascii="宋体" w:hAnsi="宋体"/>
          <w:color w:val="auto"/>
          <w:sz w:val="24"/>
          <w:szCs w:val="24"/>
          <w:highlight w:val="none"/>
        </w:rPr>
        <w:t>本合同数量为暂定数量,需方有权根据工程需要进行数量调整</w:t>
      </w:r>
      <w:r>
        <w:rPr>
          <w:rFonts w:hint="eastAsia" w:ascii="宋体" w:hAnsi="宋体"/>
          <w:color w:val="auto"/>
          <w:sz w:val="24"/>
          <w:szCs w:val="24"/>
          <w:highlight w:val="none"/>
          <w:lang w:eastAsia="zh-CN"/>
        </w:rPr>
        <w:t>。</w:t>
      </w:r>
    </w:p>
    <w:p>
      <w:pPr>
        <w:numPr>
          <w:ilvl w:val="0"/>
          <w:numId w:val="5"/>
        </w:numPr>
        <w:ind w:firstLine="480" w:firstLineChars="200"/>
        <w:rPr>
          <w:rFonts w:hint="eastAsia" w:ascii="宋体" w:hAnsi="宋体"/>
          <w:color w:val="auto"/>
          <w:sz w:val="24"/>
          <w:szCs w:val="24"/>
        </w:rPr>
      </w:pPr>
      <w:r>
        <w:rPr>
          <w:rFonts w:hint="eastAsia" w:ascii="宋体" w:hAnsi="宋体"/>
          <w:color w:val="auto"/>
          <w:sz w:val="24"/>
          <w:szCs w:val="24"/>
        </w:rPr>
        <w:t>最终验收的数量以需方验收合格的数量为准。</w:t>
      </w:r>
    </w:p>
    <w:p>
      <w:pPr>
        <w:numPr>
          <w:ilvl w:val="0"/>
          <w:numId w:val="5"/>
        </w:numPr>
        <w:ind w:firstLine="480" w:firstLineChars="200"/>
        <w:rPr>
          <w:rFonts w:hint="default" w:ascii="宋体" w:hAnsi="宋体" w:eastAsia="宋体" w:cs="Times New Roman"/>
          <w:color w:val="auto"/>
          <w:sz w:val="24"/>
          <w:szCs w:val="24"/>
          <w:lang w:val="en-US" w:eastAsia="zh-CN"/>
        </w:rPr>
      </w:pPr>
      <w:r>
        <w:rPr>
          <w:rFonts w:hint="eastAsia" w:ascii="宋体" w:hAnsi="宋体"/>
          <w:color w:val="auto"/>
          <w:sz w:val="24"/>
          <w:szCs w:val="24"/>
          <w:lang w:val="en-US" w:eastAsia="zh-CN"/>
        </w:rPr>
        <w:t>钢材要求：</w:t>
      </w:r>
      <w:r>
        <w:rPr>
          <w:rFonts w:hint="eastAsia" w:ascii="宋体" w:hAnsi="宋体"/>
          <w:color w:val="000000"/>
          <w:sz w:val="24"/>
          <w:u w:val="single"/>
          <w:lang w:val="en-US" w:eastAsia="zh-CN"/>
        </w:rPr>
        <w:t>马钢、马钢控股、宝钢、鞍钢、武钢、陕西龙门、徐州金虹、萍乡钢铁、江苏雨花、沙钢。</w:t>
      </w:r>
    </w:p>
    <w:p>
      <w:pPr>
        <w:numPr>
          <w:ilvl w:val="0"/>
          <w:numId w:val="5"/>
        </w:numPr>
        <w:ind w:firstLine="480" w:firstLineChars="200"/>
        <w:rPr>
          <w:rFonts w:hint="default" w:ascii="宋体" w:hAnsi="宋体" w:eastAsia="宋体" w:cs="Times New Roman"/>
          <w:color w:val="auto"/>
          <w:sz w:val="24"/>
          <w:szCs w:val="24"/>
          <w:lang w:val="en-US" w:eastAsia="zh-CN"/>
        </w:rPr>
      </w:pPr>
      <w:r>
        <w:rPr>
          <w:rFonts w:hint="eastAsia" w:ascii="宋体" w:hAnsi="宋体"/>
          <w:color w:val="000000"/>
          <w:sz w:val="24"/>
        </w:rPr>
        <w:t>原材料货物应是国家规定的有生产资质大型企业所生产，符合设计图纸及项目所在地政府主管部门验收规定。本工程涉及主要材料钢筋，砼，水泥，模具，套筒，灌浆料，水电管材等的品牌需乙方提供甲方确认，甲方有权根据总承包合同中业主相关约定要求乙方更换品牌（如甲方指定的品牌，需提供2个以上同档次的原材料品牌厂家</w:t>
      </w:r>
      <w:r>
        <w:rPr>
          <w:rFonts w:hint="eastAsia" w:ascii="宋体" w:hAnsi="宋体"/>
          <w:color w:val="000000"/>
          <w:sz w:val="24"/>
          <w:lang w:eastAsia="zh-CN"/>
        </w:rPr>
        <w:t>）。</w:t>
      </w:r>
    </w:p>
    <w:p>
      <w:pPr>
        <w:numPr>
          <w:ilvl w:val="0"/>
          <w:numId w:val="5"/>
        </w:numPr>
        <w:ind w:left="0" w:leftChars="0" w:firstLine="480" w:firstLineChars="200"/>
        <w:rPr>
          <w:rFonts w:hint="eastAsia" w:ascii="宋体" w:hAnsi="宋体"/>
          <w:color w:val="000000"/>
          <w:sz w:val="24"/>
          <w:highlight w:val="yellow"/>
          <w:lang w:val="zh-CN"/>
        </w:rPr>
      </w:pPr>
      <w:r>
        <w:rPr>
          <w:rFonts w:hint="eastAsia" w:ascii="宋体" w:hAnsi="宋体"/>
          <w:color w:val="000000"/>
          <w:sz w:val="24"/>
          <w:highlight w:val="yellow"/>
          <w:lang w:val="zh-CN"/>
        </w:rPr>
        <w:t>材料差价调整：</w:t>
      </w:r>
    </w:p>
    <w:p>
      <w:pPr>
        <w:spacing w:line="500" w:lineRule="exact"/>
        <w:ind w:firstLine="480" w:firstLineChars="200"/>
        <w:rPr>
          <w:rFonts w:hint="eastAsia" w:ascii="宋体" w:hAnsi="宋体"/>
          <w:color w:val="000000"/>
          <w:kern w:val="0"/>
          <w:sz w:val="20"/>
          <w:szCs w:val="20"/>
          <w:lang w:bidi="ar"/>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本合同约定</w:t>
      </w:r>
      <w:r>
        <w:rPr>
          <w:rFonts w:hint="eastAsia" w:ascii="宋体" w:hAnsi="宋体" w:eastAsia="宋体"/>
          <w:bCs/>
          <w:color w:val="000000"/>
          <w:sz w:val="24"/>
          <w:lang w:val="en-US" w:eastAsia="zh-CN"/>
        </w:rPr>
        <w:t>混凝土</w:t>
      </w:r>
      <w:r>
        <w:rPr>
          <w:rFonts w:hint="eastAsia" w:ascii="宋体" w:hAnsi="宋体"/>
          <w:color w:val="000000"/>
          <w:sz w:val="24"/>
          <w:lang w:val="en-US" w:eastAsia="zh-CN"/>
        </w:rPr>
        <w:t>其他材料不予调整，</w:t>
      </w:r>
      <w:r>
        <w:rPr>
          <w:rFonts w:hint="eastAsia" w:ascii="宋体" w:hAnsi="宋体"/>
          <w:color w:val="000000"/>
          <w:sz w:val="24"/>
        </w:rPr>
        <w:t>钢筋</w:t>
      </w:r>
      <w:r>
        <w:rPr>
          <w:rFonts w:hint="eastAsia" w:ascii="宋体" w:hAnsi="宋体"/>
          <w:color w:val="000000"/>
          <w:sz w:val="24"/>
          <w:lang w:val="en-US" w:eastAsia="zh-CN"/>
        </w:rPr>
        <w:t>结算以含钢量按合肥信息价为基价测算，具体按深化图出图后进行生产。因乙方原因发生含钢量调整的，只调减。钢筋价格调差计算规则：以送货日期月份的钢筋（</w:t>
      </w:r>
      <w:r>
        <w:rPr>
          <w:rFonts w:hint="eastAsia" w:ascii="宋体" w:hAnsi="宋体" w:eastAsia="宋体"/>
          <w:bCs/>
          <w:color w:val="000000"/>
          <w:sz w:val="24"/>
        </w:rPr>
        <w:t>螺纹钢HRB400，φ8</w:t>
      </w:r>
      <w:r>
        <w:rPr>
          <w:rFonts w:hint="eastAsia" w:ascii="宋体" w:hAnsi="宋体"/>
          <w:color w:val="000000"/>
          <w:sz w:val="24"/>
          <w:lang w:val="en-US" w:eastAsia="zh-CN"/>
        </w:rPr>
        <w:t>）信息价（除税价）与</w:t>
      </w:r>
      <w:r>
        <w:rPr>
          <w:rFonts w:hint="eastAsia" w:ascii="宋体" w:hAnsi="宋体" w:eastAsia="宋体"/>
          <w:bCs/>
          <w:color w:val="000000"/>
          <w:sz w:val="24"/>
        </w:rPr>
        <w:t>钢筋（钢材）以项目所在当地工程造价管理处发布的《合肥建设工程市场价格信息202</w:t>
      </w:r>
      <w:r>
        <w:rPr>
          <w:rFonts w:hint="eastAsia" w:ascii="宋体" w:hAnsi="宋体" w:eastAsia="宋体"/>
          <w:bCs/>
          <w:color w:val="000000"/>
          <w:sz w:val="24"/>
          <w:lang w:val="en-US" w:eastAsia="zh-CN"/>
        </w:rPr>
        <w:t>3</w:t>
      </w:r>
      <w:r>
        <w:rPr>
          <w:rFonts w:hint="eastAsia" w:ascii="宋体" w:hAnsi="宋体" w:eastAsia="宋体"/>
          <w:bCs/>
          <w:color w:val="000000"/>
          <w:sz w:val="24"/>
        </w:rPr>
        <w:t>年第</w:t>
      </w:r>
      <w:r>
        <w:rPr>
          <w:rFonts w:hint="eastAsia" w:ascii="宋体" w:hAnsi="宋体" w:eastAsia="宋体"/>
          <w:bCs/>
          <w:color w:val="FF0000"/>
          <w:sz w:val="24"/>
          <w:lang w:val="en-US" w:eastAsia="zh-CN"/>
        </w:rPr>
        <w:t>8</w:t>
      </w:r>
      <w:r>
        <w:rPr>
          <w:rFonts w:hint="eastAsia" w:ascii="宋体" w:hAnsi="宋体" w:eastAsia="宋体"/>
          <w:bCs/>
          <w:color w:val="000000"/>
          <w:sz w:val="24"/>
        </w:rPr>
        <w:t>期刊》</w:t>
      </w:r>
      <w:r>
        <w:rPr>
          <w:rFonts w:hint="eastAsia" w:ascii="宋体" w:hAnsi="宋体" w:eastAsia="宋体"/>
          <w:bCs/>
          <w:color w:val="000000"/>
          <w:sz w:val="24"/>
          <w:lang w:eastAsia="zh-CN"/>
        </w:rPr>
        <w:t>，</w:t>
      </w:r>
      <w:r>
        <w:rPr>
          <w:rFonts w:hint="eastAsia" w:ascii="宋体" w:hAnsi="宋体" w:eastAsia="宋体"/>
          <w:bCs/>
          <w:color w:val="000000"/>
          <w:sz w:val="24"/>
        </w:rPr>
        <w:t>按施工</w:t>
      </w:r>
      <w:r>
        <w:rPr>
          <w:rFonts w:hint="eastAsia" w:ascii="宋体" w:hAnsi="宋体" w:eastAsia="宋体"/>
          <w:bCs/>
          <w:color w:val="000000"/>
          <w:sz w:val="24"/>
          <w:lang w:eastAsia="zh-CN"/>
        </w:rPr>
        <w:t>周</w:t>
      </w:r>
      <w:r>
        <w:rPr>
          <w:rFonts w:hint="eastAsia" w:ascii="宋体" w:hAnsi="宋体" w:eastAsia="宋体"/>
          <w:bCs/>
          <w:color w:val="000000"/>
          <w:sz w:val="24"/>
        </w:rPr>
        <w:t>期“螺纹钢HRB400，φ8”平均除税价为定价依据</w:t>
      </w:r>
      <w:r>
        <w:rPr>
          <w:rFonts w:hint="eastAsia" w:ascii="宋体" w:hAnsi="宋体"/>
          <w:color w:val="000000"/>
          <w:sz w:val="24"/>
          <w:lang w:val="en-US" w:eastAsia="zh-CN"/>
        </w:rPr>
        <w:t>。</w:t>
      </w:r>
    </w:p>
    <w:p>
      <w:pPr>
        <w:spacing w:line="360" w:lineRule="auto"/>
        <w:ind w:firstLine="480" w:firstLineChars="200"/>
        <w:rPr>
          <w:rFonts w:hint="eastAsia" w:ascii="宋体" w:hAnsi="宋体" w:eastAsia="宋体"/>
          <w:bCs/>
          <w:color w:val="000000"/>
          <w:sz w:val="24"/>
        </w:rPr>
      </w:pPr>
      <w:r>
        <w:rPr>
          <w:rFonts w:hint="eastAsia" w:ascii="宋体" w:hAnsi="宋体" w:eastAsia="宋体"/>
          <w:bCs/>
          <w:color w:val="000000"/>
          <w:sz w:val="24"/>
          <w:lang w:eastAsia="zh-CN"/>
        </w:rPr>
        <w:t>（</w:t>
      </w:r>
      <w:r>
        <w:rPr>
          <w:rFonts w:hint="eastAsia" w:ascii="宋体" w:hAnsi="宋体" w:eastAsia="宋体"/>
          <w:bCs/>
          <w:color w:val="000000"/>
          <w:sz w:val="24"/>
          <w:lang w:val="en-US" w:eastAsia="zh-CN"/>
        </w:rPr>
        <w:t>2</w:t>
      </w:r>
      <w:r>
        <w:rPr>
          <w:rFonts w:hint="eastAsia" w:ascii="宋体" w:hAnsi="宋体" w:eastAsia="宋体"/>
          <w:bCs/>
          <w:color w:val="000000"/>
          <w:sz w:val="24"/>
          <w:lang w:eastAsia="zh-CN"/>
        </w:rPr>
        <w:t>）</w:t>
      </w:r>
      <w:r>
        <w:rPr>
          <w:rFonts w:hint="eastAsia" w:ascii="宋体" w:hAnsi="宋体" w:eastAsia="宋体"/>
          <w:bCs/>
          <w:color w:val="000000"/>
          <w:sz w:val="24"/>
        </w:rPr>
        <w:t>平均价格上涨超过</w:t>
      </w:r>
      <w:r>
        <w:rPr>
          <w:rFonts w:hint="eastAsia" w:ascii="宋体" w:hAnsi="宋体" w:eastAsia="宋体"/>
          <w:bCs/>
          <w:color w:val="000000"/>
          <w:sz w:val="24"/>
          <w:lang w:val="en-US" w:eastAsia="zh-CN"/>
        </w:rPr>
        <w:t>5</w:t>
      </w:r>
      <w:r>
        <w:rPr>
          <w:rFonts w:hint="eastAsia" w:ascii="宋体" w:hAnsi="宋体" w:eastAsia="宋体"/>
          <w:bCs/>
          <w:color w:val="000000"/>
          <w:sz w:val="24"/>
        </w:rPr>
        <w:t>％：调整价差=∑【</w:t>
      </w:r>
      <w:r>
        <w:rPr>
          <w:rFonts w:hint="eastAsia" w:ascii="宋体" w:hAnsi="宋体" w:eastAsia="宋体"/>
          <w:bCs/>
          <w:color w:val="000000"/>
          <w:sz w:val="24"/>
          <w:lang w:val="en-US" w:eastAsia="zh-CN"/>
        </w:rPr>
        <w:t>根据深化图纸计算钢筋含量</w:t>
      </w:r>
      <w:r>
        <w:rPr>
          <w:rFonts w:hint="eastAsia" w:ascii="宋体" w:hAnsi="宋体" w:eastAsia="宋体"/>
          <w:bCs/>
          <w:color w:val="000000"/>
          <w:sz w:val="24"/>
        </w:rPr>
        <w:t>（不含损耗）×</w:t>
      </w:r>
      <w:r>
        <w:rPr>
          <w:rFonts w:hint="eastAsia" w:ascii="宋体" w:hAnsi="宋体" w:eastAsia="宋体"/>
          <w:bCs/>
          <w:color w:val="000000"/>
          <w:sz w:val="24"/>
          <w:lang w:val="en-US" w:eastAsia="zh-CN"/>
        </w:rPr>
        <w:t>PC构件实际供货量</w:t>
      </w:r>
      <w:r>
        <w:rPr>
          <w:rFonts w:hint="eastAsia" w:ascii="宋体" w:hAnsi="宋体" w:eastAsia="宋体"/>
          <w:bCs/>
          <w:color w:val="000000"/>
          <w:sz w:val="24"/>
        </w:rPr>
        <w:t>×（</w:t>
      </w:r>
      <w:r>
        <w:rPr>
          <w:rFonts w:hint="eastAsia" w:ascii="宋体" w:hAnsi="宋体" w:eastAsia="宋体"/>
          <w:bCs/>
          <w:color w:val="000000"/>
          <w:sz w:val="24"/>
          <w:lang w:val="en-US" w:eastAsia="zh-CN"/>
        </w:rPr>
        <w:t>供货期</w:t>
      </w:r>
      <w:r>
        <w:rPr>
          <w:rFonts w:hint="eastAsia" w:ascii="宋体" w:hAnsi="宋体" w:eastAsia="宋体"/>
          <w:bCs/>
          <w:color w:val="000000"/>
          <w:sz w:val="24"/>
        </w:rPr>
        <w:t>内</w:t>
      </w:r>
      <w:r>
        <w:rPr>
          <w:rFonts w:hint="eastAsia" w:ascii="宋体" w:hAnsi="宋体" w:eastAsia="宋体"/>
          <w:bCs/>
          <w:color w:val="000000"/>
          <w:sz w:val="24"/>
          <w:lang w:val="en-US" w:eastAsia="zh-CN"/>
        </w:rPr>
        <w:t>钢筋</w:t>
      </w:r>
      <w:r>
        <w:rPr>
          <w:rFonts w:hint="eastAsia" w:ascii="宋体" w:hAnsi="宋体" w:eastAsia="宋体"/>
          <w:bCs/>
          <w:color w:val="000000"/>
          <w:sz w:val="24"/>
        </w:rPr>
        <w:t>信息价（除税信息价）算术平均</w:t>
      </w:r>
      <w:r>
        <w:rPr>
          <w:rFonts w:hint="eastAsia" w:ascii="宋体" w:hAnsi="宋体" w:eastAsia="宋体"/>
          <w:bCs/>
          <w:color w:val="000000"/>
          <w:sz w:val="24"/>
          <w:lang w:val="en-US" w:eastAsia="zh-CN"/>
        </w:rPr>
        <w:t>值</w:t>
      </w:r>
      <w:r>
        <w:rPr>
          <w:rFonts w:hint="eastAsia" w:ascii="宋体" w:hAnsi="宋体" w:eastAsia="宋体"/>
          <w:bCs/>
          <w:color w:val="000000"/>
          <w:sz w:val="24"/>
        </w:rPr>
        <w:t>-</w:t>
      </w:r>
      <w:r>
        <w:rPr>
          <w:rFonts w:hint="eastAsia" w:ascii="宋体" w:hAnsi="宋体" w:eastAsia="宋体"/>
          <w:bCs/>
          <w:color w:val="000000"/>
          <w:sz w:val="24"/>
          <w:lang w:val="en-US" w:eastAsia="zh-CN"/>
        </w:rPr>
        <w:t>XXXX</w:t>
      </w:r>
      <w:r>
        <w:rPr>
          <w:rFonts w:hint="eastAsia" w:ascii="宋体" w:hAnsi="宋体" w:eastAsia="宋体"/>
          <w:bCs/>
          <w:color w:val="000000"/>
          <w:sz w:val="24"/>
        </w:rPr>
        <w:t>（除税价）×1.0</w:t>
      </w:r>
      <w:r>
        <w:rPr>
          <w:rFonts w:hint="eastAsia" w:ascii="宋体" w:hAnsi="宋体" w:eastAsia="宋体"/>
          <w:bCs/>
          <w:color w:val="000000"/>
          <w:sz w:val="24"/>
          <w:lang w:val="en-US" w:eastAsia="zh-CN"/>
        </w:rPr>
        <w:t>5</w:t>
      </w:r>
      <w:r>
        <w:rPr>
          <w:rFonts w:hint="eastAsia" w:ascii="宋体" w:hAnsi="宋体" w:eastAsia="宋体"/>
          <w:bCs/>
          <w:color w:val="000000"/>
          <w:sz w:val="24"/>
        </w:rPr>
        <w:t>）】×（1+增值税税率）</w:t>
      </w:r>
    </w:p>
    <w:p>
      <w:pPr>
        <w:pStyle w:val="41"/>
        <w:spacing w:line="360" w:lineRule="auto"/>
        <w:rPr>
          <w:rFonts w:hint="eastAsia" w:ascii="宋体" w:hAnsi="宋体" w:eastAsia="宋体"/>
          <w:bCs/>
          <w:color w:val="000000"/>
          <w:sz w:val="24"/>
        </w:rPr>
      </w:pPr>
      <w:r>
        <w:rPr>
          <w:rFonts w:hint="eastAsia" w:ascii="宋体" w:hAnsi="宋体" w:eastAsia="宋体"/>
          <w:bCs/>
          <w:color w:val="000000"/>
          <w:sz w:val="24"/>
        </w:rPr>
        <w:t xml:space="preserve"> 平均价格下跌超过</w:t>
      </w:r>
      <w:r>
        <w:rPr>
          <w:rFonts w:hint="eastAsia" w:ascii="宋体" w:hAnsi="宋体" w:eastAsia="宋体"/>
          <w:bCs/>
          <w:color w:val="000000"/>
          <w:sz w:val="24"/>
          <w:lang w:val="en-US" w:eastAsia="zh-CN"/>
        </w:rPr>
        <w:t>5</w:t>
      </w:r>
      <w:r>
        <w:rPr>
          <w:rFonts w:hint="eastAsia" w:ascii="宋体" w:hAnsi="宋体" w:eastAsia="宋体"/>
          <w:bCs/>
          <w:color w:val="000000"/>
          <w:sz w:val="24"/>
        </w:rPr>
        <w:t>％：调整价差=-∑【（</w:t>
      </w:r>
      <w:r>
        <w:rPr>
          <w:rFonts w:hint="eastAsia" w:ascii="宋体" w:hAnsi="宋体" w:eastAsia="宋体"/>
          <w:bCs/>
          <w:color w:val="000000"/>
          <w:sz w:val="24"/>
          <w:lang w:val="en-US" w:eastAsia="zh-CN"/>
        </w:rPr>
        <w:t>XXXX</w:t>
      </w:r>
      <w:r>
        <w:rPr>
          <w:rFonts w:hint="eastAsia" w:ascii="宋体" w:hAnsi="宋体" w:eastAsia="宋体"/>
          <w:bCs/>
          <w:color w:val="000000"/>
          <w:sz w:val="24"/>
        </w:rPr>
        <w:t>（除税价）×0.9</w:t>
      </w:r>
      <w:r>
        <w:rPr>
          <w:rFonts w:hint="eastAsia" w:ascii="宋体" w:hAnsi="宋体" w:eastAsia="宋体"/>
          <w:bCs/>
          <w:color w:val="000000"/>
          <w:sz w:val="24"/>
          <w:lang w:val="en-US" w:eastAsia="zh-CN"/>
        </w:rPr>
        <w:t>5</w:t>
      </w:r>
      <w:r>
        <w:rPr>
          <w:rFonts w:hint="eastAsia" w:ascii="宋体" w:hAnsi="宋体" w:eastAsia="宋体"/>
          <w:bCs/>
          <w:color w:val="000000"/>
          <w:sz w:val="24"/>
        </w:rPr>
        <w:t>-</w:t>
      </w:r>
      <w:r>
        <w:rPr>
          <w:rFonts w:hint="eastAsia" w:ascii="宋体" w:hAnsi="宋体" w:eastAsia="宋体"/>
          <w:bCs/>
          <w:color w:val="000000"/>
          <w:sz w:val="24"/>
          <w:lang w:val="en-US" w:eastAsia="zh-CN"/>
        </w:rPr>
        <w:t>供货期</w:t>
      </w:r>
      <w:r>
        <w:rPr>
          <w:rFonts w:hint="eastAsia" w:ascii="宋体" w:hAnsi="宋体" w:eastAsia="宋体"/>
          <w:bCs/>
          <w:color w:val="000000"/>
          <w:sz w:val="24"/>
        </w:rPr>
        <w:t>内</w:t>
      </w:r>
      <w:r>
        <w:rPr>
          <w:rFonts w:hint="eastAsia" w:ascii="宋体" w:hAnsi="宋体" w:eastAsia="宋体"/>
          <w:bCs/>
          <w:color w:val="000000"/>
          <w:sz w:val="24"/>
          <w:lang w:val="en-US" w:eastAsia="zh-CN"/>
        </w:rPr>
        <w:t>钢筋</w:t>
      </w:r>
      <w:r>
        <w:rPr>
          <w:rFonts w:hint="eastAsia" w:ascii="宋体" w:hAnsi="宋体" w:eastAsia="宋体"/>
          <w:bCs/>
          <w:color w:val="000000"/>
          <w:sz w:val="24"/>
        </w:rPr>
        <w:t>信息价（除税信息价）算术平均</w:t>
      </w:r>
      <w:r>
        <w:rPr>
          <w:rFonts w:hint="eastAsia" w:ascii="宋体" w:hAnsi="宋体" w:eastAsia="宋体"/>
          <w:bCs/>
          <w:color w:val="000000"/>
          <w:sz w:val="24"/>
          <w:lang w:val="en-US" w:eastAsia="zh-CN"/>
        </w:rPr>
        <w:t>值</w:t>
      </w:r>
      <w:r>
        <w:rPr>
          <w:rFonts w:hint="eastAsia" w:ascii="宋体" w:hAnsi="宋体" w:eastAsia="宋体"/>
          <w:bCs/>
          <w:color w:val="000000"/>
          <w:sz w:val="24"/>
        </w:rPr>
        <w:t>）×</w:t>
      </w:r>
      <w:r>
        <w:rPr>
          <w:rFonts w:hint="eastAsia" w:ascii="宋体" w:hAnsi="宋体" w:eastAsia="宋体"/>
          <w:bCs/>
          <w:color w:val="000000"/>
          <w:sz w:val="24"/>
          <w:lang w:val="en-US" w:eastAsia="zh-CN"/>
        </w:rPr>
        <w:t>根据深化图纸计算钢筋含量</w:t>
      </w:r>
      <w:r>
        <w:rPr>
          <w:rFonts w:hint="eastAsia" w:ascii="宋体" w:hAnsi="宋体" w:eastAsia="宋体"/>
          <w:bCs/>
          <w:color w:val="000000"/>
          <w:sz w:val="24"/>
        </w:rPr>
        <w:t>（不含损耗）×</w:t>
      </w:r>
      <w:r>
        <w:rPr>
          <w:rFonts w:hint="eastAsia" w:ascii="宋体" w:hAnsi="宋体" w:eastAsia="宋体"/>
          <w:bCs/>
          <w:color w:val="000000"/>
          <w:sz w:val="24"/>
          <w:lang w:val="en-US" w:eastAsia="zh-CN"/>
        </w:rPr>
        <w:t>PC构件实际供货量</w:t>
      </w:r>
      <w:r>
        <w:rPr>
          <w:rFonts w:hint="eastAsia" w:ascii="宋体" w:hAnsi="宋体" w:eastAsia="宋体"/>
          <w:bCs/>
          <w:color w:val="000000"/>
          <w:sz w:val="24"/>
        </w:rPr>
        <w:t>】×（1+增值税税率）</w:t>
      </w:r>
    </w:p>
    <w:p>
      <w:pPr>
        <w:pStyle w:val="41"/>
        <w:ind w:firstLine="480" w:firstLineChars="200"/>
        <w:rPr>
          <w:rFonts w:hint="eastAsia" w:ascii="宋体" w:hAnsi="宋体" w:eastAsia="宋体"/>
          <w:bCs/>
          <w:color w:val="000000"/>
          <w:sz w:val="24"/>
          <w:lang w:val="en-US" w:eastAsia="zh-CN"/>
        </w:rPr>
      </w:pPr>
      <w:r>
        <w:rPr>
          <w:rFonts w:hint="eastAsia" w:ascii="宋体" w:hAnsi="宋体" w:eastAsia="宋体"/>
          <w:bCs/>
          <w:color w:val="000000"/>
          <w:sz w:val="24"/>
          <w:lang w:val="en-US" w:eastAsia="zh-CN"/>
        </w:rPr>
        <w:t>（3）钢筋价格上涨或下跌在5%以内（含5%）不做调整。</w:t>
      </w:r>
    </w:p>
    <w:p>
      <w:pPr>
        <w:spacing w:line="500" w:lineRule="exact"/>
        <w:ind w:firstLine="480" w:firstLineChars="200"/>
        <w:rPr>
          <w:rFonts w:hint="eastAsia" w:ascii="宋体" w:hAnsi="宋体"/>
          <w:color w:val="000000"/>
          <w:sz w:val="24"/>
        </w:rPr>
      </w:pPr>
      <w:r>
        <w:rPr>
          <w:rFonts w:hint="eastAsia" w:ascii="宋体" w:hAnsi="宋体"/>
          <w:color w:val="000000"/>
          <w:sz w:val="24"/>
        </w:rPr>
        <w:t>钢筋品牌：</w:t>
      </w:r>
      <w:r>
        <w:rPr>
          <w:rFonts w:hint="eastAsia" w:ascii="宋体" w:hAnsi="宋体"/>
          <w:color w:val="000000"/>
          <w:sz w:val="24"/>
          <w:lang w:val="en-US" w:eastAsia="zh-CN"/>
        </w:rPr>
        <w:t>指定钢筋品牌（</w:t>
      </w:r>
      <w:r>
        <w:rPr>
          <w:rFonts w:hint="eastAsia" w:ascii="宋体" w:hAnsi="宋体"/>
          <w:color w:val="000000"/>
          <w:sz w:val="24"/>
          <w:u w:val="single"/>
          <w:lang w:val="en-US" w:eastAsia="zh-CN"/>
        </w:rPr>
        <w:t>马钢、马钢控股、宝钢、鞍钢、武钢、陕西龙门、徐州金虹、萍乡钢铁、江苏雨花、沙钢</w:t>
      </w:r>
      <w:r>
        <w:rPr>
          <w:rFonts w:hint="eastAsia" w:ascii="宋体" w:hAnsi="宋体"/>
          <w:color w:val="000000"/>
          <w:sz w:val="24"/>
          <w:lang w:val="en-US" w:eastAsia="zh-CN"/>
        </w:rPr>
        <w:t>），保温：符合设计要求的合格品牌，以上约定品牌</w:t>
      </w:r>
      <w:r>
        <w:rPr>
          <w:rFonts w:hint="eastAsia" w:ascii="宋体" w:hAnsi="宋体"/>
          <w:color w:val="000000"/>
          <w:sz w:val="24"/>
        </w:rPr>
        <w:t>如乙方使用其他品牌，给甲方造成的构件验收不通过或拆除等经济损失均由乙方自行承担</w:t>
      </w:r>
      <w:r>
        <w:rPr>
          <w:rFonts w:hint="eastAsia" w:ascii="宋体" w:hAnsi="宋体"/>
          <w:color w:val="000000"/>
          <w:sz w:val="24"/>
          <w:lang w:eastAsia="zh-CN"/>
        </w:rPr>
        <w:t>，</w:t>
      </w:r>
      <w:r>
        <w:rPr>
          <w:rFonts w:hint="eastAsia" w:ascii="宋体" w:hAnsi="宋体"/>
          <w:color w:val="000000"/>
          <w:sz w:val="24"/>
        </w:rPr>
        <w:t>并承担较比</w:t>
      </w:r>
      <w:r>
        <w:rPr>
          <w:rFonts w:hint="eastAsia" w:ascii="宋体" w:hAnsi="宋体"/>
          <w:color w:val="000000"/>
          <w:sz w:val="24"/>
          <w:lang w:val="en-US" w:eastAsia="zh-CN"/>
        </w:rPr>
        <w:t>本合同约定品牌</w:t>
      </w:r>
      <w:r>
        <w:rPr>
          <w:rFonts w:hint="eastAsia" w:ascii="宋体" w:hAnsi="宋体"/>
          <w:color w:val="000000"/>
          <w:sz w:val="24"/>
        </w:rPr>
        <w:t>价格差异。</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4</w:t>
      </w:r>
      <w:r>
        <w:rPr>
          <w:rFonts w:hint="eastAsia" w:ascii="宋体" w:hAnsi="宋体"/>
          <w:color w:val="000000"/>
          <w:sz w:val="24"/>
          <w:lang w:eastAsia="zh-CN"/>
        </w:rPr>
        <w:t>）</w:t>
      </w:r>
      <w:r>
        <w:rPr>
          <w:rFonts w:hint="eastAsia" w:ascii="宋体" w:hAnsi="宋体"/>
          <w:color w:val="000000"/>
          <w:sz w:val="24"/>
        </w:rPr>
        <w:t>原材料货物应是国家规定的有生产资质大型企业所生产，符合设计图纸及项目所在地政府主管部门验收规定。本工程涉及主要材料钢筋，砼，水泥，模具，套筒，灌浆料，水电管材等的品牌需乙方提供甲方确认，甲方有权根据总承包合同中业主相关约定要求乙方更换品牌（如甲方指定的品牌，需提供2个以上同档次的原材料品牌厂家</w:t>
      </w:r>
      <w:r>
        <w:rPr>
          <w:rFonts w:hint="eastAsia" w:ascii="宋体" w:hAnsi="宋体"/>
          <w:color w:val="000000"/>
          <w:sz w:val="24"/>
          <w:lang w:eastAsia="zh-CN"/>
        </w:rPr>
        <w:t>）</w:t>
      </w:r>
      <w:r>
        <w:rPr>
          <w:rFonts w:hint="eastAsia" w:ascii="宋体" w:hAnsi="宋体"/>
          <w:color w:val="000000"/>
          <w:sz w:val="24"/>
        </w:rPr>
        <w:t>。</w:t>
      </w:r>
    </w:p>
    <w:p>
      <w:pPr>
        <w:numPr>
          <w:ilvl w:val="0"/>
          <w:numId w:val="0"/>
        </w:numPr>
        <w:spacing w:line="500" w:lineRule="exact"/>
        <w:ind w:firstLine="480" w:firstLineChars="200"/>
        <w:rPr>
          <w:rFonts w:hint="eastAsia" w:ascii="宋体" w:hAnsi="宋体"/>
          <w:color w:val="000000"/>
          <w:sz w:val="24"/>
          <w:lang w:val="zh-CN"/>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highlight w:val="yellow"/>
        </w:rPr>
        <w:t>采购清单数量为合同交货暂定总量，每批交货数量以甲方书面通知为准。实际交货数量以双方验收确认的数量为准，较比图纸计算工程量，最终以</w:t>
      </w:r>
      <w:r>
        <w:rPr>
          <w:rFonts w:hint="eastAsia" w:ascii="宋体" w:hAnsi="宋体"/>
          <w:color w:val="000000"/>
          <w:sz w:val="24"/>
          <w:highlight w:val="yellow"/>
          <w:lang w:val="en-US" w:eastAsia="zh-CN"/>
        </w:rPr>
        <w:t>双方验收合格签字确认的实际供货</w:t>
      </w:r>
      <w:r>
        <w:rPr>
          <w:rFonts w:hint="eastAsia" w:ascii="宋体" w:hAnsi="宋体"/>
          <w:color w:val="000000"/>
          <w:sz w:val="24"/>
          <w:highlight w:val="yellow"/>
        </w:rPr>
        <w:t>工程量为支付货款和结算依据。但图纸约定量如需减少，在甲方没有提前书面通知乙方，已造成乙方产品生产完毕的情况下，甲方应按合同约定量结算给乙方，构件产品归甲方所有。</w:t>
      </w:r>
    </w:p>
    <w:p>
      <w:pPr>
        <w:numPr>
          <w:ilvl w:val="0"/>
          <w:numId w:val="0"/>
        </w:numPr>
        <w:ind w:leftChars="200"/>
        <w:rPr>
          <w:rFonts w:hint="default" w:ascii="宋体" w:hAnsi="宋体"/>
          <w:color w:val="000000"/>
          <w:sz w:val="24"/>
          <w:lang w:val="en-US" w:eastAsia="zh-CN"/>
        </w:rPr>
      </w:pPr>
    </w:p>
    <w:p>
      <w:pPr>
        <w:tabs>
          <w:tab w:val="left" w:pos="5280"/>
        </w:tabs>
        <w:spacing w:line="360" w:lineRule="auto"/>
        <w:jc w:val="left"/>
        <w:rPr>
          <w:rFonts w:ascii="宋体" w:hAnsi="宋体"/>
          <w:b/>
          <w:color w:val="auto"/>
          <w:sz w:val="24"/>
          <w:szCs w:val="24"/>
        </w:rPr>
      </w:pPr>
      <w:r>
        <w:rPr>
          <w:rFonts w:hint="eastAsia" w:ascii="宋体" w:hAnsi="宋体"/>
          <w:b/>
          <w:color w:val="auto"/>
          <w:sz w:val="24"/>
          <w:szCs w:val="24"/>
        </w:rPr>
        <w:t>第二条  合同价款：</w:t>
      </w:r>
    </w:p>
    <w:p>
      <w:pPr>
        <w:keepNext w:val="0"/>
        <w:keepLines w:val="0"/>
        <w:pageBreakBefore w:val="0"/>
        <w:widowControl/>
        <w:tabs>
          <w:tab w:val="left" w:pos="5280"/>
        </w:tabs>
        <w:kinsoku/>
        <w:wordWrap/>
        <w:overflowPunct/>
        <w:topLinePunct w:val="0"/>
        <w:autoSpaceDE/>
        <w:autoSpaceDN/>
        <w:bidi w:val="0"/>
        <w:adjustRightInd/>
        <w:snapToGrid/>
        <w:spacing w:line="320" w:lineRule="exact"/>
        <w:ind w:firstLine="477" w:firstLineChars="199"/>
        <w:rPr>
          <w:rFonts w:ascii="宋体" w:hAnsi="宋体"/>
          <w:color w:val="auto"/>
          <w:sz w:val="24"/>
          <w:szCs w:val="24"/>
          <w:u w:val="single"/>
        </w:rPr>
      </w:pPr>
      <w:r>
        <w:rPr>
          <w:rFonts w:hint="eastAsia" w:ascii="宋体" w:hAnsi="宋体"/>
          <w:color w:val="auto"/>
          <w:sz w:val="24"/>
          <w:szCs w:val="24"/>
        </w:rPr>
        <w:t>1.合同</w:t>
      </w:r>
      <w:r>
        <w:rPr>
          <w:rFonts w:hint="eastAsia" w:ascii="宋体" w:hAnsi="宋体"/>
          <w:color w:val="auto"/>
          <w:sz w:val="24"/>
          <w:szCs w:val="24"/>
          <w:lang w:eastAsia="zh-CN"/>
        </w:rPr>
        <w:t>综合单价</w:t>
      </w:r>
      <w:r>
        <w:rPr>
          <w:rFonts w:hint="eastAsia" w:ascii="宋体" w:hAnsi="宋体"/>
          <w:color w:val="auto"/>
          <w:sz w:val="24"/>
          <w:szCs w:val="24"/>
        </w:rPr>
        <w:t xml:space="preserve">为：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i/>
          <w:color w:val="auto"/>
          <w:sz w:val="24"/>
          <w:szCs w:val="24"/>
        </w:rPr>
        <w:t>，</w:t>
      </w:r>
      <w:r>
        <w:rPr>
          <w:rFonts w:hint="eastAsia" w:ascii="宋体" w:hAnsi="宋体"/>
          <w:color w:val="auto"/>
          <w:sz w:val="24"/>
          <w:szCs w:val="24"/>
        </w:rPr>
        <w:t xml:space="preserve">增值税税率 </w:t>
      </w:r>
      <w:r>
        <w:rPr>
          <w:rFonts w:hint="eastAsia" w:ascii="宋体" w:hAnsi="宋体"/>
          <w:color w:val="auto"/>
          <w:sz w:val="24"/>
          <w:szCs w:val="24"/>
          <w:u w:val="single"/>
        </w:rPr>
        <w:t xml:space="preserve">      </w:t>
      </w:r>
      <w:r>
        <w:rPr>
          <w:rFonts w:hint="eastAsia" w:ascii="宋体" w:hAnsi="宋体"/>
          <w:color w:val="auto"/>
          <w:sz w:val="24"/>
          <w:szCs w:val="24"/>
        </w:rPr>
        <w:t>% 。(在合同执行期间，如国家税收政策调整，不含增值税价款不变，增值税税率按国家政策执行，合同总价进行相应调整)。</w:t>
      </w:r>
    </w:p>
    <w:p>
      <w:pPr>
        <w:keepNext w:val="0"/>
        <w:keepLines w:val="0"/>
        <w:pageBreakBefore w:val="0"/>
        <w:widowControl/>
        <w:tabs>
          <w:tab w:val="left" w:pos="5280"/>
        </w:tabs>
        <w:kinsoku/>
        <w:wordWrap/>
        <w:overflowPunct/>
        <w:topLinePunct w:val="0"/>
        <w:autoSpaceDE/>
        <w:autoSpaceDN/>
        <w:bidi w:val="0"/>
        <w:adjustRightInd/>
        <w:snapToGrid/>
        <w:spacing w:line="320" w:lineRule="exact"/>
        <w:ind w:firstLine="477" w:firstLineChars="199"/>
        <w:rPr>
          <w:rFonts w:ascii="宋体" w:hAnsi="宋体"/>
          <w:color w:val="auto"/>
          <w:sz w:val="24"/>
          <w:szCs w:val="24"/>
        </w:rPr>
      </w:pPr>
      <w:r>
        <w:rPr>
          <w:rFonts w:hint="eastAsia" w:ascii="宋体" w:hAnsi="宋体"/>
          <w:color w:val="auto"/>
          <w:sz w:val="24"/>
          <w:szCs w:val="24"/>
        </w:rPr>
        <w:t>2.合同总价包括：包装费（</w:t>
      </w:r>
      <w:r>
        <w:rPr>
          <w:rFonts w:hint="eastAsia" w:ascii="宋体" w:hAnsi="宋体"/>
          <w:color w:val="auto"/>
          <w:sz w:val="24"/>
          <w:szCs w:val="24"/>
          <w:lang w:val="en-US" w:eastAsia="zh-CN"/>
        </w:rPr>
        <w:t>√</w:t>
      </w:r>
      <w:r>
        <w:rPr>
          <w:rFonts w:hint="eastAsia" w:ascii="宋体" w:hAnsi="宋体"/>
          <w:color w:val="auto"/>
          <w:sz w:val="24"/>
          <w:szCs w:val="24"/>
        </w:rPr>
        <w:t>）、 运输费（</w:t>
      </w:r>
      <w:r>
        <w:rPr>
          <w:rFonts w:hint="eastAsia" w:ascii="宋体" w:hAnsi="宋体"/>
          <w:color w:val="auto"/>
          <w:sz w:val="24"/>
          <w:szCs w:val="24"/>
          <w:lang w:val="en-US" w:eastAsia="zh-CN"/>
        </w:rPr>
        <w:t>√</w:t>
      </w:r>
      <w:r>
        <w:rPr>
          <w:rFonts w:hint="eastAsia" w:ascii="宋体" w:hAnsi="宋体"/>
          <w:color w:val="auto"/>
          <w:sz w:val="24"/>
          <w:szCs w:val="24"/>
        </w:rPr>
        <w:t>）、装车费（</w:t>
      </w:r>
      <w:r>
        <w:rPr>
          <w:rFonts w:hint="eastAsia" w:ascii="宋体" w:hAnsi="宋体"/>
          <w:color w:val="auto"/>
          <w:sz w:val="24"/>
          <w:szCs w:val="24"/>
          <w:lang w:val="en-US" w:eastAsia="zh-CN"/>
        </w:rPr>
        <w:t>√</w:t>
      </w:r>
      <w:r>
        <w:rPr>
          <w:rFonts w:hint="eastAsia" w:ascii="宋体" w:hAnsi="宋体"/>
          <w:color w:val="auto"/>
          <w:sz w:val="24"/>
          <w:szCs w:val="24"/>
        </w:rPr>
        <w:t>）、卸车费（</w:t>
      </w:r>
      <w:r>
        <w:rPr>
          <w:rFonts w:hint="default" w:ascii="Arial" w:hAnsi="Arial" w:cs="Arial"/>
          <w:color w:val="auto"/>
          <w:sz w:val="24"/>
          <w:szCs w:val="24"/>
        </w:rPr>
        <w:t>×</w:t>
      </w:r>
      <w:r>
        <w:rPr>
          <w:rFonts w:hint="eastAsia" w:ascii="宋体" w:hAnsi="宋体"/>
          <w:color w:val="auto"/>
          <w:sz w:val="24"/>
          <w:szCs w:val="24"/>
        </w:rPr>
        <w:t>）、保险费（</w:t>
      </w:r>
      <w:r>
        <w:rPr>
          <w:rFonts w:hint="eastAsia" w:ascii="宋体" w:hAnsi="宋体"/>
          <w:color w:val="auto"/>
          <w:sz w:val="24"/>
          <w:szCs w:val="24"/>
          <w:lang w:val="en-US" w:eastAsia="zh-CN"/>
        </w:rPr>
        <w:t>√</w:t>
      </w:r>
      <w:r>
        <w:rPr>
          <w:rFonts w:hint="eastAsia" w:ascii="宋体" w:hAnsi="宋体"/>
          <w:color w:val="auto"/>
          <w:sz w:val="24"/>
          <w:szCs w:val="24"/>
        </w:rPr>
        <w:t>）、利润（</w:t>
      </w:r>
      <w:r>
        <w:rPr>
          <w:rFonts w:hint="eastAsia" w:ascii="宋体" w:hAnsi="宋体"/>
          <w:color w:val="auto"/>
          <w:sz w:val="24"/>
          <w:szCs w:val="24"/>
          <w:lang w:val="en-US" w:eastAsia="zh-CN"/>
        </w:rPr>
        <w:t>√</w:t>
      </w:r>
      <w:r>
        <w:rPr>
          <w:rFonts w:hint="eastAsia" w:ascii="宋体" w:hAnsi="宋体"/>
          <w:color w:val="auto"/>
          <w:sz w:val="24"/>
          <w:szCs w:val="24"/>
        </w:rPr>
        <w:t>）、不可预见费（</w:t>
      </w:r>
      <w:r>
        <w:rPr>
          <w:rFonts w:hint="eastAsia" w:ascii="宋体" w:hAnsi="宋体"/>
          <w:color w:val="auto"/>
          <w:sz w:val="24"/>
          <w:szCs w:val="24"/>
          <w:lang w:val="en-US" w:eastAsia="zh-CN"/>
        </w:rPr>
        <w:t>√</w:t>
      </w:r>
      <w:r>
        <w:rPr>
          <w:rFonts w:hint="eastAsia" w:ascii="宋体" w:hAnsi="宋体"/>
          <w:color w:val="auto"/>
          <w:sz w:val="24"/>
          <w:szCs w:val="24"/>
        </w:rPr>
        <w:t>）、</w:t>
      </w:r>
      <w:r>
        <w:rPr>
          <w:rFonts w:hint="eastAsia" w:ascii="宋体" w:hAnsi="宋体"/>
          <w:color w:val="auto"/>
          <w:sz w:val="24"/>
          <w:szCs w:val="24"/>
          <w:highlight w:val="none"/>
        </w:rPr>
        <w:t>检验费（</w:t>
      </w:r>
      <w:r>
        <w:rPr>
          <w:rFonts w:hint="default" w:ascii="Arial" w:hAnsi="Arial" w:cs="Arial"/>
          <w:color w:val="auto"/>
          <w:sz w:val="24"/>
          <w:szCs w:val="24"/>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原材送检（</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）模具</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税金（</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二次深化（</w:t>
      </w:r>
      <w:r>
        <w:rPr>
          <w:rFonts w:hint="default" w:ascii="Arial" w:hAnsi="Arial" w:cs="Arial"/>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成品保护费（</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rPr>
        <w:t>、政府报验（</w:t>
      </w:r>
      <w:r>
        <w:rPr>
          <w:rFonts w:hint="default" w:ascii="Arial" w:hAnsi="Arial" w:cs="Arial"/>
          <w:color w:val="auto"/>
          <w:sz w:val="24"/>
          <w:szCs w:val="24"/>
        </w:rPr>
        <w:t>×</w:t>
      </w:r>
      <w:r>
        <w:rPr>
          <w:rFonts w:hint="eastAsia" w:ascii="宋体" w:hAnsi="宋体"/>
          <w:color w:val="auto"/>
          <w:sz w:val="24"/>
          <w:szCs w:val="24"/>
        </w:rPr>
        <w:t>）、技术文件费</w:t>
      </w:r>
      <w:r>
        <w:rPr>
          <w:rFonts w:hint="eastAsia" w:ascii="宋体" w:hAnsi="宋体"/>
          <w:color w:val="auto"/>
          <w:sz w:val="24"/>
          <w:szCs w:val="24"/>
          <w:lang w:eastAsia="zh-CN"/>
        </w:rPr>
        <w:t>（</w:t>
      </w:r>
      <w:r>
        <w:rPr>
          <w:rFonts w:hint="default" w:ascii="Arial" w:hAnsi="Arial" w:cs="Arial"/>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、汇率变动、国家及地方政府政策改变引起的费用。</w:t>
      </w:r>
    </w:p>
    <w:p>
      <w:pPr>
        <w:keepNext w:val="0"/>
        <w:keepLines w:val="0"/>
        <w:pageBreakBefore w:val="0"/>
        <w:widowControl/>
        <w:kinsoku/>
        <w:wordWrap/>
        <w:overflowPunct/>
        <w:topLinePunct w:val="0"/>
        <w:autoSpaceDE/>
        <w:autoSpaceDN/>
        <w:bidi w:val="0"/>
        <w:adjustRightInd/>
        <w:snapToGrid/>
        <w:spacing w:before="300" w:beforeLines="100" w:beforeAutospacing="0" w:after="300" w:afterLines="100" w:afterAutospacing="0" w:line="360" w:lineRule="exact"/>
        <w:ind w:left="0" w:leftChars="0" w:firstLine="0" w:firstLineChars="0"/>
        <w:jc w:val="both"/>
        <w:textAlignment w:val="auto"/>
        <w:rPr>
          <w:rFonts w:hint="eastAsia" w:ascii="宋体" w:hAnsi="宋体" w:eastAsia="宋体" w:cs="Arial"/>
          <w:b/>
          <w:bCs/>
          <w:color w:val="auto"/>
          <w:kern w:val="0"/>
          <w:sz w:val="24"/>
          <w:lang w:val="en-US" w:eastAsia="zh-CN"/>
        </w:rPr>
      </w:pPr>
      <w:r>
        <w:rPr>
          <w:rFonts w:hint="eastAsia" w:ascii="宋体" w:hAnsi="宋体" w:eastAsia="宋体" w:cs="Arial"/>
          <w:b/>
          <w:bCs/>
          <w:color w:val="auto"/>
          <w:kern w:val="0"/>
          <w:sz w:val="24"/>
          <w:lang w:val="en-US" w:eastAsia="zh-CN"/>
        </w:rPr>
        <w:t>第三条  结算、付款、支付方式</w:t>
      </w:r>
    </w:p>
    <w:p>
      <w:pPr>
        <w:keepNext w:val="0"/>
        <w:keepLines w:val="0"/>
        <w:pageBreakBefore w:val="0"/>
        <w:widowControl/>
        <w:kinsoku/>
        <w:wordWrap/>
        <w:overflowPunct/>
        <w:topLinePunct w:val="0"/>
        <w:autoSpaceDE/>
        <w:autoSpaceDN/>
        <w:bidi w:val="0"/>
        <w:adjustRightInd/>
        <w:snapToGrid/>
        <w:spacing w:before="300" w:beforeLines="100" w:beforeAutospacing="0" w:after="300" w:afterLines="100" w:afterAutospacing="0" w:line="360" w:lineRule="exact"/>
        <w:ind w:left="0" w:leftChars="0" w:firstLine="480" w:firstLineChars="200"/>
        <w:jc w:val="both"/>
        <w:textAlignment w:val="auto"/>
        <w:rPr>
          <w:rFonts w:hint="eastAsia" w:ascii="宋体" w:hAnsi="宋体"/>
          <w:color w:val="000000"/>
          <w:sz w:val="24"/>
        </w:rPr>
      </w:pPr>
      <w:r>
        <w:rPr>
          <w:rFonts w:hint="eastAsia" w:ascii="宋体" w:hAnsi="宋体" w:cs="Arial"/>
          <w:color w:val="auto"/>
          <w:kern w:val="0"/>
          <w:sz w:val="24"/>
          <w:szCs w:val="28"/>
          <w:lang w:val="en-US" w:eastAsia="zh-CN"/>
        </w:rPr>
        <w:t>1.结算方式：</w:t>
      </w:r>
      <w:r>
        <w:rPr>
          <w:rFonts w:hint="eastAsia" w:ascii="宋体" w:hAnsi="宋体"/>
          <w:color w:val="000000"/>
          <w:sz w:val="24"/>
        </w:rPr>
        <w:t>每月</w:t>
      </w:r>
      <w:r>
        <w:rPr>
          <w:rFonts w:hint="eastAsia" w:ascii="宋体" w:hAnsi="宋体"/>
          <w:color w:val="000000"/>
          <w:sz w:val="24"/>
          <w:lang w:val="en-US" w:eastAsia="zh-CN"/>
        </w:rPr>
        <w:t>5</w:t>
      </w:r>
      <w:r>
        <w:rPr>
          <w:rFonts w:hint="eastAsia" w:ascii="宋体" w:hAnsi="宋体"/>
          <w:color w:val="000000"/>
          <w:sz w:val="24"/>
        </w:rPr>
        <w:t>日前为对账日，对账</w:t>
      </w:r>
      <w:r>
        <w:rPr>
          <w:rFonts w:hint="eastAsia" w:ascii="宋体" w:hAnsi="宋体"/>
          <w:color w:val="000000"/>
          <w:sz w:val="24"/>
          <w:lang w:val="en-US" w:eastAsia="zh-CN"/>
        </w:rPr>
        <w:t>为</w:t>
      </w:r>
      <w:r>
        <w:rPr>
          <w:rFonts w:hint="eastAsia" w:ascii="宋体" w:hAnsi="宋体"/>
          <w:color w:val="000000"/>
          <w:sz w:val="24"/>
        </w:rPr>
        <w:t>上月所提货款。双方就本月供应构件数量进行核对，且涉及设计变更等在本月底前对账汇总审核完毕，确认后由双方负责人签署对账单（一式肆份，双方各执贰份）。</w:t>
      </w:r>
    </w:p>
    <w:p>
      <w:pPr>
        <w:keepNext w:val="0"/>
        <w:keepLines w:val="0"/>
        <w:pageBreakBefore w:val="0"/>
        <w:widowControl/>
        <w:kinsoku/>
        <w:wordWrap/>
        <w:overflowPunct/>
        <w:topLinePunct w:val="0"/>
        <w:autoSpaceDE/>
        <w:autoSpaceDN/>
        <w:bidi w:val="0"/>
        <w:adjustRightInd/>
        <w:snapToGrid/>
        <w:spacing w:before="300" w:beforeLines="100" w:beforeAutospacing="0" w:after="300" w:afterLines="100" w:afterAutospacing="0" w:line="360" w:lineRule="exact"/>
        <w:ind w:left="0" w:leftChars="0" w:firstLine="480" w:firstLineChars="200"/>
        <w:jc w:val="both"/>
        <w:textAlignment w:val="auto"/>
        <w:rPr>
          <w:rFonts w:hint="eastAsia" w:ascii="宋体" w:hAnsi="宋体"/>
          <w:color w:val="000000"/>
          <w:sz w:val="24"/>
          <w:lang w:val="en-US" w:eastAsia="zh-CN"/>
        </w:rPr>
      </w:pPr>
      <w:r>
        <w:rPr>
          <w:rFonts w:hint="eastAsia" w:ascii="宋体" w:hAnsi="宋体"/>
          <w:color w:val="000000"/>
          <w:sz w:val="24"/>
          <w:lang w:val="en-US" w:eastAsia="zh-CN"/>
        </w:rPr>
        <w:t>2.</w:t>
      </w:r>
      <w:r>
        <w:rPr>
          <w:rFonts w:hint="eastAsia" w:ascii="宋体" w:hAnsi="宋体"/>
          <w:color w:val="000000"/>
          <w:sz w:val="24"/>
        </w:rPr>
        <w:t>该项目单体PC构件最后一次供货</w:t>
      </w:r>
      <w:r>
        <w:rPr>
          <w:rFonts w:hint="eastAsia" w:ascii="宋体" w:hAnsi="宋体"/>
          <w:color w:val="000000"/>
          <w:sz w:val="24"/>
          <w:lang w:eastAsia="zh-CN"/>
        </w:rPr>
        <w:t>后</w:t>
      </w:r>
      <w:r>
        <w:rPr>
          <w:rFonts w:hint="eastAsia" w:ascii="宋体" w:hAnsi="宋体"/>
          <w:color w:val="000000"/>
          <w:sz w:val="24"/>
        </w:rPr>
        <w:t>15日之内完成单体最终决算，调差在最终结算中进行调整计入，</w:t>
      </w:r>
      <w:r>
        <w:rPr>
          <w:rFonts w:hint="eastAsia" w:ascii="宋体" w:hAnsi="宋体"/>
          <w:color w:val="000000"/>
          <w:sz w:val="24"/>
          <w:u w:val="none"/>
        </w:rPr>
        <w:t>双方确认最终结算单后乙方发货</w:t>
      </w:r>
      <w:r>
        <w:rPr>
          <w:rFonts w:hint="eastAsia" w:ascii="宋体" w:hAnsi="宋体"/>
          <w:color w:val="000000"/>
          <w:sz w:val="24"/>
        </w:rPr>
        <w:t>。</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rPr>
          <w:rFonts w:hint="eastAsia" w:ascii="宋体" w:hAnsi="宋体" w:cs="Arial"/>
          <w:color w:val="auto"/>
          <w:kern w:val="0"/>
          <w:sz w:val="24"/>
          <w:szCs w:val="28"/>
          <w:lang w:val="en-US" w:eastAsia="zh-CN"/>
        </w:rPr>
      </w:pPr>
      <w:r>
        <w:rPr>
          <w:rFonts w:hint="eastAsia" w:ascii="宋体" w:hAnsi="宋体" w:cs="Arial"/>
          <w:color w:val="auto"/>
          <w:kern w:val="0"/>
          <w:sz w:val="24"/>
          <w:szCs w:val="28"/>
          <w:lang w:val="en-US" w:eastAsia="zh-CN"/>
        </w:rPr>
        <w:t>3.无预付款，进度款按单体每完成六层结构，支付相应楼栋供货量的70%，单体楼栋封顶，付至相应楼栋供货量的75%。</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rPr>
          <w:rFonts w:hint="eastAsia" w:ascii="宋体" w:hAnsi="宋体" w:cs="Arial"/>
          <w:color w:val="auto"/>
          <w:kern w:val="0"/>
          <w:sz w:val="24"/>
          <w:szCs w:val="28"/>
          <w:lang w:val="en-US" w:eastAsia="zh-CN"/>
        </w:rPr>
      </w:pPr>
      <w:r>
        <w:rPr>
          <w:rFonts w:hint="eastAsia" w:ascii="宋体" w:hAnsi="宋体" w:cs="Arial"/>
          <w:color w:val="auto"/>
          <w:kern w:val="0"/>
          <w:sz w:val="24"/>
          <w:szCs w:val="28"/>
          <w:lang w:val="en-US" w:eastAsia="zh-CN"/>
        </w:rPr>
        <w:t>4.主体验收完成后6个月付至总货款的80%，主体验收后14个月付至总货款的95%(含预付款)。</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rPr>
          <w:rFonts w:hint="eastAsia" w:ascii="宋体" w:hAnsi="宋体" w:cs="Arial"/>
          <w:color w:val="auto"/>
          <w:kern w:val="0"/>
          <w:sz w:val="24"/>
          <w:szCs w:val="28"/>
          <w:lang w:val="en-US" w:eastAsia="zh-CN"/>
        </w:rPr>
      </w:pPr>
      <w:r>
        <w:rPr>
          <w:rFonts w:hint="eastAsia" w:ascii="宋体" w:hAnsi="宋体" w:cs="Arial"/>
          <w:color w:val="auto"/>
          <w:kern w:val="0"/>
          <w:sz w:val="24"/>
          <w:szCs w:val="28"/>
          <w:lang w:val="en-US" w:eastAsia="zh-CN"/>
        </w:rPr>
        <w:t>5.余5%作为质保金，主体验收完成后24个月无质量问题，无息付清。</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rPr>
          <w:rFonts w:hint="eastAsia" w:ascii="宋体" w:hAnsi="宋体" w:cs="Arial"/>
          <w:color w:val="auto"/>
          <w:kern w:val="0"/>
          <w:sz w:val="24"/>
          <w:szCs w:val="28"/>
        </w:rPr>
      </w:pPr>
      <w:r>
        <w:rPr>
          <w:rFonts w:hint="eastAsia" w:ascii="宋体" w:hAnsi="宋体" w:cs="Arial"/>
          <w:color w:val="auto"/>
          <w:kern w:val="0"/>
          <w:sz w:val="24"/>
          <w:szCs w:val="28"/>
          <w:lang w:val="en-US" w:eastAsia="zh-CN"/>
        </w:rPr>
        <w:t>6.</w:t>
      </w:r>
      <w:r>
        <w:rPr>
          <w:rFonts w:hint="eastAsia" w:ascii="宋体" w:hAnsi="宋体" w:cs="Arial"/>
          <w:color w:val="auto"/>
          <w:kern w:val="0"/>
          <w:sz w:val="24"/>
          <w:szCs w:val="28"/>
        </w:rPr>
        <w:t>支付方式：（</w:t>
      </w:r>
      <w:r>
        <w:rPr>
          <w:rFonts w:hint="eastAsia" w:ascii="宋体" w:hAnsi="宋体" w:cs="Arial"/>
          <w:color w:val="auto"/>
          <w:kern w:val="0"/>
          <w:sz w:val="24"/>
          <w:szCs w:val="28"/>
          <w:lang w:val="en-US" w:eastAsia="zh-CN"/>
        </w:rPr>
        <w:t>√</w:t>
      </w:r>
      <w:r>
        <w:rPr>
          <w:rFonts w:hint="eastAsia" w:ascii="宋体" w:hAnsi="宋体" w:cs="Arial"/>
          <w:color w:val="auto"/>
          <w:kern w:val="0"/>
          <w:sz w:val="24"/>
          <w:szCs w:val="28"/>
        </w:rPr>
        <w:t>）</w:t>
      </w:r>
      <w:r>
        <w:rPr>
          <w:rFonts w:hint="eastAsia" w:ascii="宋体" w:hAnsi="宋体" w:cs="Arial"/>
          <w:color w:val="auto"/>
          <w:kern w:val="0"/>
          <w:sz w:val="24"/>
          <w:szCs w:val="28"/>
          <w:lang w:val="en-US" w:eastAsia="zh-CN"/>
        </w:rPr>
        <w:t>银行转账、</w:t>
      </w:r>
      <w:r>
        <w:rPr>
          <w:rFonts w:hint="eastAsia" w:ascii="宋体" w:hAnsi="宋体" w:cs="Arial"/>
          <w:color w:val="auto"/>
          <w:kern w:val="0"/>
          <w:sz w:val="24"/>
          <w:szCs w:val="28"/>
        </w:rPr>
        <w:t>（</w:t>
      </w:r>
      <w:r>
        <w:rPr>
          <w:rFonts w:hint="eastAsia" w:ascii="宋体" w:hAnsi="宋体" w:cs="Arial"/>
          <w:color w:val="auto"/>
          <w:kern w:val="0"/>
          <w:sz w:val="24"/>
          <w:szCs w:val="28"/>
          <w:lang w:val="en-US" w:eastAsia="zh-CN"/>
        </w:rPr>
        <w:t>√</w:t>
      </w:r>
      <w:r>
        <w:rPr>
          <w:rFonts w:hint="eastAsia" w:ascii="宋体" w:hAnsi="宋体" w:cs="Arial"/>
          <w:color w:val="auto"/>
          <w:kern w:val="0"/>
          <w:sz w:val="24"/>
          <w:szCs w:val="28"/>
        </w:rPr>
        <w:t>）</w:t>
      </w:r>
      <w:r>
        <w:rPr>
          <w:rFonts w:hint="eastAsia" w:ascii="宋体" w:hAnsi="宋体" w:cs="Arial"/>
          <w:color w:val="auto"/>
          <w:kern w:val="0"/>
          <w:sz w:val="24"/>
          <w:szCs w:val="28"/>
          <w:lang w:val="en-US" w:eastAsia="zh-CN"/>
        </w:rPr>
        <w:t>银行承兑（乙方贴息）</w:t>
      </w:r>
      <w:r>
        <w:rPr>
          <w:rFonts w:hint="eastAsia" w:ascii="宋体" w:hAnsi="宋体" w:cs="Arial"/>
          <w:color w:val="auto"/>
          <w:kern w:val="0"/>
          <w:sz w:val="24"/>
          <w:szCs w:val="28"/>
        </w:rPr>
        <w:t>、</w:t>
      </w:r>
      <w:r>
        <w:rPr>
          <w:rFonts w:hint="eastAsia" w:ascii="宋体" w:hAnsi="宋体" w:cs="Arial"/>
          <w:color w:val="auto"/>
          <w:kern w:val="0"/>
          <w:sz w:val="24"/>
          <w:szCs w:val="28"/>
          <w:lang w:val="en-US" w:eastAsia="zh-CN"/>
        </w:rPr>
        <w:t>（  ）供应链融资</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rPr>
          <w:rFonts w:hint="eastAsia" w:ascii="宋体" w:hAnsi="宋体" w:cs="Arial"/>
          <w:color w:val="auto"/>
          <w:kern w:val="0"/>
          <w:sz w:val="24"/>
          <w:szCs w:val="28"/>
        </w:rPr>
      </w:pPr>
      <w:r>
        <w:rPr>
          <w:rFonts w:hint="eastAsia" w:ascii="宋体" w:hAnsi="宋体" w:cs="Arial"/>
          <w:color w:val="auto"/>
          <w:kern w:val="0"/>
          <w:sz w:val="24"/>
          <w:szCs w:val="28"/>
          <w:lang w:val="en-US" w:eastAsia="zh-CN"/>
        </w:rPr>
        <w:t>7.</w:t>
      </w:r>
      <w:r>
        <w:rPr>
          <w:rFonts w:hint="eastAsia" w:ascii="宋体" w:hAnsi="宋体" w:cs="Arial"/>
          <w:color w:val="auto"/>
          <w:kern w:val="0"/>
          <w:sz w:val="24"/>
          <w:szCs w:val="28"/>
        </w:rPr>
        <w:t>乙方须在甲方支付</w:t>
      </w:r>
      <w:r>
        <w:rPr>
          <w:rFonts w:hint="eastAsia" w:ascii="宋体" w:hAnsi="宋体" w:cs="Arial"/>
          <w:color w:val="auto"/>
          <w:kern w:val="0"/>
          <w:sz w:val="24"/>
          <w:szCs w:val="28"/>
          <w:lang w:eastAsia="zh-CN"/>
        </w:rPr>
        <w:t>所供货</w:t>
      </w:r>
      <w:r>
        <w:rPr>
          <w:rFonts w:hint="eastAsia" w:ascii="宋体" w:hAnsi="宋体" w:cs="Arial"/>
          <w:color w:val="auto"/>
          <w:kern w:val="0"/>
          <w:sz w:val="24"/>
          <w:szCs w:val="28"/>
        </w:rPr>
        <w:t>款前，足额提供增值税专用发票，发票信息和开具要求必须与本条款一致，如果乙方未按照本条款要求填列开票信息，造成开票信息与合同列示信息不符的，乙方属于发票违约行为，应及时按照中华人民共和国发票管理政策在7日内向甲方重新开具合规发票。如不能按期重新开具合规发票，甲方将拒付剩余</w:t>
      </w:r>
      <w:r>
        <w:rPr>
          <w:rFonts w:hint="eastAsia" w:ascii="宋体" w:hAnsi="宋体" w:cs="Arial"/>
          <w:color w:val="auto"/>
          <w:kern w:val="0"/>
          <w:sz w:val="24"/>
          <w:szCs w:val="28"/>
          <w:lang w:eastAsia="zh-CN"/>
        </w:rPr>
        <w:t>所供货货款</w:t>
      </w:r>
      <w:r>
        <w:rPr>
          <w:rFonts w:hint="eastAsia" w:ascii="宋体" w:hAnsi="宋体" w:cs="Arial"/>
          <w:color w:val="auto"/>
          <w:kern w:val="0"/>
          <w:sz w:val="24"/>
          <w:szCs w:val="28"/>
        </w:rPr>
        <w:t>的同时乙方应向甲方支付发票金额1%的违约金。甲方有权顺延付款时间而无需承担任何违约责任。</w:t>
      </w:r>
    </w:p>
    <w:p>
      <w:pPr>
        <w:pStyle w:val="23"/>
        <w:ind w:left="0" w:leftChars="0" w:firstLine="0" w:firstLineChars="0"/>
        <w:jc w:val="left"/>
        <w:rPr>
          <w:rFonts w:hint="eastAsia" w:ascii="宋体" w:hAnsi="宋体" w:cs="宋体"/>
          <w:b/>
          <w:bCs/>
          <w:color w:val="auto"/>
          <w:sz w:val="24"/>
          <w:szCs w:val="24"/>
          <w:highlight w:val="none"/>
          <w:lang w:val="en-US" w:eastAsia="zh-CN"/>
        </w:rPr>
      </w:pPr>
      <w:r>
        <w:rPr>
          <w:rFonts w:hint="eastAsia"/>
          <w:b/>
          <w:bCs/>
          <w:color w:val="auto"/>
          <w:sz w:val="24"/>
          <w:lang w:eastAsia="zh-CN"/>
        </w:rPr>
        <w:t>第四条</w:t>
      </w:r>
      <w:r>
        <w:rPr>
          <w:rFonts w:hint="eastAsia" w:ascii="宋体" w:hAnsi="宋体" w:cs="宋体"/>
          <w:b/>
          <w:bCs/>
          <w:color w:val="auto"/>
          <w:sz w:val="24"/>
          <w:szCs w:val="24"/>
          <w:highlight w:val="none"/>
          <w:lang w:val="en-US" w:eastAsia="zh-CN"/>
        </w:rPr>
        <w:t>履约保证金</w:t>
      </w:r>
    </w:p>
    <w:p>
      <w:pPr>
        <w:pStyle w:val="23"/>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baseline"/>
        <w:rPr>
          <w:rFonts w:hint="default" w:ascii="宋体" w:hAnsi="宋体" w:cs="宋体"/>
          <w:color w:val="auto"/>
          <w:sz w:val="24"/>
          <w:szCs w:val="24"/>
          <w:highlight w:val="yellow"/>
          <w:lang w:val="en-US" w:eastAsia="zh-CN"/>
        </w:rPr>
      </w:pPr>
      <w:r>
        <w:rPr>
          <w:rFonts w:hint="eastAsia" w:ascii="宋体" w:hAnsi="宋体" w:cs="宋体"/>
          <w:color w:val="auto"/>
          <w:sz w:val="24"/>
          <w:szCs w:val="24"/>
          <w:highlight w:val="yellow"/>
          <w:lang w:val="en-US" w:eastAsia="zh-CN"/>
        </w:rPr>
        <w:t>1.甲方不支付乙方预付款，乙方竞价保证金转为履约保证金，</w:t>
      </w:r>
      <w:r>
        <w:rPr>
          <w:rFonts w:hint="eastAsia" w:ascii="宋体" w:hAnsi="宋体" w:cs="宋体"/>
          <w:color w:val="000000"/>
          <w:sz w:val="24"/>
          <w:szCs w:val="24"/>
          <w:highlight w:val="yellow"/>
        </w:rPr>
        <w:t>以保证合同的执行</w:t>
      </w:r>
      <w:r>
        <w:rPr>
          <w:rFonts w:hint="eastAsia" w:ascii="宋体" w:hAnsi="宋体" w:cs="宋体"/>
          <w:color w:val="000000"/>
          <w:sz w:val="24"/>
          <w:szCs w:val="24"/>
          <w:highlight w:val="yellow"/>
          <w:lang w:eastAsia="zh-CN"/>
        </w:rPr>
        <w:t>，</w:t>
      </w:r>
      <w:r>
        <w:rPr>
          <w:rFonts w:hint="eastAsia" w:ascii="宋体" w:hAnsi="宋体" w:cs="宋体"/>
          <w:sz w:val="24"/>
          <w:szCs w:val="24"/>
          <w:highlight w:val="yellow"/>
          <w:lang w:eastAsia="zh-CN"/>
        </w:rPr>
        <w:t>完成</w:t>
      </w:r>
      <w:r>
        <w:rPr>
          <w:rFonts w:hint="eastAsia" w:ascii="宋体" w:hAnsi="宋体" w:cs="宋体"/>
          <w:sz w:val="24"/>
          <w:szCs w:val="24"/>
          <w:highlight w:val="yellow"/>
        </w:rPr>
        <w:t>合同约定，乙方提出书面申请，甲方</w:t>
      </w:r>
      <w:r>
        <w:rPr>
          <w:rFonts w:hint="eastAsia" w:ascii="宋体" w:hAnsi="宋体" w:cs="宋体"/>
          <w:sz w:val="24"/>
          <w:szCs w:val="24"/>
          <w:highlight w:val="yellow"/>
          <w:lang w:eastAsia="zh-CN"/>
        </w:rPr>
        <w:t>在</w:t>
      </w:r>
      <w:r>
        <w:rPr>
          <w:rFonts w:hint="eastAsia" w:ascii="宋体" w:hAnsi="宋体" w:cs="宋体"/>
          <w:sz w:val="24"/>
          <w:szCs w:val="24"/>
          <w:highlight w:val="yellow"/>
          <w:lang w:val="en-US" w:eastAsia="zh-CN"/>
        </w:rPr>
        <w:t>30个工作日内予以</w:t>
      </w:r>
      <w:r>
        <w:rPr>
          <w:rFonts w:hint="eastAsia" w:ascii="宋体" w:hAnsi="宋体" w:cs="宋体"/>
          <w:sz w:val="24"/>
          <w:szCs w:val="24"/>
          <w:highlight w:val="yellow"/>
        </w:rPr>
        <w:t>无息</w:t>
      </w:r>
      <w:r>
        <w:rPr>
          <w:rFonts w:hint="eastAsia" w:ascii="宋体" w:hAnsi="宋体" w:cs="宋体"/>
          <w:sz w:val="24"/>
          <w:szCs w:val="24"/>
          <w:highlight w:val="yellow"/>
          <w:lang w:eastAsia="zh-CN"/>
        </w:rPr>
        <w:t>退回</w:t>
      </w:r>
      <w:r>
        <w:rPr>
          <w:rFonts w:hint="eastAsia" w:ascii="宋体" w:hAnsi="宋体" w:cs="宋体"/>
          <w:sz w:val="24"/>
          <w:szCs w:val="24"/>
          <w:highlight w:val="yellow"/>
        </w:rPr>
        <w:t>。</w:t>
      </w:r>
    </w:p>
    <w:p>
      <w:pPr>
        <w:widowControl/>
        <w:spacing w:line="500" w:lineRule="exact"/>
        <w:ind w:right="100" w:rightChars="50"/>
        <w:outlineLvl w:val="2"/>
        <w:rPr>
          <w:rFonts w:hint="eastAsia" w:ascii="宋体" w:hAnsi="宋体" w:eastAsia="宋体"/>
          <w:b/>
          <w:color w:val="000000"/>
          <w:sz w:val="24"/>
          <w:lang w:eastAsia="zh-CN"/>
        </w:rPr>
      </w:pPr>
      <w:r>
        <w:rPr>
          <w:rFonts w:hint="eastAsia" w:ascii="宋体" w:hAnsi="宋体"/>
          <w:b/>
          <w:color w:val="000000"/>
          <w:sz w:val="24"/>
        </w:rPr>
        <w:t>第</w:t>
      </w:r>
      <w:r>
        <w:rPr>
          <w:rFonts w:hint="eastAsia" w:ascii="宋体" w:hAnsi="宋体"/>
          <w:b/>
          <w:color w:val="000000"/>
          <w:sz w:val="24"/>
          <w:lang w:eastAsia="zh-CN"/>
        </w:rPr>
        <w:t>五</w:t>
      </w:r>
      <w:r>
        <w:rPr>
          <w:rFonts w:hint="eastAsia" w:ascii="宋体" w:hAnsi="宋体"/>
          <w:b/>
          <w:color w:val="000000"/>
          <w:sz w:val="24"/>
        </w:rPr>
        <w:t>条、产品的质量标准和保修</w:t>
      </w:r>
      <w:r>
        <w:rPr>
          <w:rFonts w:hint="eastAsia" w:ascii="宋体" w:hAnsi="宋体"/>
          <w:b/>
          <w:color w:val="000000"/>
          <w:sz w:val="24"/>
          <w:lang w:eastAsia="zh-CN"/>
        </w:rPr>
        <w:t>：</w:t>
      </w:r>
    </w:p>
    <w:p>
      <w:pPr>
        <w:keepNext w:val="0"/>
        <w:keepLines w:val="0"/>
        <w:pageBreakBefore w:val="0"/>
        <w:widowControl/>
        <w:kinsoku/>
        <w:wordWrap/>
        <w:overflowPunct/>
        <w:topLinePunct w:val="0"/>
        <w:autoSpaceDE/>
        <w:autoSpaceDN/>
        <w:bidi w:val="0"/>
        <w:adjustRightInd/>
        <w:snapToGrid/>
        <w:spacing w:line="360" w:lineRule="exact"/>
        <w:ind w:right="344" w:rightChars="172" w:firstLine="480" w:firstLineChars="200"/>
        <w:textAlignment w:val="baseline"/>
        <w:outlineLvl w:val="0"/>
        <w:rPr>
          <w:rFonts w:hint="eastAsia" w:ascii="宋体" w:hAnsi="宋体"/>
          <w:b w:val="0"/>
          <w:bCs w:val="0"/>
          <w:color w:val="000000"/>
          <w:sz w:val="24"/>
          <w:lang w:val="en-US" w:eastAsia="zh-CN"/>
        </w:rPr>
      </w:pPr>
      <w:r>
        <w:rPr>
          <w:rFonts w:hint="eastAsia" w:ascii="宋体" w:hAnsi="宋体"/>
          <w:b w:val="0"/>
          <w:bCs w:val="0"/>
          <w:color w:val="000000"/>
          <w:sz w:val="24"/>
        </w:rPr>
        <w:t>1</w:t>
      </w:r>
      <w:r>
        <w:rPr>
          <w:rFonts w:hint="eastAsia" w:ascii="宋体" w:hAnsi="宋体"/>
          <w:b w:val="0"/>
          <w:bCs w:val="0"/>
          <w:color w:val="000000"/>
          <w:sz w:val="24"/>
          <w:lang w:eastAsia="zh-CN"/>
        </w:rPr>
        <w:t>.</w:t>
      </w:r>
      <w:r>
        <w:rPr>
          <w:rFonts w:hint="eastAsia" w:ascii="宋体" w:hAnsi="宋体"/>
          <w:b w:val="0"/>
          <w:bCs w:val="0"/>
          <w:color w:val="000000"/>
          <w:sz w:val="24"/>
        </w:rPr>
        <w:t>质量标准：</w:t>
      </w:r>
      <w:r>
        <w:rPr>
          <w:rFonts w:hint="eastAsia" w:ascii="宋体" w:hAnsi="宋体"/>
          <w:b w:val="0"/>
          <w:bCs w:val="0"/>
          <w:color w:val="000000"/>
          <w:sz w:val="24"/>
          <w:lang w:val="en-US" w:eastAsia="zh-CN"/>
        </w:rPr>
        <w:t>施工图纸、</w:t>
      </w:r>
      <w:r>
        <w:rPr>
          <w:rFonts w:hint="eastAsia" w:ascii="宋体" w:hAnsi="宋体"/>
          <w:b w:val="0"/>
          <w:bCs w:val="0"/>
          <w:color w:val="000000"/>
          <w:sz w:val="24"/>
        </w:rPr>
        <w:t>《装配式混凝土结构技术规程》（JGJ1-2014）、《混凝土结构工程施工质量验收规范》（GB50204-2002（2010年版））等国家、地方、行业其它有关标准。</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b w:val="0"/>
          <w:bCs w:val="0"/>
          <w:color w:val="000000"/>
          <w:sz w:val="24"/>
          <w:lang w:val="en-US" w:eastAsia="zh-CN"/>
        </w:rPr>
        <w:t>2.</w:t>
      </w:r>
      <w:r>
        <w:rPr>
          <w:rFonts w:hint="eastAsia" w:ascii="宋体" w:hAnsi="宋体"/>
          <w:b w:val="0"/>
          <w:bCs w:val="0"/>
          <w:color w:val="000000"/>
          <w:sz w:val="24"/>
        </w:rPr>
        <w:t>相关证书</w:t>
      </w:r>
      <w:r>
        <w:rPr>
          <w:rFonts w:hint="eastAsia" w:ascii="宋体" w:hAnsi="宋体"/>
          <w:color w:val="000000"/>
          <w:sz w:val="24"/>
        </w:rPr>
        <w:t>：乙方必须向甲方提供产品出厂合格证及相关原材料、砼试块检（试）验报告，所提供的检（试）验报告需为乙方所在地有资质的单位出具，并提供相关资料原件。乙方提供的货物应当符合国家标准或行业标准。如国家（行业）标准发生变化，自动适用新标准，标准之间矛盾的以最严格标准执行。</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highlight w:val="none"/>
        </w:rPr>
      </w:pPr>
      <w:r>
        <w:rPr>
          <w:rFonts w:hint="eastAsia" w:ascii="宋体" w:hAnsi="宋体"/>
          <w:b w:val="0"/>
          <w:bCs w:val="0"/>
          <w:color w:val="000000"/>
          <w:sz w:val="24"/>
          <w:highlight w:val="none"/>
        </w:rPr>
        <w:t>3</w:t>
      </w:r>
      <w:r>
        <w:rPr>
          <w:rFonts w:hint="eastAsia" w:ascii="宋体" w:hAnsi="宋体"/>
          <w:b w:val="0"/>
          <w:bCs w:val="0"/>
          <w:color w:val="000000"/>
          <w:sz w:val="24"/>
          <w:highlight w:val="none"/>
          <w:lang w:val="en-US" w:eastAsia="zh-CN"/>
        </w:rPr>
        <w:t>.</w:t>
      </w:r>
      <w:r>
        <w:rPr>
          <w:rFonts w:hint="eastAsia" w:ascii="宋体" w:hAnsi="宋体"/>
          <w:b w:val="0"/>
          <w:bCs w:val="0"/>
          <w:color w:val="000000"/>
          <w:sz w:val="24"/>
          <w:highlight w:val="none"/>
        </w:rPr>
        <w:t>维修约定：</w:t>
      </w:r>
      <w:bookmarkStart w:id="0" w:name="_Toc28754_WPSOffice_Level1"/>
      <w:r>
        <w:rPr>
          <w:rFonts w:hint="eastAsia" w:ascii="宋体" w:hAnsi="宋体"/>
          <w:color w:val="000000"/>
          <w:sz w:val="24"/>
          <w:highlight w:val="none"/>
        </w:rPr>
        <w:t>乙方负责所供PC构件自身的质量问题，在本层顶板混凝土浇筑完成后，立即进行维修，确保</w:t>
      </w:r>
      <w:r>
        <w:rPr>
          <w:rFonts w:hint="eastAsia" w:ascii="宋体" w:hAnsi="宋体"/>
          <w:color w:val="000000"/>
          <w:sz w:val="24"/>
          <w:highlight w:val="none"/>
          <w:lang w:eastAsia="zh-CN"/>
        </w:rPr>
        <w:t>质量、观感符合要求</w:t>
      </w:r>
      <w:r>
        <w:rPr>
          <w:rFonts w:hint="eastAsia" w:ascii="宋体" w:hAnsi="宋体"/>
          <w:color w:val="000000"/>
          <w:sz w:val="24"/>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highlight w:val="none"/>
          <w:lang w:val="en-US" w:eastAsia="zh-CN"/>
        </w:rPr>
        <w:t>4.</w:t>
      </w:r>
      <w:r>
        <w:rPr>
          <w:rFonts w:hint="eastAsia" w:ascii="宋体" w:hAnsi="宋体"/>
          <w:color w:val="000000"/>
          <w:sz w:val="24"/>
          <w:highlight w:val="none"/>
        </w:rPr>
        <w:t>质保期</w:t>
      </w:r>
      <w:r>
        <w:rPr>
          <w:rFonts w:hint="eastAsia" w:ascii="宋体" w:hAnsi="宋体"/>
          <w:b/>
          <w:bCs/>
          <w:color w:val="000000"/>
          <w:sz w:val="24"/>
          <w:highlight w:val="none"/>
        </w:rPr>
        <w:t>：</w:t>
      </w:r>
      <w:r>
        <w:rPr>
          <w:rFonts w:hint="eastAsia" w:ascii="宋体" w:hAnsi="宋体"/>
          <w:color w:val="000000"/>
          <w:sz w:val="24"/>
          <w:highlight w:val="none"/>
        </w:rPr>
        <w:t>PC构件质保期限为设计文件规定的工程</w:t>
      </w:r>
      <w:r>
        <w:rPr>
          <w:rFonts w:hint="eastAsia" w:ascii="宋体" w:hAnsi="宋体"/>
          <w:color w:val="000000"/>
          <w:sz w:val="24"/>
        </w:rPr>
        <w:t>合理使用年限。质保期内非人为原因引起的产品质量缺陷，维修保养等乙方免费负责维护和修复。质保期外终身有偿维修。重大问题双方对引发原因有分歧的，</w:t>
      </w:r>
      <w:r>
        <w:rPr>
          <w:rFonts w:hint="eastAsia" w:ascii="宋体" w:hAnsi="宋体"/>
          <w:color w:val="000000"/>
          <w:sz w:val="24"/>
          <w:lang w:val="en-US" w:eastAsia="zh-CN"/>
        </w:rPr>
        <w:t>由</w:t>
      </w:r>
      <w:r>
        <w:rPr>
          <w:rFonts w:hint="eastAsia" w:ascii="宋体" w:hAnsi="宋体"/>
          <w:color w:val="000000"/>
          <w:sz w:val="24"/>
        </w:rPr>
        <w:t>独立第三方鉴定为准。若乙方未能在双方约定的时间到达现场处理，甲方可委托其他人员修理，维修费按维修价格的双倍由乙方承担。</w:t>
      </w:r>
    </w:p>
    <w:p>
      <w:pPr>
        <w:widowControl/>
        <w:spacing w:line="500" w:lineRule="exact"/>
        <w:outlineLvl w:val="2"/>
        <w:rPr>
          <w:rFonts w:hint="eastAsia" w:ascii="宋体" w:hAnsi="宋体"/>
          <w:b/>
          <w:color w:val="000000"/>
          <w:kern w:val="0"/>
          <w:sz w:val="24"/>
        </w:rPr>
      </w:pPr>
      <w:r>
        <w:rPr>
          <w:rFonts w:hint="eastAsia" w:ascii="宋体" w:hAnsi="宋体"/>
          <w:b/>
          <w:color w:val="000000"/>
          <w:kern w:val="0"/>
          <w:sz w:val="24"/>
        </w:rPr>
        <w:t>第</w:t>
      </w:r>
      <w:r>
        <w:rPr>
          <w:rFonts w:hint="eastAsia" w:ascii="宋体" w:hAnsi="宋体"/>
          <w:b/>
          <w:color w:val="000000"/>
          <w:kern w:val="0"/>
          <w:sz w:val="24"/>
          <w:lang w:eastAsia="zh-CN"/>
        </w:rPr>
        <w:t>六</w:t>
      </w:r>
      <w:r>
        <w:rPr>
          <w:rFonts w:hint="eastAsia" w:ascii="宋体" w:hAnsi="宋体"/>
          <w:b/>
          <w:color w:val="000000"/>
          <w:kern w:val="0"/>
          <w:sz w:val="24"/>
        </w:rPr>
        <w:t>条：货物</w:t>
      </w:r>
      <w:r>
        <w:rPr>
          <w:rFonts w:hint="eastAsia" w:ascii="宋体" w:hAnsi="宋体"/>
          <w:b/>
          <w:color w:val="000000"/>
          <w:kern w:val="0"/>
          <w:sz w:val="24"/>
          <w:lang w:eastAsia="zh-CN"/>
        </w:rPr>
        <w:t>的交货与</w:t>
      </w:r>
      <w:r>
        <w:rPr>
          <w:rFonts w:hint="eastAsia" w:ascii="宋体" w:hAnsi="宋体"/>
          <w:b/>
          <w:color w:val="000000"/>
          <w:kern w:val="0"/>
          <w:sz w:val="24"/>
        </w:rPr>
        <w:t>验收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outlineLvl w:val="2"/>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暂定自</w:t>
      </w:r>
      <w:r>
        <w:rPr>
          <w:rFonts w:hint="eastAsia" w:ascii="宋体" w:hAnsi="宋体"/>
          <w:color w:val="000000"/>
          <w:sz w:val="24"/>
          <w:u w:val="single"/>
          <w:lang w:val="en-US" w:eastAsia="zh-CN"/>
        </w:rPr>
        <w:t xml:space="preserve">签合同    天后 </w:t>
      </w:r>
      <w:r>
        <w:rPr>
          <w:rFonts w:hint="eastAsia" w:ascii="宋体" w:hAnsi="宋体"/>
          <w:color w:val="000000"/>
          <w:sz w:val="24"/>
        </w:rPr>
        <w:t>起至</w:t>
      </w:r>
      <w:r>
        <w:rPr>
          <w:rFonts w:ascii="宋体" w:hAnsi="宋体"/>
          <w:color w:val="000000"/>
          <w:sz w:val="24"/>
          <w:u w:val="single"/>
        </w:rPr>
        <w:t xml:space="preserve"> </w:t>
      </w:r>
      <w:r>
        <w:rPr>
          <w:rFonts w:hint="eastAsia" w:ascii="宋体" w:hAnsi="宋体"/>
          <w:color w:val="000000"/>
          <w:sz w:val="24"/>
          <w:u w:val="single"/>
          <w:lang w:val="en-US" w:eastAsia="zh-CN"/>
        </w:rPr>
        <w:t xml:space="preserve">供货结束 </w:t>
      </w:r>
      <w:r>
        <w:rPr>
          <w:rFonts w:hint="eastAsia" w:ascii="宋体" w:hAnsi="宋体"/>
          <w:color w:val="000000"/>
          <w:sz w:val="24"/>
        </w:rPr>
        <w:t>，具体分批进场时间由甲方按照现场要求出具分批进场时间计划书面文件，乙方按此执行。</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如因图纸变更影响模具制作和构件加工生产的，供货工期甲乙双方另行协商，供货时间相应顺延。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outlineLvl w:val="2"/>
        <w:rPr>
          <w:rFonts w:hint="eastAsia" w:ascii="宋体" w:hAnsi="宋体"/>
          <w:color w:val="000000"/>
          <w:sz w:val="24"/>
          <w:highlight w:val="yellow"/>
        </w:rPr>
      </w:pPr>
      <w:r>
        <w:rPr>
          <w:rFonts w:hint="eastAsia" w:ascii="宋体" w:hAnsi="宋体"/>
          <w:color w:val="000000"/>
          <w:sz w:val="24"/>
          <w:lang w:val="en-US" w:eastAsia="zh-CN"/>
        </w:rPr>
        <w:t>3.</w:t>
      </w:r>
      <w:r>
        <w:rPr>
          <w:rFonts w:hint="eastAsia" w:ascii="宋体" w:hAnsi="宋体"/>
          <w:color w:val="000000"/>
          <w:sz w:val="24"/>
          <w:highlight w:val="yellow"/>
        </w:rPr>
        <w:t xml:space="preserve"> 图纸如有改动、设计变更的情况，需甲方出具书面设计变更通知单加盖甲方公章、项目部印章及技术资料专用章，经乙方同意确认后，方可进行改动。如因设计变更因素影响生产进度的，乙方不承担违约责任。如因设计变更造成乙方生产成本增加的，经双方确认后，费用按照本合同中第二条款的约定另行计算。</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outlineLvl w:val="2"/>
        <w:rPr>
          <w:rFonts w:hint="eastAsia" w:ascii="宋体" w:hAnsi="宋体"/>
          <w:color w:val="000000"/>
          <w:sz w:val="24"/>
          <w:highlight w:val="yellow"/>
        </w:rPr>
      </w:pPr>
      <w:r>
        <w:rPr>
          <w:rFonts w:hint="eastAsia" w:ascii="宋体" w:hAnsi="宋体"/>
          <w:color w:val="000000"/>
          <w:sz w:val="24"/>
          <w:highlight w:val="yellow"/>
          <w:lang w:val="en-US" w:eastAsia="zh-CN"/>
        </w:rPr>
        <w:t>4.</w:t>
      </w:r>
      <w:r>
        <w:rPr>
          <w:rFonts w:hint="eastAsia" w:ascii="宋体" w:hAnsi="宋体"/>
          <w:color w:val="000000"/>
          <w:sz w:val="24"/>
          <w:highlight w:val="yellow"/>
        </w:rPr>
        <w:t>运输过程中的一切费用</w:t>
      </w:r>
      <w:r>
        <w:rPr>
          <w:rFonts w:hint="eastAsia" w:ascii="宋体" w:hAnsi="宋体"/>
          <w:color w:val="000000"/>
          <w:sz w:val="24"/>
          <w:highlight w:val="yellow"/>
          <w:lang w:val="en-US" w:eastAsia="zh-CN"/>
        </w:rPr>
        <w:t>和安全</w:t>
      </w:r>
      <w:r>
        <w:rPr>
          <w:rFonts w:hint="eastAsia" w:ascii="宋体" w:hAnsi="宋体"/>
          <w:color w:val="000000"/>
          <w:sz w:val="24"/>
          <w:highlight w:val="yellow"/>
        </w:rPr>
        <w:t>由乙方负责。乙方应根据甲方</w:t>
      </w:r>
      <w:r>
        <w:rPr>
          <w:rFonts w:hint="eastAsia" w:ascii="宋体" w:hAnsi="宋体"/>
          <w:color w:val="000000"/>
          <w:sz w:val="24"/>
          <w:highlight w:val="yellow"/>
          <w:lang w:eastAsia="zh-CN"/>
        </w:rPr>
        <w:t>及业主方</w:t>
      </w:r>
      <w:r>
        <w:rPr>
          <w:rFonts w:hint="eastAsia" w:ascii="宋体" w:hAnsi="宋体"/>
          <w:color w:val="000000"/>
          <w:sz w:val="24"/>
          <w:highlight w:val="yellow"/>
        </w:rPr>
        <w:t>要求送货至指定地点，为减少运输成本，甲方要求的每次供货量至少以10m</w:t>
      </w:r>
      <w:r>
        <w:rPr>
          <w:rFonts w:hint="eastAsia" w:ascii="宋体" w:hAnsi="宋体"/>
          <w:color w:val="000000"/>
          <w:sz w:val="24"/>
          <w:highlight w:val="yellow"/>
          <w:vertAlign w:val="superscript"/>
        </w:rPr>
        <w:t>3</w:t>
      </w:r>
      <w:r>
        <w:rPr>
          <w:rFonts w:hint="eastAsia" w:ascii="宋体" w:hAnsi="宋体"/>
          <w:color w:val="000000"/>
          <w:sz w:val="24"/>
          <w:highlight w:val="yellow"/>
        </w:rPr>
        <w:t>量为单位起送，重量不满足要求时，构件厂按照项目部次日（或下一层）计划顺序进行配板，甲方项目部应予接受，并签字确认，否则造成的相关费用由项目部承担。最后一车供货按实际需求配送补足。</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b w:val="0"/>
          <w:bCs w:val="0"/>
          <w:color w:val="000000"/>
          <w:sz w:val="24"/>
          <w:lang w:val="en-US" w:eastAsia="zh-CN"/>
        </w:rPr>
        <w:t>5.</w:t>
      </w:r>
      <w:r>
        <w:rPr>
          <w:rFonts w:hint="eastAsia" w:ascii="宋体" w:hAnsi="宋体"/>
          <w:b w:val="0"/>
          <w:bCs w:val="0"/>
          <w:color w:val="000000"/>
          <w:sz w:val="24"/>
        </w:rPr>
        <w:t>验收依据：</w:t>
      </w:r>
      <w:r>
        <w:rPr>
          <w:rFonts w:hint="eastAsia" w:ascii="宋体" w:hAnsi="宋体"/>
          <w:color w:val="000000"/>
          <w:sz w:val="24"/>
        </w:rPr>
        <w:t>本合同构件以该项目设计图纸为依据，按照本合同第</w:t>
      </w:r>
      <w:r>
        <w:rPr>
          <w:rFonts w:hint="eastAsia" w:ascii="宋体" w:hAnsi="宋体"/>
          <w:color w:val="000000"/>
          <w:sz w:val="24"/>
          <w:lang w:val="en-US" w:eastAsia="zh-CN"/>
        </w:rPr>
        <w:t>5</w:t>
      </w:r>
      <w:r>
        <w:rPr>
          <w:rFonts w:hint="eastAsia" w:ascii="宋体" w:hAnsi="宋体"/>
          <w:color w:val="000000"/>
          <w:sz w:val="24"/>
        </w:rPr>
        <w:t>条款</w:t>
      </w:r>
      <w:r>
        <w:rPr>
          <w:rFonts w:hint="eastAsia" w:ascii="宋体" w:hAnsi="宋体"/>
          <w:color w:val="000000"/>
          <w:sz w:val="24"/>
          <w:lang w:eastAsia="zh-CN"/>
        </w:rPr>
        <w:t>、</w:t>
      </w:r>
      <w:r>
        <w:rPr>
          <w:rFonts w:hint="eastAsia" w:ascii="宋体" w:hAnsi="宋体"/>
          <w:color w:val="000000"/>
          <w:sz w:val="24"/>
        </w:rPr>
        <w:t xml:space="preserve">国家、省级或行业规范进行验收。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b w:val="0"/>
          <w:bCs w:val="0"/>
          <w:color w:val="000000"/>
          <w:sz w:val="24"/>
          <w:lang w:val="en-US" w:eastAsia="zh-CN"/>
        </w:rPr>
        <w:t>6.</w:t>
      </w:r>
      <w:r>
        <w:rPr>
          <w:rFonts w:hint="eastAsia" w:ascii="宋体" w:hAnsi="宋体"/>
          <w:b w:val="0"/>
          <w:bCs w:val="0"/>
          <w:color w:val="000000"/>
          <w:sz w:val="24"/>
        </w:rPr>
        <w:t>验收程序：</w:t>
      </w:r>
      <w:r>
        <w:rPr>
          <w:rFonts w:hint="eastAsia" w:ascii="宋体" w:hAnsi="宋体"/>
          <w:color w:val="000000"/>
          <w:sz w:val="24"/>
        </w:rPr>
        <w:t>乙方负责货到现场后，甲方应组织</w:t>
      </w:r>
      <w:r>
        <w:rPr>
          <w:rFonts w:hint="eastAsia" w:ascii="宋体" w:hAnsi="宋体"/>
          <w:color w:val="000000"/>
          <w:sz w:val="24"/>
          <w:lang w:val="en-US" w:eastAsia="zh-CN"/>
        </w:rPr>
        <w:t>相关</w:t>
      </w:r>
      <w:r>
        <w:rPr>
          <w:rFonts w:hint="eastAsia" w:ascii="宋体" w:hAnsi="宋体"/>
          <w:color w:val="000000"/>
          <w:sz w:val="24"/>
        </w:rPr>
        <w:t>人员在车上进行货物验收（质量、数量、规格、</w:t>
      </w:r>
      <w:r>
        <w:rPr>
          <w:rFonts w:hint="eastAsia" w:ascii="宋体" w:hAnsi="宋体"/>
          <w:color w:val="000000"/>
          <w:sz w:val="24"/>
          <w:lang w:eastAsia="zh-CN"/>
        </w:rPr>
        <w:t>外观尺寸、观感</w:t>
      </w:r>
      <w:r>
        <w:rPr>
          <w:rFonts w:hint="eastAsia" w:ascii="宋体" w:hAnsi="宋体"/>
          <w:color w:val="000000"/>
          <w:sz w:val="24"/>
        </w:rPr>
        <w:t>），货物验收包括构件和加固件，验收合格的，甲方授权人员确认签收；验收不合格的，经双方确认情况属实，由乙方退回，费用由乙方承担。验收完毕甲方及时履行验收交接手续及卸货；甲方在验收单签字后，视为货物验收合格且交付完毕，风险转移至甲方。乙方运输构件的垫块、门窗洞口加固件、存放架、叠合板托盘、钢梁等辅助材料，门窗洞口加固件等材料在该层混凝土浇筑完成后，</w:t>
      </w:r>
      <w:r>
        <w:rPr>
          <w:rFonts w:hint="eastAsia" w:ascii="宋体" w:hAnsi="宋体"/>
          <w:color w:val="000000"/>
          <w:sz w:val="24"/>
          <w:lang w:eastAsia="zh-CN"/>
        </w:rPr>
        <w:t>乙</w:t>
      </w:r>
      <w:r>
        <w:rPr>
          <w:rFonts w:hint="eastAsia" w:ascii="宋体" w:hAnsi="宋体"/>
          <w:color w:val="000000"/>
          <w:sz w:val="24"/>
        </w:rPr>
        <w:t>方及时从楼层拆除装车，并随乙方运输车辆带回。</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auto"/>
          <w:sz w:val="24"/>
          <w:szCs w:val="24"/>
          <w:highlight w:val="yellow"/>
        </w:rPr>
      </w:pPr>
      <w:r>
        <w:rPr>
          <w:rFonts w:hint="eastAsia" w:ascii="宋体" w:hAnsi="宋体"/>
          <w:color w:val="auto"/>
          <w:sz w:val="24"/>
          <w:szCs w:val="24"/>
          <w:highlight w:val="yellow"/>
          <w:lang w:val="en-US" w:eastAsia="zh-CN"/>
        </w:rPr>
        <w:t>7.</w:t>
      </w:r>
      <w:r>
        <w:rPr>
          <w:rStyle w:val="42"/>
          <w:color w:val="auto"/>
          <w:sz w:val="24"/>
          <w:szCs w:val="24"/>
          <w:highlight w:val="yellow"/>
          <w:lang w:val="en-US" w:eastAsia="zh-CN" w:bidi="ar"/>
        </w:rPr>
        <w:t>货到现场后，项目部验收签字确认。如乙方提供的构件有断裂、破损、缺失保温拉结件等影响质量的缺陷，项目部有权不予接收，因此产生工期延误损失，由乙方按本合同第十二条条款承担违约责任。</w:t>
      </w:r>
      <w:r>
        <w:rPr>
          <w:rStyle w:val="43"/>
          <w:color w:val="auto"/>
          <w:sz w:val="24"/>
          <w:szCs w:val="24"/>
          <w:highlight w:val="yellow"/>
          <w:lang w:val="en-US" w:eastAsia="zh-CN" w:bidi="ar"/>
        </w:rPr>
        <w:t>项目部验收签字确认之后，构件产生的裂缝、破损、保温拉结件缺失等现象，乙方不承担责任。</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b w:val="0"/>
          <w:bCs w:val="0"/>
          <w:color w:val="000000"/>
          <w:sz w:val="24"/>
          <w:lang w:val="en-US" w:eastAsia="zh-CN"/>
        </w:rPr>
        <w:t>8.</w:t>
      </w:r>
      <w:r>
        <w:rPr>
          <w:rFonts w:hint="eastAsia" w:ascii="宋体" w:hAnsi="宋体"/>
          <w:b w:val="0"/>
          <w:bCs w:val="0"/>
          <w:color w:val="000000"/>
          <w:sz w:val="24"/>
        </w:rPr>
        <w:t>验收争议：</w:t>
      </w:r>
      <w:r>
        <w:rPr>
          <w:rFonts w:hint="eastAsia" w:ascii="宋体" w:hAnsi="宋体"/>
          <w:color w:val="000000"/>
          <w:sz w:val="24"/>
        </w:rPr>
        <w:t>PC构件未通过验收，引起争议且难以达成一致的，双方可申请具备相应资质的检测机构进行检验，根据检验报告，做出相应处理。</w:t>
      </w:r>
    </w:p>
    <w:bookmarkEnd w:id="0"/>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七</w:t>
      </w:r>
      <w:r>
        <w:rPr>
          <w:rFonts w:hint="eastAsia" w:ascii="宋体" w:hAnsi="宋体"/>
          <w:b/>
          <w:color w:val="auto"/>
          <w:sz w:val="24"/>
          <w:szCs w:val="24"/>
        </w:rPr>
        <w:t xml:space="preserve">条  产品异议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1．甲方就产品的品种、型号、规格、花色等外观特征的异议期为签收后</w:t>
      </w:r>
      <w:r>
        <w:rPr>
          <w:rFonts w:hint="eastAsia" w:ascii="宋体" w:hAnsi="宋体"/>
          <w:color w:val="auto"/>
          <w:sz w:val="24"/>
          <w:szCs w:val="24"/>
          <w:u w:val="single"/>
        </w:rPr>
        <w:t xml:space="preserve"> </w:t>
      </w:r>
      <w:r>
        <w:rPr>
          <w:rFonts w:ascii="宋体" w:hAnsi="宋体"/>
          <w:b/>
          <w:color w:val="auto"/>
          <w:sz w:val="24"/>
          <w:szCs w:val="24"/>
          <w:u w:val="single"/>
        </w:rPr>
        <w:t xml:space="preserve">  </w:t>
      </w:r>
      <w:r>
        <w:rPr>
          <w:rFonts w:hint="eastAsia" w:ascii="宋体" w:hAnsi="宋体"/>
          <w:color w:val="auto"/>
          <w:sz w:val="24"/>
          <w:szCs w:val="24"/>
        </w:rPr>
        <w:t xml:space="preserve">天内。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2．甲方就产品内在质量问题的异议期为：产品法定质量保证期［或实际使用该产品后</w:t>
      </w:r>
      <w:r>
        <w:rPr>
          <w:rFonts w:hint="eastAsia" w:ascii="宋体" w:hAnsi="宋体"/>
          <w:color w:val="auto"/>
          <w:sz w:val="24"/>
          <w:szCs w:val="24"/>
          <w:u w:val="single"/>
        </w:rPr>
        <w:t xml:space="preserve">   </w:t>
      </w:r>
      <w:r>
        <w:rPr>
          <w:rFonts w:hint="eastAsia" w:ascii="宋体" w:hAnsi="宋体"/>
          <w:color w:val="auto"/>
          <w:sz w:val="24"/>
          <w:szCs w:val="24"/>
        </w:rPr>
        <w:t xml:space="preserve">天内（根据产品特性确定）］。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 xml:space="preserve">（提示：如需具体约定质量异议期的，对于使用后才能发现内在质量缺陷的材料，应将质量异议期延长至能发现质量问题时止。）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3．乙方在接到甲方书面质量异议后，应在</w:t>
      </w:r>
      <w:r>
        <w:rPr>
          <w:rFonts w:hint="eastAsia" w:ascii="宋体" w:hAnsi="宋体"/>
          <w:color w:val="auto"/>
          <w:sz w:val="24"/>
          <w:szCs w:val="24"/>
          <w:u w:val="single"/>
        </w:rPr>
        <w:t xml:space="preserve"> </w:t>
      </w:r>
      <w:r>
        <w:rPr>
          <w:rFonts w:hint="eastAsia" w:ascii="宋体" w:hAnsi="宋体"/>
          <w:b/>
          <w:color w:val="auto"/>
          <w:sz w:val="24"/>
          <w:szCs w:val="24"/>
          <w:u w:val="single"/>
        </w:rPr>
        <w:t>7</w:t>
      </w:r>
      <w:r>
        <w:rPr>
          <w:rFonts w:hint="eastAsia" w:ascii="宋体" w:hAnsi="宋体"/>
          <w:color w:val="auto"/>
          <w:sz w:val="24"/>
          <w:szCs w:val="24"/>
          <w:u w:val="single"/>
        </w:rPr>
        <w:t xml:space="preserve"> </w:t>
      </w:r>
      <w:r>
        <w:rPr>
          <w:rFonts w:hint="eastAsia" w:ascii="宋体" w:hAnsi="宋体"/>
          <w:color w:val="auto"/>
          <w:sz w:val="24"/>
          <w:szCs w:val="24"/>
        </w:rPr>
        <w:t xml:space="preserve">天内负责处理，否则，即视为默认甲方提出的异议和处理意见。 乙方对甲方的书面质量异议提出不同意见的，双方应先行协商解决；协商不成的，应提交产品质量鉴定部门进行鉴定。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提出书面质量异议一周后，视为乙方已签收，同时视为乙方认可甲方提出的异议成立，并同意甲方提出的处理意见。 </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八</w:t>
      </w:r>
      <w:r>
        <w:rPr>
          <w:rFonts w:hint="eastAsia" w:ascii="宋体" w:hAnsi="宋体"/>
          <w:b/>
          <w:color w:val="auto"/>
          <w:sz w:val="24"/>
          <w:szCs w:val="24"/>
        </w:rPr>
        <w:t>条  包装标准、包装物的供应与回收</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．乙方交付的所有货物应具有适于运输的坚固包装，并且乙方应根据货物的不同特性和要求采取防潮、防雨、防锈、防震、防腐等保护措施，以确保货物安全无损地到达指定交货地点，</w:t>
      </w:r>
      <w:r>
        <w:rPr>
          <w:rFonts w:ascii="宋体" w:hAnsi="宋体"/>
          <w:color w:val="auto"/>
          <w:sz w:val="24"/>
          <w:szCs w:val="24"/>
        </w:rPr>
        <w:t>同时须有利于产品使用、仓储、物流。</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2．凡因乙方对货物包装不善、标记不明、防护措施不当或在货物装箱前保管不良，或因乙方其它原因，致使货物遭到损坏或丢失，乙方应承担交货不能之违约责任。</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w:t>
      </w:r>
      <w:r>
        <w:rPr>
          <w:rFonts w:ascii="宋体" w:hAnsi="宋体"/>
          <w:color w:val="auto"/>
          <w:sz w:val="24"/>
          <w:szCs w:val="24"/>
        </w:rPr>
        <w:t>包装费用已包含在合同价格内，不另计付。</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4．包装物是（否）回收。</w:t>
      </w:r>
    </w:p>
    <w:p>
      <w:pPr>
        <w:widowControl/>
        <w:spacing w:line="500" w:lineRule="exact"/>
        <w:outlineLvl w:val="0"/>
        <w:rPr>
          <w:rFonts w:hint="eastAsia" w:ascii="宋体" w:hAnsi="宋体"/>
          <w:b/>
          <w:bCs/>
          <w:color w:val="000000"/>
          <w:sz w:val="24"/>
          <w:highlight w:val="none"/>
        </w:rPr>
      </w:pPr>
      <w:r>
        <w:rPr>
          <w:rFonts w:hint="eastAsia" w:ascii="宋体" w:hAnsi="宋体"/>
          <w:b/>
          <w:color w:val="auto"/>
          <w:sz w:val="24"/>
          <w:szCs w:val="24"/>
        </w:rPr>
        <w:t>第</w:t>
      </w:r>
      <w:r>
        <w:rPr>
          <w:rFonts w:hint="eastAsia" w:ascii="宋体" w:hAnsi="宋体"/>
          <w:b/>
          <w:color w:val="auto"/>
          <w:sz w:val="24"/>
          <w:szCs w:val="24"/>
          <w:lang w:eastAsia="zh-CN"/>
        </w:rPr>
        <w:t>九</w:t>
      </w:r>
      <w:r>
        <w:rPr>
          <w:rFonts w:hint="eastAsia" w:ascii="宋体" w:hAnsi="宋体"/>
          <w:b/>
          <w:color w:val="auto"/>
          <w:sz w:val="24"/>
          <w:szCs w:val="24"/>
        </w:rPr>
        <w:t xml:space="preserve">条  </w:t>
      </w:r>
      <w:r>
        <w:rPr>
          <w:rFonts w:hint="eastAsia" w:ascii="宋体" w:hAnsi="宋体"/>
          <w:b/>
          <w:bCs/>
          <w:color w:val="000000"/>
          <w:sz w:val="24"/>
          <w:highlight w:val="none"/>
        </w:rPr>
        <w:t>合格证及报告：</w:t>
      </w:r>
    </w:p>
    <w:p>
      <w:pPr>
        <w:keepNext w:val="0"/>
        <w:keepLines w:val="0"/>
        <w:pageBreakBefore w:val="0"/>
        <w:widowControl/>
        <w:kinsoku/>
        <w:wordWrap/>
        <w:overflowPunct/>
        <w:topLinePunct w:val="0"/>
        <w:autoSpaceDE/>
        <w:autoSpaceDN/>
        <w:bidi w:val="0"/>
        <w:adjustRightInd/>
        <w:spacing w:line="360" w:lineRule="exact"/>
        <w:ind w:firstLine="480" w:firstLineChars="200"/>
        <w:textAlignment w:val="baseline"/>
        <w:outlineLvl w:val="0"/>
        <w:rPr>
          <w:rFonts w:hint="eastAsia" w:ascii="宋体" w:hAnsi="宋体"/>
          <w:color w:val="000000"/>
          <w:sz w:val="24"/>
          <w:highlight w:val="none"/>
        </w:rPr>
      </w:pPr>
      <w:r>
        <w:rPr>
          <w:rFonts w:hint="eastAsia" w:ascii="宋体" w:hAnsi="宋体"/>
          <w:color w:val="000000"/>
          <w:sz w:val="24"/>
          <w:highlight w:val="none"/>
          <w:lang w:val="en-US" w:eastAsia="zh-CN"/>
        </w:rPr>
        <w:t>1.乙方生产的</w:t>
      </w:r>
      <w:r>
        <w:rPr>
          <w:rFonts w:hint="eastAsia" w:ascii="宋体" w:hAnsi="宋体"/>
          <w:color w:val="000000"/>
          <w:sz w:val="24"/>
          <w:highlight w:val="none"/>
        </w:rPr>
        <w:t>PC构件按</w:t>
      </w:r>
      <w:r>
        <w:rPr>
          <w:rFonts w:hint="eastAsia" w:ascii="宋体" w:hAnsi="宋体"/>
          <w:color w:val="000000"/>
          <w:sz w:val="24"/>
          <w:highlight w:val="none"/>
          <w:lang w:val="en-US" w:eastAsia="zh-CN"/>
        </w:rPr>
        <w:t>施工验收规范、合肥市产业办、质量监督部门等</w:t>
      </w:r>
      <w:r>
        <w:rPr>
          <w:rFonts w:hint="eastAsia" w:ascii="宋体" w:hAnsi="宋体"/>
          <w:color w:val="000000"/>
          <w:sz w:val="24"/>
          <w:highlight w:val="none"/>
        </w:rPr>
        <w:t>规定提供</w:t>
      </w:r>
      <w:r>
        <w:rPr>
          <w:rFonts w:hint="eastAsia" w:ascii="宋体" w:hAnsi="宋体"/>
          <w:color w:val="000000"/>
          <w:sz w:val="24"/>
          <w:highlight w:val="none"/>
          <w:lang w:val="en-US" w:eastAsia="zh-CN"/>
        </w:rPr>
        <w:t>产品检测报告、</w:t>
      </w:r>
      <w:r>
        <w:rPr>
          <w:rFonts w:hint="eastAsia" w:ascii="宋体" w:hAnsi="宋体"/>
          <w:color w:val="000000"/>
          <w:sz w:val="24"/>
          <w:highlight w:val="none"/>
        </w:rPr>
        <w:t>质量合格证和相关材料复试报告。</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ascii="宋体" w:hAnsi="宋体"/>
          <w:color w:val="auto"/>
          <w:sz w:val="24"/>
          <w:szCs w:val="24"/>
        </w:rPr>
      </w:pPr>
      <w:r>
        <w:rPr>
          <w:rFonts w:hint="eastAsia" w:ascii="宋体" w:hAnsi="宋体"/>
          <w:color w:val="000000"/>
          <w:sz w:val="24"/>
          <w:highlight w:val="none"/>
          <w:lang w:val="en-US" w:eastAsia="zh-CN"/>
        </w:rPr>
        <w:t>2.</w:t>
      </w:r>
      <w:r>
        <w:rPr>
          <w:rFonts w:hint="eastAsia" w:ascii="宋体" w:hAnsi="宋体"/>
          <w:color w:val="000000"/>
          <w:sz w:val="24"/>
          <w:highlight w:val="none"/>
        </w:rPr>
        <w:t>构件检测：乙方自行对其货物质量、套筒</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FRP拉结件</w:t>
      </w:r>
      <w:r>
        <w:rPr>
          <w:rFonts w:hint="eastAsia" w:ascii="宋体" w:hAnsi="宋体"/>
          <w:color w:val="000000"/>
          <w:sz w:val="24"/>
          <w:highlight w:val="none"/>
        </w:rPr>
        <w:t>等原材料进行送检检测，并对其质量进行负责。如需结构性能检测，如检测合格，则费用由甲方承担；如检测不合格，乙方除承担检测费用外，还需承担乙方因构件质量不合格给甲方造成的损失。</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十</w:t>
      </w:r>
      <w:r>
        <w:rPr>
          <w:rFonts w:hint="eastAsia" w:ascii="宋体" w:hAnsi="宋体"/>
          <w:b/>
          <w:color w:val="auto"/>
          <w:sz w:val="24"/>
          <w:szCs w:val="24"/>
        </w:rPr>
        <w:t>条  所有权</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0" w:leftChars="0" w:firstLine="480" w:firstLineChars="200"/>
        <w:textAlignment w:val="baseline"/>
        <w:rPr>
          <w:rFonts w:hint="eastAsia" w:ascii="宋体" w:hAnsi="宋体" w:eastAsia="宋体" w:cstheme="minorBidi"/>
          <w:color w:val="auto"/>
          <w:sz w:val="24"/>
          <w:szCs w:val="24"/>
          <w:lang w:val="en-US" w:eastAsia="zh-CN" w:bidi="ar-SA"/>
        </w:rPr>
      </w:pPr>
      <w:r>
        <w:rPr>
          <w:rFonts w:hint="eastAsia" w:ascii="宋体" w:hAnsi="宋体" w:eastAsia="宋体" w:cstheme="minorBidi"/>
          <w:color w:val="auto"/>
          <w:sz w:val="24"/>
          <w:szCs w:val="24"/>
          <w:lang w:val="en-US" w:eastAsia="zh-CN" w:bidi="ar-SA"/>
        </w:rPr>
        <w:t>1．标的物所有权自交付时起转移；</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0" w:leftChars="0" w:firstLine="480" w:firstLineChars="200"/>
        <w:textAlignment w:val="baseline"/>
        <w:rPr>
          <w:rFonts w:ascii="宋体" w:hAnsi="宋体"/>
          <w:color w:val="auto"/>
          <w:sz w:val="24"/>
          <w:szCs w:val="24"/>
        </w:rPr>
      </w:pPr>
      <w:r>
        <w:rPr>
          <w:rFonts w:hint="eastAsia" w:ascii="宋体" w:hAnsi="宋体" w:eastAsia="宋体" w:cstheme="minorBidi"/>
          <w:color w:val="auto"/>
          <w:sz w:val="24"/>
          <w:szCs w:val="24"/>
          <w:lang w:val="en-US" w:eastAsia="zh-CN" w:bidi="ar-SA"/>
        </w:rPr>
        <w:t>2．材料经甲方验收合格后，如需经其他行业或单位验收或出具相关法律文书的，必须履行完相关手续才视为交付。</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十一</w:t>
      </w:r>
      <w:r>
        <w:rPr>
          <w:rFonts w:hint="eastAsia" w:ascii="宋体" w:hAnsi="宋体"/>
          <w:b/>
          <w:color w:val="auto"/>
          <w:sz w:val="24"/>
          <w:szCs w:val="24"/>
        </w:rPr>
        <w:t>条 合同的变更与解除</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480" w:firstLine="0" w:firstLineChars="0"/>
        <w:textAlignment w:val="baseline"/>
        <w:rPr>
          <w:rFonts w:ascii="宋体" w:hAnsi="宋体" w:eastAsia="仿宋" w:cs="Times New Roman"/>
          <w:color w:val="auto"/>
          <w:sz w:val="24"/>
          <w:szCs w:val="24"/>
        </w:rPr>
      </w:pPr>
      <w:r>
        <w:rPr>
          <w:rFonts w:hint="eastAsia" w:ascii="宋体" w:hAnsi="宋体" w:eastAsia="宋体" w:cstheme="minorBidi"/>
          <w:color w:val="auto"/>
          <w:sz w:val="24"/>
          <w:szCs w:val="24"/>
          <w:lang w:val="en-US" w:eastAsia="zh-CN" w:bidi="ar-SA"/>
        </w:rPr>
        <w:t>1．合同一方提出变更或解除合同时，新协议未达成前，原合同依然有效。</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default" w:ascii="宋体" w:hAnsi="宋体" w:eastAsia="宋体"/>
          <w:color w:val="auto"/>
          <w:sz w:val="24"/>
          <w:szCs w:val="24"/>
          <w:lang w:val="en-US" w:eastAsia="zh-CN"/>
        </w:rPr>
      </w:pPr>
      <w:r>
        <w:rPr>
          <w:rFonts w:hint="eastAsia" w:ascii="宋体" w:hAnsi="宋体"/>
          <w:color w:val="auto"/>
          <w:sz w:val="24"/>
          <w:szCs w:val="24"/>
        </w:rPr>
        <w:t>2．如因生产资料、生产设备、生产工艺或是市场发生重大变化，乙方须变换产品的花色、规格、包装等，需提前</w:t>
      </w:r>
      <w:r>
        <w:rPr>
          <w:rFonts w:hint="eastAsia" w:ascii="宋体" w:hAnsi="宋体"/>
          <w:color w:val="auto"/>
          <w:sz w:val="24"/>
          <w:szCs w:val="24"/>
          <w:u w:val="single"/>
          <w:lang w:val="en-US" w:eastAsia="zh-CN"/>
        </w:rPr>
        <w:t>7</w:t>
      </w:r>
      <w:r>
        <w:rPr>
          <w:rFonts w:hint="eastAsia" w:ascii="宋体" w:hAnsi="宋体"/>
          <w:color w:val="auto"/>
          <w:sz w:val="24"/>
          <w:szCs w:val="24"/>
        </w:rPr>
        <w:t>日内与甲方协商。</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乙方所供货物存在质量缺陷或其他形式的违约，甲方有权解除合同并要求乙方承担违约责任及赔偿甲方的一切损失；</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left="480"/>
        <w:textAlignment w:val="baseline"/>
        <w:rPr>
          <w:rFonts w:ascii="宋体" w:hAnsi="宋体"/>
          <w:color w:val="auto"/>
          <w:sz w:val="24"/>
          <w:szCs w:val="24"/>
        </w:rPr>
      </w:pPr>
      <w:r>
        <w:rPr>
          <w:rFonts w:hint="eastAsia" w:ascii="宋体" w:hAnsi="宋体"/>
          <w:color w:val="auto"/>
          <w:sz w:val="24"/>
          <w:szCs w:val="24"/>
        </w:rPr>
        <w:t>4．合同履行完毕，料款两清后，不存在质量问题，合同自行废止。</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left="480"/>
        <w:textAlignment w:val="baseline"/>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highlight w:val="none"/>
        </w:rPr>
        <w:t>合同一方因不可抗力致合同不能履行，</w:t>
      </w:r>
      <w:r>
        <w:rPr>
          <w:rFonts w:hint="eastAsia" w:ascii="宋体" w:hAnsi="宋体"/>
          <w:color w:val="auto"/>
          <w:sz w:val="24"/>
          <w:szCs w:val="24"/>
        </w:rPr>
        <w:t xml:space="preserve">应及时将不可抗力原因通知对方。                                             </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二</w:t>
      </w:r>
      <w:r>
        <w:rPr>
          <w:rFonts w:hint="eastAsia" w:ascii="宋体" w:hAnsi="宋体"/>
          <w:b/>
          <w:color w:val="auto"/>
          <w:sz w:val="24"/>
          <w:szCs w:val="24"/>
        </w:rPr>
        <w:t>条  双方责任</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产品价格如须调整，必须经双方协商，在取得一致意见前，仍应按合同原订价格执行。如乙方因价格问题延期交货，则乙方每延期一天应按延期交货部分总值的</w:t>
      </w:r>
      <w:r>
        <w:rPr>
          <w:rFonts w:hint="eastAsia" w:ascii="宋体" w:hAnsi="宋体"/>
          <w:color w:val="auto"/>
          <w:sz w:val="24"/>
          <w:szCs w:val="24"/>
        </w:rPr>
        <w:t>万</w:t>
      </w:r>
      <w:r>
        <w:rPr>
          <w:rFonts w:ascii="宋体" w:hAnsi="宋体"/>
          <w:color w:val="auto"/>
          <w:sz w:val="24"/>
          <w:szCs w:val="24"/>
        </w:rPr>
        <w:t>分之三付给甲方违约金。</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甲方确因不可抗力、工程停工原因不能履行本合同时，应及时向对方通知不能履行理由，并免予承担违约责任。</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如甲方对构件质量有疑义，可</w:t>
      </w:r>
      <w:r>
        <w:rPr>
          <w:rFonts w:hint="eastAsia" w:ascii="宋体" w:hAnsi="宋体" w:eastAsia="宋体" w:cs="Times New Roman"/>
          <w:color w:val="auto"/>
          <w:sz w:val="24"/>
          <w:szCs w:val="24"/>
          <w:lang w:val="en-US" w:eastAsia="zh-Hans"/>
        </w:rPr>
        <w:t>与乙方协商</w:t>
      </w:r>
      <w:r>
        <w:rPr>
          <w:rFonts w:hint="eastAsia" w:ascii="宋体" w:hAnsi="宋体" w:eastAsia="宋体" w:cs="Times New Roman"/>
          <w:color w:val="auto"/>
          <w:sz w:val="24"/>
          <w:szCs w:val="24"/>
          <w:lang w:val="en-US" w:eastAsia="zh-CN"/>
        </w:rPr>
        <w:t>委托</w:t>
      </w:r>
      <w:r>
        <w:rPr>
          <w:rFonts w:hint="eastAsia" w:ascii="宋体" w:hAnsi="宋体" w:eastAsia="宋体" w:cs="Times New Roman"/>
          <w:color w:val="auto"/>
          <w:sz w:val="24"/>
          <w:szCs w:val="24"/>
          <w:lang w:val="en-US" w:eastAsia="zh-Hans"/>
        </w:rPr>
        <w:t>有资质</w:t>
      </w:r>
      <w:r>
        <w:rPr>
          <w:rFonts w:hint="eastAsia" w:ascii="宋体" w:hAnsi="宋体" w:eastAsia="宋体" w:cs="Times New Roman"/>
          <w:color w:val="auto"/>
          <w:sz w:val="24"/>
          <w:szCs w:val="24"/>
          <w:lang w:val="en-US" w:eastAsia="zh-CN"/>
        </w:rPr>
        <w:t>的质量监督检验机构对构件进行检测，如构件质量符合合同约定，检测费由甲方承担；构件质量不符合合同约定，检测费由乙方承担。</w:t>
      </w:r>
    </w:p>
    <w:p>
      <w:pPr>
        <w:spacing w:line="320" w:lineRule="exact"/>
        <w:ind w:firstLine="482" w:firstLineChars="200"/>
        <w:rPr>
          <w:rFonts w:ascii="宋体" w:hAnsi="宋体" w:cs="Arial"/>
          <w:b/>
          <w:color w:val="auto"/>
          <w:kern w:val="0"/>
          <w:sz w:val="28"/>
          <w:szCs w:val="28"/>
        </w:rPr>
      </w:pPr>
      <w:r>
        <w:rPr>
          <w:rFonts w:ascii="宋体" w:hAnsi="宋体" w:cs="Arial"/>
          <w:b/>
          <w:color w:val="auto"/>
          <w:kern w:val="0"/>
          <w:sz w:val="24"/>
        </w:rPr>
        <w:t>（一）甲方权责</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甲方如因工程需要，须中途变更产品品种、规格、质量、数量或包装规格等，应提前</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7</w:t>
      </w:r>
      <w:r>
        <w:rPr>
          <w:rFonts w:hint="eastAsia" w:ascii="宋体" w:hAnsi="宋体"/>
          <w:color w:val="auto"/>
          <w:sz w:val="24"/>
          <w:szCs w:val="24"/>
          <w:u w:val="single"/>
        </w:rPr>
        <w:t xml:space="preserve"> </w:t>
      </w:r>
      <w:r>
        <w:rPr>
          <w:rFonts w:ascii="宋体" w:hAnsi="宋体"/>
          <w:color w:val="auto"/>
          <w:sz w:val="24"/>
          <w:szCs w:val="24"/>
        </w:rPr>
        <w:t>天通知乙方，以便乙方工作，否则甲方应承担相应违约责任（甲方变更通知有利于乙方的除外）。</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w:t>
      </w:r>
      <w:r>
        <w:rPr>
          <w:rFonts w:ascii="宋体" w:hAnsi="宋体"/>
          <w:color w:val="auto"/>
          <w:sz w:val="24"/>
          <w:szCs w:val="24"/>
        </w:rPr>
        <w:t>甲方如中途退货，应通知乙方进行协商，乙方同意退货或在获知退货通知内容后</w:t>
      </w:r>
      <w:r>
        <w:rPr>
          <w:rFonts w:ascii="宋体" w:hAnsi="宋体"/>
          <w:b/>
          <w:color w:val="auto"/>
          <w:sz w:val="24"/>
          <w:szCs w:val="24"/>
        </w:rPr>
        <w:t>7</w:t>
      </w:r>
      <w:r>
        <w:rPr>
          <w:rFonts w:ascii="宋体" w:hAnsi="宋体"/>
          <w:color w:val="auto"/>
          <w:sz w:val="24"/>
          <w:szCs w:val="24"/>
        </w:rPr>
        <w:t>天内不予有效答复的，合同解除，双方就此互不担责</w:t>
      </w:r>
      <w:r>
        <w:rPr>
          <w:rFonts w:hint="eastAsia" w:ascii="宋体" w:hAnsi="宋体"/>
          <w:color w:val="auto"/>
          <w:sz w:val="24"/>
          <w:szCs w:val="24"/>
        </w:rPr>
        <w:t>。</w:t>
      </w:r>
      <w:r>
        <w:rPr>
          <w:rFonts w:ascii="宋体" w:hAnsi="宋体"/>
          <w:color w:val="auto"/>
          <w:sz w:val="24"/>
          <w:szCs w:val="24"/>
        </w:rPr>
        <w:t>若退货系因乙方原因（包括但不限于产品质量、数量、交付日期等不符合合同约定）、工程施工有变化（包括但不限于设计变更、停工等）、政府行为、不可抗力及其他法定原因造成，甲方不承担违约责任。若供货数量待定，乙方供货数量按甲方通知为准，则甲方停止要求供货不承担任何责任。</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乙方送货的产品</w:t>
      </w:r>
      <w:r>
        <w:rPr>
          <w:rFonts w:hint="eastAsia" w:ascii="宋体" w:hAnsi="宋体"/>
          <w:color w:val="auto"/>
          <w:sz w:val="24"/>
          <w:szCs w:val="24"/>
        </w:rPr>
        <w:t>符合合同约定的，</w:t>
      </w:r>
      <w:r>
        <w:rPr>
          <w:rFonts w:ascii="宋体" w:hAnsi="宋体"/>
          <w:color w:val="auto"/>
          <w:sz w:val="24"/>
          <w:szCs w:val="24"/>
        </w:rPr>
        <w:t>如甲方</w:t>
      </w:r>
      <w:r>
        <w:rPr>
          <w:rFonts w:hint="eastAsia" w:ascii="宋体" w:hAnsi="宋体"/>
          <w:color w:val="auto"/>
          <w:sz w:val="24"/>
          <w:szCs w:val="24"/>
        </w:rPr>
        <w:t>无合理理由</w:t>
      </w:r>
      <w:r>
        <w:rPr>
          <w:rFonts w:ascii="宋体" w:hAnsi="宋体"/>
          <w:color w:val="auto"/>
          <w:sz w:val="24"/>
          <w:szCs w:val="24"/>
        </w:rPr>
        <w:t>拒绝接货</w:t>
      </w:r>
      <w:r>
        <w:rPr>
          <w:rFonts w:hint="eastAsia" w:ascii="宋体" w:hAnsi="宋体"/>
          <w:color w:val="auto"/>
          <w:sz w:val="24"/>
          <w:szCs w:val="24"/>
        </w:rPr>
        <w:t>的</w:t>
      </w:r>
      <w:r>
        <w:rPr>
          <w:rFonts w:ascii="宋体" w:hAnsi="宋体"/>
          <w:color w:val="auto"/>
          <w:sz w:val="24"/>
          <w:szCs w:val="24"/>
        </w:rPr>
        <w:t>，甲方应承担因而造成的损失及额外的运输费用。</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4．甲方如错填到货地点，或对乙方提出错误异议，应承担乙方因此所受的损失</w:t>
      </w:r>
      <w:r>
        <w:rPr>
          <w:rFonts w:ascii="宋体" w:hAnsi="宋体"/>
          <w:color w:val="auto"/>
          <w:sz w:val="24"/>
          <w:szCs w:val="24"/>
        </w:rPr>
        <w:t>。</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r>
        <w:rPr>
          <w:rFonts w:hint="eastAsia" w:ascii="宋体" w:hAnsi="宋体"/>
          <w:color w:val="auto"/>
          <w:sz w:val="24"/>
          <w:szCs w:val="24"/>
          <w:highlight w:val="yellow"/>
          <w:lang w:val="en-US" w:eastAsia="zh-CN"/>
        </w:rPr>
        <w:t>甲方现场堆放场地必须具备运输和卸货条件，做到货场和道路硬化，符合车辆行走条件。因甲方现场条件不具备，或因甲方其他原因，造成乙方送货车辆长时间滞留现场，甲方必须在8小时卸货时间（白天到场以车辆到达现场的时间为准；夜间到场，以验收时间为准；如验收不合格，不受此时间限制)。</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highlight w:val="yellow"/>
        </w:rPr>
      </w:pPr>
      <w:r>
        <w:rPr>
          <w:rFonts w:hint="eastAsia" w:ascii="宋体" w:hAnsi="宋体"/>
          <w:color w:val="auto"/>
          <w:sz w:val="24"/>
          <w:szCs w:val="24"/>
          <w:lang w:val="en-US" w:eastAsia="zh-CN"/>
        </w:rPr>
        <w:t>6.</w:t>
      </w:r>
      <w:r>
        <w:rPr>
          <w:rFonts w:hint="eastAsia" w:ascii="宋体" w:hAnsi="宋体"/>
          <w:color w:val="auto"/>
          <w:sz w:val="24"/>
          <w:szCs w:val="24"/>
        </w:rPr>
        <w:t xml:space="preserve"> </w:t>
      </w:r>
      <w:r>
        <w:rPr>
          <w:rFonts w:hint="eastAsia" w:ascii="宋体" w:hAnsi="宋体"/>
          <w:color w:val="auto"/>
          <w:sz w:val="24"/>
          <w:szCs w:val="24"/>
          <w:highlight w:val="yellow"/>
        </w:rPr>
        <w:t>甲方应按照合同约定及时支付乙方货款。</w:t>
      </w:r>
      <w:r>
        <w:rPr>
          <w:rFonts w:hint="eastAsia" w:ascii="宋体" w:hAnsi="宋体"/>
          <w:color w:val="auto"/>
          <w:sz w:val="24"/>
          <w:szCs w:val="24"/>
          <w:highlight w:val="yellow"/>
          <w:lang w:val="en-US" w:eastAsia="zh-CN"/>
        </w:rPr>
        <w:t>如甲方未能按合同约定付款，则视为违约，按每延期一天按照应付货款总金额的万分之三计算，支付乙方相应的违约金。当货款延期支付超过30天，乙方有权停止供货。如甲方提供给乙方的各单体施工进度计划延期1个月(不可抗力因素除外)，并未书面告知乙方，导致乙方构件积压，则甲方按照乙方已生产积压构件货款的75%于15日内支付乙方货款，并按照每延期支付乙方约金。如甲方原因造成乙方的所有经济损失（包含已为甲方在合同范围内生产的构件材料费、人工费等），甲方须承担赔偿责任。</w:t>
      </w:r>
    </w:p>
    <w:p>
      <w:pPr>
        <w:pStyle w:val="14"/>
        <w:rPr>
          <w:color w:val="auto"/>
          <w:highlight w:val="yellow"/>
        </w:rPr>
      </w:pPr>
    </w:p>
    <w:p>
      <w:pPr>
        <w:tabs>
          <w:tab w:val="left" w:pos="5280"/>
        </w:tabs>
        <w:spacing w:line="360" w:lineRule="auto"/>
        <w:ind w:firstLine="482" w:firstLineChars="200"/>
        <w:rPr>
          <w:rFonts w:ascii="宋体" w:hAnsi="宋体"/>
          <w:b/>
          <w:color w:val="auto"/>
          <w:sz w:val="24"/>
          <w:szCs w:val="24"/>
        </w:rPr>
      </w:pPr>
      <w:r>
        <w:rPr>
          <w:rFonts w:ascii="宋体" w:hAnsi="宋体" w:cs="Arial"/>
          <w:b/>
          <w:color w:val="auto"/>
          <w:kern w:val="0"/>
          <w:sz w:val="24"/>
        </w:rPr>
        <w:t>（二）乙方权责</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w:t>
      </w:r>
      <w:r>
        <w:rPr>
          <w:rFonts w:hint="eastAsia" w:ascii="宋体" w:hAnsi="宋体" w:cs="Arial"/>
          <w:color w:val="auto"/>
          <w:kern w:val="0"/>
          <w:sz w:val="24"/>
          <w:szCs w:val="28"/>
        </w:rPr>
        <w:t>乙方不能交货的，</w:t>
      </w:r>
      <w:r>
        <w:rPr>
          <w:rFonts w:hint="eastAsia" w:ascii="宋体" w:hAnsi="宋体"/>
          <w:color w:val="auto"/>
          <w:sz w:val="24"/>
          <w:szCs w:val="24"/>
        </w:rPr>
        <w:t>除不可抗拒因素外，甲方有权终止合同，由此造成的甲方损失全部由乙方承担。</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w:t>
      </w:r>
      <w:r>
        <w:rPr>
          <w:rFonts w:hint="eastAsia" w:ascii="宋体" w:hAnsi="宋体"/>
          <w:color w:val="000000"/>
          <w:kern w:val="0"/>
          <w:sz w:val="24"/>
        </w:rPr>
        <w:t>乙方需严格按照甲方构件需求进行供货，保证施工现场连续性（除不可抗力外）；如乙方出现延期供货，需支付甲方</w:t>
      </w:r>
      <w:r>
        <w:rPr>
          <w:rFonts w:hint="eastAsia" w:ascii="宋体" w:hAnsi="宋体"/>
          <w:color w:val="000000"/>
          <w:kern w:val="0"/>
          <w:sz w:val="24"/>
          <w:lang w:val="en-US" w:eastAsia="zh-CN"/>
        </w:rPr>
        <w:t>相应的</w:t>
      </w:r>
      <w:r>
        <w:rPr>
          <w:rFonts w:hint="eastAsia" w:ascii="宋体" w:hAnsi="宋体"/>
          <w:color w:val="000000"/>
          <w:kern w:val="0"/>
          <w:sz w:val="24"/>
        </w:rPr>
        <w:t>违约金，自甲方发出送货书面通知之日起每逾期一天按逾期供货部分</w:t>
      </w:r>
      <w:r>
        <w:rPr>
          <w:rFonts w:hint="eastAsia" w:ascii="宋体" w:hAnsi="宋体"/>
          <w:color w:val="000000"/>
          <w:kern w:val="0"/>
          <w:sz w:val="24"/>
          <w:lang w:val="en-US" w:eastAsia="zh-CN"/>
        </w:rPr>
        <w:t>货款</w:t>
      </w:r>
      <w:r>
        <w:rPr>
          <w:rFonts w:hint="eastAsia" w:ascii="宋体" w:hAnsi="宋体"/>
          <w:color w:val="000000"/>
          <w:kern w:val="0"/>
          <w:sz w:val="24"/>
        </w:rPr>
        <w:t>的</w:t>
      </w:r>
      <w:r>
        <w:rPr>
          <w:rFonts w:hint="eastAsia" w:ascii="宋体" w:hAnsi="宋体"/>
          <w:color w:val="000000"/>
          <w:kern w:val="0"/>
          <w:sz w:val="24"/>
          <w:lang w:val="en-US" w:eastAsia="zh-CN"/>
        </w:rPr>
        <w:t>万分之三</w:t>
      </w:r>
      <w:r>
        <w:rPr>
          <w:rFonts w:hint="eastAsia" w:ascii="宋体" w:hAnsi="宋体"/>
          <w:color w:val="000000"/>
          <w:kern w:val="0"/>
          <w:sz w:val="24"/>
        </w:rPr>
        <w:t>向甲方支付违约金，</w:t>
      </w:r>
      <w:r>
        <w:rPr>
          <w:rFonts w:hint="eastAsia" w:ascii="宋体" w:hAnsi="宋体"/>
          <w:color w:val="000000"/>
          <w:kern w:val="0"/>
          <w:sz w:val="24"/>
          <w:lang w:val="en-US" w:eastAsia="zh-CN"/>
        </w:rPr>
        <w:t>如</w:t>
      </w:r>
      <w:r>
        <w:rPr>
          <w:rFonts w:hint="eastAsia" w:ascii="宋体" w:hAnsi="宋体"/>
          <w:color w:val="000000"/>
          <w:kern w:val="0"/>
          <w:sz w:val="24"/>
        </w:rPr>
        <w:t>逾期</w:t>
      </w:r>
      <w:r>
        <w:rPr>
          <w:rFonts w:hint="eastAsia" w:ascii="宋体" w:hAnsi="宋体"/>
          <w:color w:val="000000"/>
          <w:kern w:val="0"/>
          <w:sz w:val="24"/>
          <w:lang w:val="en-US" w:eastAsia="zh-CN"/>
        </w:rPr>
        <w:t>30</w:t>
      </w:r>
      <w:r>
        <w:rPr>
          <w:rFonts w:hint="eastAsia" w:ascii="宋体" w:hAnsi="宋体"/>
          <w:color w:val="000000"/>
          <w:kern w:val="0"/>
          <w:sz w:val="24"/>
        </w:rPr>
        <w:t>天</w:t>
      </w:r>
      <w:r>
        <w:rPr>
          <w:rFonts w:hint="eastAsia" w:ascii="宋体" w:hAnsi="宋体"/>
          <w:color w:val="000000"/>
          <w:kern w:val="0"/>
          <w:sz w:val="24"/>
          <w:lang w:eastAsia="zh-CN"/>
        </w:rPr>
        <w:t>，</w:t>
      </w:r>
      <w:r>
        <w:rPr>
          <w:rFonts w:hint="eastAsia" w:ascii="宋体" w:hAnsi="宋体"/>
          <w:color w:val="000000"/>
          <w:kern w:val="0"/>
          <w:sz w:val="24"/>
        </w:rPr>
        <w:t>甲方可解除合同，且所有已供构件按核对金额的</w:t>
      </w:r>
      <w:r>
        <w:rPr>
          <w:rFonts w:hint="eastAsia" w:ascii="宋体" w:hAnsi="宋体"/>
          <w:color w:val="000000"/>
          <w:kern w:val="0"/>
          <w:sz w:val="24"/>
          <w:lang w:val="en-US" w:eastAsia="zh-CN"/>
        </w:rPr>
        <w:t>6</w:t>
      </w:r>
      <w:r>
        <w:rPr>
          <w:rFonts w:ascii="宋体" w:hAnsi="宋体"/>
          <w:color w:val="000000"/>
          <w:kern w:val="0"/>
          <w:sz w:val="24"/>
        </w:rPr>
        <w:t>0%</w:t>
      </w:r>
      <w:r>
        <w:rPr>
          <w:rFonts w:hint="eastAsia" w:ascii="宋体" w:hAnsi="宋体"/>
          <w:color w:val="000000"/>
          <w:kern w:val="0"/>
          <w:sz w:val="24"/>
        </w:rPr>
        <w:t>支付，</w:t>
      </w:r>
      <w:r>
        <w:rPr>
          <w:rFonts w:hint="eastAsia" w:ascii="宋体" w:hAnsi="宋体"/>
          <w:color w:val="000000"/>
          <w:kern w:val="0"/>
          <w:sz w:val="24"/>
          <w:lang w:val="en-US" w:eastAsia="zh-CN"/>
        </w:rPr>
        <w:t>4</w:t>
      </w:r>
      <w:r>
        <w:rPr>
          <w:rFonts w:ascii="宋体" w:hAnsi="宋体"/>
          <w:color w:val="000000"/>
          <w:kern w:val="0"/>
          <w:sz w:val="24"/>
        </w:rPr>
        <w:t>0%</w:t>
      </w:r>
      <w:r>
        <w:rPr>
          <w:rFonts w:hint="eastAsia" w:ascii="宋体" w:hAnsi="宋体"/>
          <w:color w:val="000000"/>
          <w:kern w:val="0"/>
          <w:sz w:val="24"/>
        </w:rPr>
        <w:t>作为违约金。</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eastAsia="宋体"/>
          <w:color w:val="auto"/>
          <w:sz w:val="24"/>
          <w:szCs w:val="24"/>
          <w:highlight w:val="yellow"/>
          <w:lang w:eastAsia="zh-CN"/>
        </w:rPr>
      </w:pPr>
      <w:r>
        <w:rPr>
          <w:rFonts w:hint="eastAsia" w:ascii="宋体" w:hAnsi="宋体"/>
          <w:color w:val="auto"/>
          <w:sz w:val="24"/>
          <w:szCs w:val="24"/>
          <w:highlight w:val="yellow"/>
        </w:rPr>
        <w:t>3．乙方供货质量不符合合同约定或有瑕疵，</w:t>
      </w:r>
      <w:r>
        <w:rPr>
          <w:rFonts w:hint="eastAsia" w:ascii="宋体" w:hAnsi="宋体"/>
          <w:color w:val="auto"/>
          <w:sz w:val="24"/>
          <w:szCs w:val="24"/>
          <w:highlight w:val="yellow"/>
          <w:lang w:eastAsia="zh-CN"/>
        </w:rPr>
        <w:t>对甲方造成名誉损失的（包含且不限于名誉损失的）</w:t>
      </w:r>
      <w:r>
        <w:rPr>
          <w:rStyle w:val="43"/>
          <w:color w:val="auto"/>
          <w:sz w:val="24"/>
          <w:szCs w:val="24"/>
          <w:highlight w:val="yellow"/>
          <w:lang w:val="en-US" w:eastAsia="zh-CN" w:bidi="ar"/>
        </w:rPr>
        <w:t>按照罚款单同等金额进行处罚，不超合同总价款的 5% 向甲方支付违约金。</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highlight w:val="none"/>
        </w:rPr>
      </w:pPr>
      <w:r>
        <w:rPr>
          <w:rFonts w:hint="eastAsia" w:ascii="宋体" w:hAnsi="宋体"/>
          <w:color w:val="auto"/>
          <w:sz w:val="24"/>
          <w:szCs w:val="24"/>
          <w:highlight w:val="none"/>
        </w:rPr>
        <w:t>4．乙方供货不符合本合同规定技术标准或相关标准的，应当负责无条件更换并不得影响履行期限；否则甲方有权对不符的供货部分双倍扣款作为违约金而无需取得乙方同意。在质保期内发现上述问题的，乙方应赔偿由此造成的一切损失。</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highlight w:val="none"/>
        </w:rPr>
      </w:pPr>
      <w:r>
        <w:rPr>
          <w:rFonts w:hint="eastAsia" w:ascii="宋体" w:hAnsi="宋体"/>
          <w:color w:val="auto"/>
          <w:sz w:val="24"/>
          <w:szCs w:val="24"/>
          <w:highlight w:val="none"/>
        </w:rPr>
        <w:t>5．由于乙方供货质量等原因，造成甲方或第三人损失的，乙方应当承担赔偿责任。乙方拒绝或怠于赔偿的，甲方可直接先予赔偿，所需的费用直接从乙方合同价款扣除而无需取得乙方同意。不足的部分，甲方有权向乙方追偿。</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highlight w:val="yellow"/>
        </w:rPr>
      </w:pPr>
      <w:r>
        <w:rPr>
          <w:rFonts w:hint="eastAsia" w:ascii="宋体" w:hAnsi="宋体"/>
          <w:color w:val="auto"/>
          <w:sz w:val="24"/>
          <w:szCs w:val="24"/>
          <w:highlight w:val="none"/>
        </w:rPr>
        <w:t>6</w:t>
      </w:r>
      <w:r>
        <w:rPr>
          <w:rFonts w:ascii="宋体" w:hAnsi="宋体"/>
          <w:color w:val="auto"/>
          <w:sz w:val="24"/>
          <w:szCs w:val="24"/>
          <w:highlight w:val="yellow"/>
        </w:rPr>
        <w:t>.</w:t>
      </w:r>
      <w:r>
        <w:rPr>
          <w:rFonts w:hint="eastAsia" w:ascii="宋体" w:hAnsi="宋体"/>
          <w:color w:val="auto"/>
          <w:sz w:val="24"/>
          <w:szCs w:val="24"/>
          <w:highlight w:val="yellow"/>
        </w:rPr>
        <w:t>由于乙方责任应承担的违约金、赔偿款、各种罚款等费用，甲方</w:t>
      </w:r>
      <w:r>
        <w:rPr>
          <w:rFonts w:hint="eastAsia" w:ascii="宋体" w:hAnsi="宋体"/>
          <w:color w:val="auto"/>
          <w:sz w:val="24"/>
          <w:szCs w:val="24"/>
          <w:highlight w:val="yellow"/>
          <w:lang w:eastAsia="zh-CN"/>
        </w:rPr>
        <w:t>在当期结算</w:t>
      </w:r>
      <w:r>
        <w:rPr>
          <w:rFonts w:hint="eastAsia" w:ascii="宋体" w:hAnsi="宋体"/>
          <w:color w:val="auto"/>
          <w:sz w:val="24"/>
          <w:szCs w:val="24"/>
          <w:highlight w:val="yellow"/>
        </w:rPr>
        <w:t>的材料款中扣除</w:t>
      </w:r>
      <w:r>
        <w:rPr>
          <w:rFonts w:hint="eastAsia" w:ascii="宋体" w:hAnsi="宋体"/>
          <w:color w:val="auto"/>
          <w:sz w:val="24"/>
          <w:szCs w:val="24"/>
          <w:highlight w:val="yellow"/>
          <w:lang w:eastAsia="zh-CN"/>
        </w:rPr>
        <w:t>，</w:t>
      </w:r>
      <w:r>
        <w:rPr>
          <w:rFonts w:hint="eastAsia" w:ascii="宋体" w:hAnsi="宋体"/>
          <w:color w:val="auto"/>
          <w:sz w:val="24"/>
          <w:szCs w:val="24"/>
          <w:highlight w:val="yellow"/>
        </w:rPr>
        <w:t>甲方无须向乙方开具增值税发票，只须向乙方开具</w:t>
      </w:r>
      <w:r>
        <w:rPr>
          <w:rFonts w:hint="eastAsia" w:ascii="宋体" w:hAnsi="宋体"/>
          <w:color w:val="auto"/>
          <w:sz w:val="24"/>
          <w:szCs w:val="24"/>
          <w:highlight w:val="yellow"/>
          <w:lang w:eastAsia="zh-CN"/>
        </w:rPr>
        <w:t>处罚</w:t>
      </w:r>
      <w:r>
        <w:rPr>
          <w:rFonts w:hint="eastAsia" w:ascii="宋体" w:hAnsi="宋体"/>
          <w:color w:val="auto"/>
          <w:sz w:val="24"/>
          <w:szCs w:val="24"/>
          <w:highlight w:val="yellow"/>
        </w:rPr>
        <w:t>收据即可。</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w:t>
      </w:r>
      <w:r>
        <w:rPr>
          <w:rFonts w:hint="eastAsia" w:ascii="宋体" w:hAnsi="宋体"/>
          <w:color w:val="auto"/>
          <w:sz w:val="24"/>
          <w:szCs w:val="24"/>
        </w:rPr>
        <w:t>如果乙方因未开具发票、虚开发票或所开具发票不符合税收政策规定，致使甲方被审计机构、税务机关或其他国家机关要求补税、罚款、加收滞纳金的，乙方应承担赔偿责任，包括甲方因无票、发票不合规被补缴的税款、滞纳金、罚款及发票价税合计金额三倍的赔偿款。</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三</w:t>
      </w:r>
      <w:r>
        <w:rPr>
          <w:rFonts w:hint="eastAsia" w:ascii="宋体" w:hAnsi="宋体"/>
          <w:b/>
          <w:color w:val="auto"/>
          <w:sz w:val="24"/>
          <w:szCs w:val="24"/>
        </w:rPr>
        <w:t>条  合同争议的解决方式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1.履行过程中发生的争议由双方当事人协商解决，协商不成采取第</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w:t>
      </w:r>
      <w:r>
        <w:rPr>
          <w:rFonts w:hint="eastAsia" w:ascii="宋体" w:hAnsi="宋体"/>
          <w:color w:val="auto"/>
          <w:sz w:val="24"/>
          <w:szCs w:val="24"/>
          <w:u w:val="single"/>
        </w:rPr>
        <w:t xml:space="preserve"> </w:t>
      </w:r>
      <w:r>
        <w:rPr>
          <w:rFonts w:hint="eastAsia" w:ascii="宋体" w:hAnsi="宋体"/>
          <w:color w:val="auto"/>
          <w:sz w:val="24"/>
          <w:szCs w:val="24"/>
        </w:rPr>
        <w:t>种方式。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（1）向</w:t>
      </w:r>
      <w:r>
        <w:rPr>
          <w:rFonts w:hint="eastAsia" w:ascii="宋体" w:hAnsi="宋体"/>
          <w:color w:val="auto"/>
          <w:sz w:val="24"/>
          <w:szCs w:val="24"/>
          <w:lang w:eastAsia="zh-CN"/>
        </w:rPr>
        <w:t>淮北市杜集区</w:t>
      </w:r>
      <w:r>
        <w:rPr>
          <w:rFonts w:hint="eastAsia" w:ascii="宋体" w:hAnsi="宋体"/>
          <w:color w:val="auto"/>
          <w:sz w:val="24"/>
          <w:szCs w:val="24"/>
        </w:rPr>
        <w:t>仲裁委员会提请仲裁；</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（2）向</w:t>
      </w:r>
      <w:r>
        <w:rPr>
          <w:rFonts w:hint="eastAsia" w:ascii="宋体" w:hAnsi="宋体"/>
          <w:color w:val="auto"/>
          <w:sz w:val="24"/>
          <w:szCs w:val="24"/>
          <w:u w:val="single"/>
        </w:rPr>
        <w:t>（甲方住所地有管辖权的）</w:t>
      </w:r>
      <w:r>
        <w:rPr>
          <w:rFonts w:hint="eastAsia" w:ascii="宋体" w:hAnsi="宋体"/>
          <w:color w:val="auto"/>
          <w:sz w:val="24"/>
          <w:szCs w:val="24"/>
        </w:rPr>
        <w:t>人民法院提出诉讼。</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四</w:t>
      </w:r>
      <w:r>
        <w:rPr>
          <w:rFonts w:hint="eastAsia" w:ascii="宋体" w:hAnsi="宋体"/>
          <w:b/>
          <w:color w:val="auto"/>
          <w:sz w:val="24"/>
          <w:szCs w:val="24"/>
        </w:rPr>
        <w:t>条  其他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1.本合同经甲乙双方法定代表人或委托代理人签字、盖章立即生效。</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2.本合同未尽事宜，可由甲乙双方商定，并签署书面补充协议。</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3．如合同另有附件，附件也是合同不可或缺的部分，与本合同具有同等效力。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.本合同一式_________份，其中正本_______份，副本______份，都具有同等法律效力。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此页无正文</w:t>
      </w:r>
    </w:p>
    <w:tbl>
      <w:tblPr>
        <w:tblStyle w:val="1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买</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eastAsia="宋体" w:cs="宋体"/>
                <w:b/>
                <w:bCs/>
                <w:sz w:val="28"/>
                <w:szCs w:val="28"/>
                <w:lang w:val="en-US" w:eastAsia="zh-CN"/>
              </w:rPr>
              <w:t>卖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pPr>
        <w:pStyle w:val="11"/>
        <w:rPr>
          <w:rFonts w:hint="eastAsia" w:cs="宋体"/>
          <w:sz w:val="24"/>
          <w:lang w:val="en-US" w:eastAsia="zh-CN"/>
        </w:rPr>
      </w:pPr>
      <w:r>
        <w:rPr>
          <w:rFonts w:hint="eastAsia" w:cs="宋体"/>
          <w:sz w:val="24"/>
          <w:lang w:val="en-US" w:eastAsia="zh-CN"/>
        </w:rPr>
        <w:t xml:space="preserve">                               </w:t>
      </w:r>
    </w:p>
    <w:p>
      <w:pPr>
        <w:pStyle w:val="11"/>
        <w:rPr>
          <w:rFonts w:hint="eastAsia" w:ascii="宋体" w:hAnsi="宋体" w:eastAsia="宋体" w:cs="宋体"/>
          <w:b/>
          <w:bCs/>
          <w:color w:val="auto"/>
          <w:sz w:val="24"/>
          <w:szCs w:val="24"/>
        </w:rPr>
      </w:pPr>
      <w:r>
        <w:rPr>
          <w:rFonts w:hint="eastAsia" w:cs="宋体"/>
          <w:sz w:val="24"/>
          <w:lang w:val="en-US" w:eastAsia="zh-CN"/>
        </w:rPr>
        <w:t xml:space="preserve">                                      </w:t>
      </w:r>
      <w:r>
        <w:rPr>
          <w:rFonts w:hint="eastAsia" w:ascii="宋体" w:hAnsi="宋体" w:eastAsia="宋体" w:cs="宋体"/>
          <w:sz w:val="24"/>
        </w:rPr>
        <w:t>合同签订日期：</w:t>
      </w:r>
      <w:r>
        <w:rPr>
          <w:rFonts w:hint="eastAsia" w:ascii="宋体" w:hAnsi="宋体" w:eastAsia="宋体" w:cs="宋体"/>
          <w:sz w:val="24"/>
          <w:lang w:val="en-US" w:eastAsia="zh-CN"/>
        </w:rPr>
        <w:t>2023年  月  日</w:t>
      </w: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pStyle w:val="23"/>
        <w:ind w:left="0" w:leftChars="0" w:firstLine="0" w:firstLineChars="0"/>
        <w:rPr>
          <w:rStyle w:val="19"/>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15F10E-65E9-48C1-841A-73D10985FE4D}"/>
  </w:font>
  <w:font w:name="黑体">
    <w:panose1 w:val="02010609060101010101"/>
    <w:charset w:val="86"/>
    <w:family w:val="auto"/>
    <w:pitch w:val="default"/>
    <w:sig w:usb0="800002BF" w:usb1="38CF7CFA" w:usb2="00000016" w:usb3="00000000" w:csb0="00040001" w:csb1="00000000"/>
    <w:embedRegular r:id="rId2" w:fontKey="{5BC27C89-C41A-45D6-AA5B-9F67498906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9F42800-25A5-47D4-8B35-A426368337FD}"/>
  </w:font>
  <w:font w:name="方正小标宋简体">
    <w:panose1 w:val="02000000000000000000"/>
    <w:charset w:val="86"/>
    <w:family w:val="script"/>
    <w:pitch w:val="default"/>
    <w:sig w:usb0="00000001" w:usb1="08000000" w:usb2="00000000" w:usb3="00000000" w:csb0="00040000" w:csb1="00000000"/>
    <w:embedRegular r:id="rId4" w:fontKey="{0FDB0D39-E7D2-4A90-BCA8-A7848B404818}"/>
  </w:font>
  <w:font w:name="仿宋">
    <w:panose1 w:val="02010609060101010101"/>
    <w:charset w:val="86"/>
    <w:family w:val="auto"/>
    <w:pitch w:val="default"/>
    <w:sig w:usb0="800002BF" w:usb1="38CF7CFA" w:usb2="00000016" w:usb3="00000000" w:csb0="00040001" w:csb1="00000000"/>
    <w:embedRegular r:id="rId5" w:fontKey="{1489FFE3-1289-478F-B1A9-232295154BD3}"/>
  </w:font>
  <w:font w:name="Arial Unicode MS">
    <w:altName w:val="宋体"/>
    <w:panose1 w:val="020B0604020202020204"/>
    <w:charset w:val="86"/>
    <w:family w:val="swiss"/>
    <w:pitch w:val="default"/>
    <w:sig w:usb0="00000000" w:usb1="00000000" w:usb2="0000003F" w:usb3="00000000" w:csb0="603F01FF" w:csb1="FFFF0000"/>
    <w:embedRegular r:id="rId6" w:fontKey="{E3B2C481-4115-4996-BDC6-4FBCD2A5AA46}"/>
  </w:font>
  <w:font w:name="华文楷体">
    <w:panose1 w:val="02010600040101010101"/>
    <w:charset w:val="86"/>
    <w:family w:val="auto"/>
    <w:pitch w:val="default"/>
    <w:sig w:usb0="00000287" w:usb1="080F0000" w:usb2="00000000" w:usb3="00000000" w:csb0="0004009F" w:csb1="DFD70000"/>
    <w:embedRegular r:id="rId7" w:fontKey="{E804B914-7EC8-4A3E-8733-A69AC58E8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5"/>
        <w:sz w:val="18"/>
        <w:lang w:val="en-US" w:eastAsia="zh-CN" w:bidi="ar-SA"/>
      </w:rPr>
    </w:pPr>
  </w:p>
  <w:p>
    <w:pPr>
      <w:pStyle w:val="9"/>
      <w:widowControl/>
      <w:snapToGrid w:val="0"/>
      <w:ind w:right="360"/>
      <w:jc w:val="center"/>
      <w:textAlignment w:val="baseline"/>
      <w:rPr>
        <w:rStyle w:val="19"/>
        <w:sz w:val="18"/>
        <w:lang w:val="en-US" w:eastAsia="zh-CN" w:bidi="ar-SA"/>
      </w:rPr>
    </w:pPr>
    <w:r>
      <w:rPr>
        <w:rStyle w:val="19"/>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5"/>
        <w:sz w:val="18"/>
        <w:lang w:val="en-US" w:eastAsia="zh-CN" w:bidi="ar-SA"/>
      </w:rPr>
    </w:pPr>
  </w:p>
  <w:p>
    <w:pPr>
      <w:pStyle w:val="9"/>
      <w:widowControl/>
      <w:snapToGrid w:val="0"/>
      <w:ind w:right="360"/>
      <w:textAlignment w:val="baseline"/>
      <w:rPr>
        <w:rStyle w:val="19"/>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single" w:color="000000" w:sz="6" w:space="1"/>
      </w:pBdr>
      <w:tabs>
        <w:tab w:val="left" w:pos="320"/>
        <w:tab w:val="right" w:pos="8953"/>
      </w:tabs>
      <w:snapToGrid w:val="0"/>
      <w:jc w:val="left"/>
      <w:textAlignment w:val="baseline"/>
      <w:rPr>
        <w:rStyle w:val="19"/>
        <w:sz w:val="18"/>
        <w:lang w:val="en-US" w:eastAsia="zh-CN" w:bidi="ar-SA"/>
      </w:rPr>
    </w:pPr>
    <w:r>
      <w:rPr>
        <w:rStyle w:val="19"/>
        <w:sz w:val="18"/>
        <w:lang w:val="en-US" w:eastAsia="zh-CN" w:bidi="ar-SA"/>
      </w:rPr>
      <w:tab/>
    </w:r>
    <w:r>
      <w:rPr>
        <w:rStyle w:val="19"/>
        <w:sz w:val="18"/>
        <w:lang w:val="en-US" w:eastAsia="zh-CN" w:bidi="ar-SA"/>
      </w:rPr>
      <w:tab/>
    </w:r>
    <w:r>
      <w:rPr>
        <w:rStyle w:val="19"/>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FFBD24AF"/>
    <w:multiLevelType w:val="singleLevel"/>
    <w:tmpl w:val="FFBD24AF"/>
    <w:lvl w:ilvl="0" w:tentative="0">
      <w:start w:val="3"/>
      <w:numFmt w:val="chineseCounting"/>
      <w:suff w:val="nothing"/>
      <w:lvlText w:val="%1、"/>
      <w:lvlJc w:val="left"/>
      <w:rPr>
        <w:rFonts w:hint="eastAsia"/>
      </w:rPr>
    </w:lvl>
  </w:abstractNum>
  <w:abstractNum w:abstractNumId="2">
    <w:nsid w:val="437B5A89"/>
    <w:multiLevelType w:val="singleLevel"/>
    <w:tmpl w:val="437B5A89"/>
    <w:lvl w:ilvl="0" w:tentative="0">
      <w:start w:val="2"/>
      <w:numFmt w:val="decimal"/>
      <w:lvlText w:val="%1."/>
      <w:lvlJc w:val="left"/>
      <w:pPr>
        <w:tabs>
          <w:tab w:val="left" w:pos="312"/>
        </w:tabs>
      </w:pPr>
    </w:lvl>
  </w:abstractNum>
  <w:abstractNum w:abstractNumId="3">
    <w:nsid w:val="6E752C71"/>
    <w:multiLevelType w:val="singleLevel"/>
    <w:tmpl w:val="6E752C71"/>
    <w:lvl w:ilvl="0" w:tentative="0">
      <w:start w:val="1"/>
      <w:numFmt w:val="decimal"/>
      <w:suff w:val="nothing"/>
      <w:lvlText w:val="%1、"/>
      <w:lvlJc w:val="left"/>
      <w:pPr>
        <w:widowControl/>
        <w:textAlignment w:val="baseline"/>
      </w:pPr>
      <w:rPr>
        <w:rStyle w:val="19"/>
      </w:rPr>
    </w:lvl>
  </w:abstractNum>
  <w:abstractNum w:abstractNumId="4">
    <w:nsid w:val="7DDF5CB4"/>
    <w:multiLevelType w:val="singleLevel"/>
    <w:tmpl w:val="7DDF5CB4"/>
    <w:lvl w:ilvl="0" w:tentative="0">
      <w:start w:val="2"/>
      <w:numFmt w:val="decimal"/>
      <w:suff w:val="nothing"/>
      <w:lvlText w:val="%1、"/>
      <w:lvlJc w:val="left"/>
      <w:pPr>
        <w:widowControl/>
        <w:textAlignment w:val="baseline"/>
      </w:pPr>
      <w:rPr>
        <w:rStyle w:val="19"/>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000000"/>
    <w:rsid w:val="00487085"/>
    <w:rsid w:val="00936276"/>
    <w:rsid w:val="01451FD7"/>
    <w:rsid w:val="014F75CD"/>
    <w:rsid w:val="015E1190"/>
    <w:rsid w:val="01FC1CFB"/>
    <w:rsid w:val="020A383A"/>
    <w:rsid w:val="026954E1"/>
    <w:rsid w:val="0333545D"/>
    <w:rsid w:val="03646ABF"/>
    <w:rsid w:val="0381060F"/>
    <w:rsid w:val="04122BEF"/>
    <w:rsid w:val="043F70B2"/>
    <w:rsid w:val="05B01B81"/>
    <w:rsid w:val="06013AC3"/>
    <w:rsid w:val="06732DD2"/>
    <w:rsid w:val="0677119D"/>
    <w:rsid w:val="06782224"/>
    <w:rsid w:val="067A1679"/>
    <w:rsid w:val="068C54DA"/>
    <w:rsid w:val="068F1DCB"/>
    <w:rsid w:val="074E663F"/>
    <w:rsid w:val="0788465B"/>
    <w:rsid w:val="08390E44"/>
    <w:rsid w:val="085D4236"/>
    <w:rsid w:val="088E49C1"/>
    <w:rsid w:val="09640908"/>
    <w:rsid w:val="09B80885"/>
    <w:rsid w:val="0A054695"/>
    <w:rsid w:val="0A9914B5"/>
    <w:rsid w:val="0A9E0D89"/>
    <w:rsid w:val="0C10430F"/>
    <w:rsid w:val="0C2B095B"/>
    <w:rsid w:val="0C5430B2"/>
    <w:rsid w:val="0C7A6205"/>
    <w:rsid w:val="0CC25F19"/>
    <w:rsid w:val="0CEA36F3"/>
    <w:rsid w:val="0D1E7807"/>
    <w:rsid w:val="0DA24A60"/>
    <w:rsid w:val="0DF0750B"/>
    <w:rsid w:val="0E2172F6"/>
    <w:rsid w:val="0E4137B5"/>
    <w:rsid w:val="0EC266A4"/>
    <w:rsid w:val="0EE303C9"/>
    <w:rsid w:val="0F26281D"/>
    <w:rsid w:val="0F642CE3"/>
    <w:rsid w:val="0F983CA9"/>
    <w:rsid w:val="0FBD6E6C"/>
    <w:rsid w:val="0FC150CF"/>
    <w:rsid w:val="0FF95063"/>
    <w:rsid w:val="1001125B"/>
    <w:rsid w:val="10390BE8"/>
    <w:rsid w:val="109C6E3C"/>
    <w:rsid w:val="10F22B45"/>
    <w:rsid w:val="127D1A6B"/>
    <w:rsid w:val="13C70A57"/>
    <w:rsid w:val="1439076C"/>
    <w:rsid w:val="14644E3D"/>
    <w:rsid w:val="146653F2"/>
    <w:rsid w:val="14677978"/>
    <w:rsid w:val="151654FE"/>
    <w:rsid w:val="160E21CF"/>
    <w:rsid w:val="16333B19"/>
    <w:rsid w:val="16677719"/>
    <w:rsid w:val="16B94831"/>
    <w:rsid w:val="17235037"/>
    <w:rsid w:val="173521C7"/>
    <w:rsid w:val="17C41DCA"/>
    <w:rsid w:val="18A42A9A"/>
    <w:rsid w:val="19252FB9"/>
    <w:rsid w:val="194B267C"/>
    <w:rsid w:val="19DC3C64"/>
    <w:rsid w:val="1A580AB6"/>
    <w:rsid w:val="1B0818E3"/>
    <w:rsid w:val="1B0C1EE7"/>
    <w:rsid w:val="1BD54B67"/>
    <w:rsid w:val="1CB35734"/>
    <w:rsid w:val="1D2422D8"/>
    <w:rsid w:val="1D341E6E"/>
    <w:rsid w:val="1D4225AB"/>
    <w:rsid w:val="1DBF0CDD"/>
    <w:rsid w:val="1DCA7323"/>
    <w:rsid w:val="1E37611D"/>
    <w:rsid w:val="1E4B47ED"/>
    <w:rsid w:val="1EE230C2"/>
    <w:rsid w:val="1F385168"/>
    <w:rsid w:val="1FAE696D"/>
    <w:rsid w:val="1FCE68BD"/>
    <w:rsid w:val="1FCF2DE2"/>
    <w:rsid w:val="20065FDB"/>
    <w:rsid w:val="201C5A4A"/>
    <w:rsid w:val="205331C9"/>
    <w:rsid w:val="20D6144A"/>
    <w:rsid w:val="20E64474"/>
    <w:rsid w:val="214747E7"/>
    <w:rsid w:val="218E68BA"/>
    <w:rsid w:val="227B0998"/>
    <w:rsid w:val="22AA4AFB"/>
    <w:rsid w:val="22CA4CF5"/>
    <w:rsid w:val="23C90EEC"/>
    <w:rsid w:val="24EF7670"/>
    <w:rsid w:val="24FA386E"/>
    <w:rsid w:val="25307923"/>
    <w:rsid w:val="25440027"/>
    <w:rsid w:val="25521074"/>
    <w:rsid w:val="25944A80"/>
    <w:rsid w:val="25EB7762"/>
    <w:rsid w:val="264F6618"/>
    <w:rsid w:val="267C5EFD"/>
    <w:rsid w:val="2712124E"/>
    <w:rsid w:val="27182EAE"/>
    <w:rsid w:val="279C49EF"/>
    <w:rsid w:val="28343BFA"/>
    <w:rsid w:val="287C7490"/>
    <w:rsid w:val="28CA6AC5"/>
    <w:rsid w:val="2A705A8F"/>
    <w:rsid w:val="2AA333D6"/>
    <w:rsid w:val="2ADB2322"/>
    <w:rsid w:val="2C262721"/>
    <w:rsid w:val="2C426BC2"/>
    <w:rsid w:val="2C4C35F9"/>
    <w:rsid w:val="2CB766C9"/>
    <w:rsid w:val="2CB82A3D"/>
    <w:rsid w:val="2D17796B"/>
    <w:rsid w:val="2D614E83"/>
    <w:rsid w:val="2D746BAC"/>
    <w:rsid w:val="2E186047"/>
    <w:rsid w:val="2EAB2859"/>
    <w:rsid w:val="2EE44DA7"/>
    <w:rsid w:val="2F1510BD"/>
    <w:rsid w:val="2F7C41F6"/>
    <w:rsid w:val="2FA64CB7"/>
    <w:rsid w:val="302D1E2C"/>
    <w:rsid w:val="305D4027"/>
    <w:rsid w:val="30B17ECF"/>
    <w:rsid w:val="31A450B7"/>
    <w:rsid w:val="322070BA"/>
    <w:rsid w:val="326F3B9E"/>
    <w:rsid w:val="329315BE"/>
    <w:rsid w:val="33217324"/>
    <w:rsid w:val="340622E0"/>
    <w:rsid w:val="34971B38"/>
    <w:rsid w:val="34CE1059"/>
    <w:rsid w:val="35002ACD"/>
    <w:rsid w:val="3523544B"/>
    <w:rsid w:val="35E61B95"/>
    <w:rsid w:val="364A11F9"/>
    <w:rsid w:val="364A6DFC"/>
    <w:rsid w:val="369B1EF6"/>
    <w:rsid w:val="37034D8D"/>
    <w:rsid w:val="375D4018"/>
    <w:rsid w:val="3786306D"/>
    <w:rsid w:val="379601DB"/>
    <w:rsid w:val="37C77C38"/>
    <w:rsid w:val="383270EA"/>
    <w:rsid w:val="3848736B"/>
    <w:rsid w:val="385626AD"/>
    <w:rsid w:val="38CB1707"/>
    <w:rsid w:val="39A02DE9"/>
    <w:rsid w:val="39EB6390"/>
    <w:rsid w:val="39F350B4"/>
    <w:rsid w:val="3A127C30"/>
    <w:rsid w:val="3A4248FC"/>
    <w:rsid w:val="3A4B2945"/>
    <w:rsid w:val="3C86689A"/>
    <w:rsid w:val="3D39487E"/>
    <w:rsid w:val="3DAE7C70"/>
    <w:rsid w:val="3E4405D4"/>
    <w:rsid w:val="3E77304A"/>
    <w:rsid w:val="3E7A2248"/>
    <w:rsid w:val="3EC12909"/>
    <w:rsid w:val="3EC1440A"/>
    <w:rsid w:val="3EEE268B"/>
    <w:rsid w:val="3EF70E9B"/>
    <w:rsid w:val="3F40231C"/>
    <w:rsid w:val="3F414D5C"/>
    <w:rsid w:val="3F6F342F"/>
    <w:rsid w:val="400A11E3"/>
    <w:rsid w:val="40275AB8"/>
    <w:rsid w:val="40EE0352"/>
    <w:rsid w:val="410D3296"/>
    <w:rsid w:val="41185777"/>
    <w:rsid w:val="411C7B2A"/>
    <w:rsid w:val="413D5851"/>
    <w:rsid w:val="417A112B"/>
    <w:rsid w:val="4183464B"/>
    <w:rsid w:val="41864448"/>
    <w:rsid w:val="41AB0440"/>
    <w:rsid w:val="426C3C56"/>
    <w:rsid w:val="43C51792"/>
    <w:rsid w:val="43F81C16"/>
    <w:rsid w:val="43F836BF"/>
    <w:rsid w:val="443D1D4E"/>
    <w:rsid w:val="449B5B31"/>
    <w:rsid w:val="44FE6B29"/>
    <w:rsid w:val="4518007F"/>
    <w:rsid w:val="45FC5FA1"/>
    <w:rsid w:val="462A7340"/>
    <w:rsid w:val="463351B6"/>
    <w:rsid w:val="46430EC7"/>
    <w:rsid w:val="46572CEA"/>
    <w:rsid w:val="46A77952"/>
    <w:rsid w:val="47C53ECB"/>
    <w:rsid w:val="485F5867"/>
    <w:rsid w:val="48A66B85"/>
    <w:rsid w:val="48D334FE"/>
    <w:rsid w:val="4930674E"/>
    <w:rsid w:val="497B4D77"/>
    <w:rsid w:val="49C02A01"/>
    <w:rsid w:val="4A3A41BB"/>
    <w:rsid w:val="4B076F84"/>
    <w:rsid w:val="4B117A90"/>
    <w:rsid w:val="4BB5695E"/>
    <w:rsid w:val="4C756154"/>
    <w:rsid w:val="4CA27899"/>
    <w:rsid w:val="4CF7216C"/>
    <w:rsid w:val="4D01310E"/>
    <w:rsid w:val="4D102660"/>
    <w:rsid w:val="4D6640C3"/>
    <w:rsid w:val="4EB64BD7"/>
    <w:rsid w:val="4FDB5CE6"/>
    <w:rsid w:val="4FDE2637"/>
    <w:rsid w:val="51745FE4"/>
    <w:rsid w:val="52C92BE1"/>
    <w:rsid w:val="52F12681"/>
    <w:rsid w:val="53586FCE"/>
    <w:rsid w:val="552B2040"/>
    <w:rsid w:val="55592415"/>
    <w:rsid w:val="55722A84"/>
    <w:rsid w:val="557E3F74"/>
    <w:rsid w:val="55DB0099"/>
    <w:rsid w:val="56DE2F1C"/>
    <w:rsid w:val="56EA63E9"/>
    <w:rsid w:val="56EB6C33"/>
    <w:rsid w:val="56F5268A"/>
    <w:rsid w:val="580B5F93"/>
    <w:rsid w:val="584C4B35"/>
    <w:rsid w:val="58D91099"/>
    <w:rsid w:val="59BC10EE"/>
    <w:rsid w:val="59FA511B"/>
    <w:rsid w:val="5A65393D"/>
    <w:rsid w:val="5AA134B0"/>
    <w:rsid w:val="5B3A45D8"/>
    <w:rsid w:val="5BE9002A"/>
    <w:rsid w:val="5C39560B"/>
    <w:rsid w:val="5C3A6D67"/>
    <w:rsid w:val="5C6519EA"/>
    <w:rsid w:val="5D221689"/>
    <w:rsid w:val="5DE9235D"/>
    <w:rsid w:val="5E9A2F70"/>
    <w:rsid w:val="5F0347AB"/>
    <w:rsid w:val="5F6F0F63"/>
    <w:rsid w:val="5FCC3B5F"/>
    <w:rsid w:val="5FDF3861"/>
    <w:rsid w:val="60940AF0"/>
    <w:rsid w:val="614442C4"/>
    <w:rsid w:val="615838CB"/>
    <w:rsid w:val="61D72388"/>
    <w:rsid w:val="61FE6EA3"/>
    <w:rsid w:val="62195750"/>
    <w:rsid w:val="62517B99"/>
    <w:rsid w:val="628E6B1A"/>
    <w:rsid w:val="62CA25A7"/>
    <w:rsid w:val="632C5DEF"/>
    <w:rsid w:val="63690012"/>
    <w:rsid w:val="638A3CCE"/>
    <w:rsid w:val="639C3F43"/>
    <w:rsid w:val="642524BD"/>
    <w:rsid w:val="65580191"/>
    <w:rsid w:val="65AF37AA"/>
    <w:rsid w:val="65C21C5B"/>
    <w:rsid w:val="65DB41FF"/>
    <w:rsid w:val="666A657B"/>
    <w:rsid w:val="66D62A0B"/>
    <w:rsid w:val="66E31F97"/>
    <w:rsid w:val="671D2FE1"/>
    <w:rsid w:val="672D6B9A"/>
    <w:rsid w:val="672E7EFA"/>
    <w:rsid w:val="67334BBF"/>
    <w:rsid w:val="67601219"/>
    <w:rsid w:val="67601E10"/>
    <w:rsid w:val="67CE329E"/>
    <w:rsid w:val="6862005D"/>
    <w:rsid w:val="687C4E36"/>
    <w:rsid w:val="68D253D0"/>
    <w:rsid w:val="69260487"/>
    <w:rsid w:val="69272501"/>
    <w:rsid w:val="692C6B6C"/>
    <w:rsid w:val="6981309E"/>
    <w:rsid w:val="6ACA314D"/>
    <w:rsid w:val="6AD7146A"/>
    <w:rsid w:val="6B18444D"/>
    <w:rsid w:val="6BFB3F05"/>
    <w:rsid w:val="6C014AFC"/>
    <w:rsid w:val="6C076083"/>
    <w:rsid w:val="6C0C3C30"/>
    <w:rsid w:val="6C4433CA"/>
    <w:rsid w:val="6C8B12C8"/>
    <w:rsid w:val="6CA84646"/>
    <w:rsid w:val="6CB43CDF"/>
    <w:rsid w:val="6CB845D5"/>
    <w:rsid w:val="6CC65B04"/>
    <w:rsid w:val="6D1C2DBE"/>
    <w:rsid w:val="6D233CCC"/>
    <w:rsid w:val="6D3109F6"/>
    <w:rsid w:val="6D7830F5"/>
    <w:rsid w:val="6DA02882"/>
    <w:rsid w:val="6E72228A"/>
    <w:rsid w:val="6ED0363B"/>
    <w:rsid w:val="6F5453F7"/>
    <w:rsid w:val="6F6E2418"/>
    <w:rsid w:val="6FAD023B"/>
    <w:rsid w:val="6FAF0131"/>
    <w:rsid w:val="70785012"/>
    <w:rsid w:val="71006053"/>
    <w:rsid w:val="712F31AD"/>
    <w:rsid w:val="71FF0AE2"/>
    <w:rsid w:val="722E2B52"/>
    <w:rsid w:val="728738EC"/>
    <w:rsid w:val="736D3B4B"/>
    <w:rsid w:val="737347AA"/>
    <w:rsid w:val="7422578B"/>
    <w:rsid w:val="754B57C9"/>
    <w:rsid w:val="76080F80"/>
    <w:rsid w:val="7610431D"/>
    <w:rsid w:val="76313E14"/>
    <w:rsid w:val="766F7295"/>
    <w:rsid w:val="767847F4"/>
    <w:rsid w:val="779F1FF1"/>
    <w:rsid w:val="77AF7BEA"/>
    <w:rsid w:val="77B05DB7"/>
    <w:rsid w:val="799C0FF8"/>
    <w:rsid w:val="79E9735F"/>
    <w:rsid w:val="7A03565B"/>
    <w:rsid w:val="7A2D6117"/>
    <w:rsid w:val="7A4824CA"/>
    <w:rsid w:val="7AA85019"/>
    <w:rsid w:val="7AA906C5"/>
    <w:rsid w:val="7B955414"/>
    <w:rsid w:val="7BBB39AC"/>
    <w:rsid w:val="7C8233E8"/>
    <w:rsid w:val="7D005A60"/>
    <w:rsid w:val="7D742D56"/>
    <w:rsid w:val="7DDB3462"/>
    <w:rsid w:val="7E2968C4"/>
    <w:rsid w:val="7F0003BC"/>
    <w:rsid w:val="7F610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qFormat/>
    <w:uiPriority w:val="0"/>
    <w:pPr>
      <w:widowControl/>
      <w:textAlignment w:val="baseline"/>
    </w:pPr>
    <w:rPr>
      <w:rFonts w:ascii="Times New Roman" w:hAnsi="Times New Roman" w:eastAsia="宋体" w:cstheme="minorBidi"/>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widowControl/>
      <w:jc w:val="left"/>
    </w:pPr>
  </w:style>
  <w:style w:type="paragraph" w:styleId="6">
    <w:name w:val="Body Text"/>
    <w:basedOn w:val="1"/>
    <w:next w:val="1"/>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1">
    <w:name w:val="toc 1"/>
    <w:basedOn w:val="1"/>
    <w:next w:val="1"/>
    <w:unhideWhenUsed/>
    <w:qFormat/>
    <w:uiPriority w:val="39"/>
    <w:pPr>
      <w:jc w:val="center"/>
    </w:pPr>
    <w:rPr>
      <w:rFonts w:ascii="宋体" w:hAnsi="宋体" w:eastAsia="宋体"/>
      <w:sz w:val="24"/>
      <w:szCs w:val="24"/>
      <w:lang w:eastAsia="zh-CN"/>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9"/>
    <w:link w:val="1"/>
    <w:qFormat/>
    <w:uiPriority w:val="0"/>
    <w:rPr>
      <w:color w:val="0000FF"/>
      <w:u w:val="single"/>
    </w:rPr>
  </w:style>
  <w:style w:type="character" w:customStyle="1" w:styleId="19">
    <w:name w:val="NormalCharacter"/>
    <w:link w:val="1"/>
    <w:qFormat/>
    <w:uiPriority w:val="0"/>
  </w:style>
  <w:style w:type="paragraph" w:customStyle="1" w:styleId="20">
    <w:name w:val="样式  Char + 首行缩进:  2 字符"/>
    <w:basedOn w:val="21"/>
    <w:qFormat/>
    <w:uiPriority w:val="0"/>
    <w:pPr>
      <w:ind w:firstLine="420"/>
    </w:pPr>
    <w:rPr>
      <w:rFonts w:cs="宋体"/>
      <w:sz w:val="24"/>
    </w:rPr>
  </w:style>
  <w:style w:type="paragraph" w:customStyle="1" w:styleId="21">
    <w:name w:val="Char"/>
    <w:basedOn w:val="22"/>
    <w:next w:val="1"/>
    <w:qFormat/>
    <w:uiPriority w:val="0"/>
    <w:rPr>
      <w:szCs w:val="28"/>
    </w:rPr>
  </w:style>
  <w:style w:type="paragraph" w:customStyle="1" w:styleId="22">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3">
    <w:name w:val="BodyText1I2"/>
    <w:basedOn w:val="24"/>
    <w:qFormat/>
    <w:uiPriority w:val="0"/>
    <w:pPr>
      <w:widowControl/>
      <w:spacing w:line="400" w:lineRule="exact"/>
      <w:ind w:left="420" w:firstLine="420" w:firstLineChars="200"/>
      <w:textAlignment w:val="baseline"/>
    </w:pPr>
  </w:style>
  <w:style w:type="paragraph" w:customStyle="1" w:styleId="24">
    <w:name w:val="BodyTextIndent"/>
    <w:basedOn w:val="1"/>
    <w:next w:val="25"/>
    <w:qFormat/>
    <w:uiPriority w:val="0"/>
    <w:pPr>
      <w:widowControl/>
      <w:spacing w:line="400" w:lineRule="exact"/>
      <w:ind w:left="420"/>
      <w:textAlignment w:val="baseline"/>
    </w:pPr>
    <w:rPr>
      <w:sz w:val="28"/>
      <w:lang w:val="en-US" w:eastAsia="zh-CN" w:bidi="ar-SA"/>
    </w:rPr>
  </w:style>
  <w:style w:type="paragraph" w:customStyle="1" w:styleId="25">
    <w:name w:val="BodyText"/>
    <w:basedOn w:val="1"/>
    <w:next w:val="8"/>
    <w:qFormat/>
    <w:uiPriority w:val="0"/>
    <w:pPr>
      <w:widowControl/>
      <w:spacing w:line="360" w:lineRule="auto"/>
      <w:jc w:val="center"/>
      <w:textAlignment w:val="baseline"/>
    </w:pPr>
    <w:rPr>
      <w:rFonts w:ascii="宋体"/>
      <w:b/>
      <w:sz w:val="52"/>
      <w:lang w:val="en-US" w:eastAsia="zh-CN" w:bidi="ar-SA"/>
    </w:rPr>
  </w:style>
  <w:style w:type="paragraph" w:customStyle="1" w:styleId="26">
    <w:name w:val="Heading2"/>
    <w:basedOn w:val="1"/>
    <w:next w:val="1"/>
    <w:link w:val="29"/>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7">
    <w:name w:val="Heading3"/>
    <w:basedOn w:val="1"/>
    <w:next w:val="1"/>
    <w:link w:val="30"/>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8">
    <w:name w:val="TableNormal"/>
    <w:semiHidden/>
    <w:qFormat/>
    <w:uiPriority w:val="0"/>
  </w:style>
  <w:style w:type="character" w:customStyle="1" w:styleId="29">
    <w:name w:val="UserStyle_0"/>
    <w:link w:val="26"/>
    <w:qFormat/>
    <w:uiPriority w:val="0"/>
    <w:rPr>
      <w:rFonts w:ascii="Arial" w:hAnsi="Arial" w:eastAsia="黑体"/>
      <w:b/>
      <w:sz w:val="32"/>
    </w:rPr>
  </w:style>
  <w:style w:type="character" w:customStyle="1" w:styleId="30">
    <w:name w:val="UserStyle_1"/>
    <w:link w:val="27"/>
    <w:qFormat/>
    <w:uiPriority w:val="0"/>
    <w:rPr>
      <w:rFonts w:cs="Times New Roman"/>
      <w:b/>
      <w:bCs/>
      <w:sz w:val="32"/>
      <w:szCs w:val="32"/>
    </w:rPr>
  </w:style>
  <w:style w:type="paragraph" w:customStyle="1" w:styleId="31">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32">
    <w:name w:val="BodyText2"/>
    <w:basedOn w:val="1"/>
    <w:qFormat/>
    <w:uiPriority w:val="0"/>
    <w:pPr>
      <w:widowControl/>
      <w:textAlignment w:val="baseline"/>
    </w:pPr>
    <w:rPr>
      <w:sz w:val="24"/>
      <w:lang w:val="en-US" w:eastAsia="zh-CN" w:bidi="ar-SA"/>
    </w:rPr>
  </w:style>
  <w:style w:type="paragraph" w:customStyle="1" w:styleId="33">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4">
    <w:name w:val="TableGrid"/>
    <w:basedOn w:val="28"/>
    <w:qFormat/>
    <w:uiPriority w:val="0"/>
  </w:style>
  <w:style w:type="character" w:customStyle="1" w:styleId="35">
    <w:name w:val="PageNumber"/>
    <w:basedOn w:val="19"/>
    <w:link w:val="1"/>
    <w:qFormat/>
    <w:uiPriority w:val="0"/>
  </w:style>
  <w:style w:type="paragraph" w:customStyle="1" w:styleId="36">
    <w:name w:val="UserStyle_2"/>
    <w:basedOn w:val="27"/>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7">
    <w:name w:val="UserStyle_3"/>
    <w:basedOn w:val="1"/>
    <w:qFormat/>
    <w:uiPriority w:val="0"/>
    <w:pPr>
      <w:widowControl/>
      <w:snapToGrid w:val="0"/>
      <w:jc w:val="both"/>
      <w:textAlignment w:val="baseline"/>
    </w:pPr>
    <w:rPr>
      <w:sz w:val="21"/>
      <w:lang w:val="en-US" w:eastAsia="zh-CN" w:bidi="ar-SA"/>
    </w:rPr>
  </w:style>
  <w:style w:type="paragraph" w:customStyle="1" w:styleId="38">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9">
    <w:name w:val="UserStyle_5"/>
    <w:basedOn w:val="1"/>
    <w:qFormat/>
    <w:uiPriority w:val="0"/>
    <w:pPr>
      <w:jc w:val="both"/>
      <w:textAlignment w:val="baseline"/>
    </w:pPr>
    <w:rPr>
      <w:kern w:val="2"/>
      <w:sz w:val="21"/>
      <w:lang w:val="en-US" w:eastAsia="zh-CN" w:bidi="ar-SA"/>
    </w:rPr>
  </w:style>
  <w:style w:type="paragraph" w:styleId="40">
    <w:name w:val="List Paragraph"/>
    <w:basedOn w:val="1"/>
    <w:qFormat/>
    <w:uiPriority w:val="34"/>
    <w:pPr>
      <w:ind w:left="720"/>
      <w:contextualSpacing/>
    </w:pPr>
  </w:style>
  <w:style w:type="paragraph" w:customStyle="1" w:styleId="41">
    <w:name w:val="正文文本1"/>
    <w:basedOn w:val="1"/>
    <w:qFormat/>
    <w:uiPriority w:val="0"/>
    <w:pPr>
      <w:widowControl w:val="0"/>
      <w:spacing w:after="120"/>
      <w:jc w:val="both"/>
    </w:pPr>
    <w:rPr>
      <w:rFonts w:ascii="Calibri" w:hAnsi="Calibri"/>
      <w:szCs w:val="22"/>
    </w:rPr>
  </w:style>
  <w:style w:type="character" w:customStyle="1" w:styleId="42">
    <w:name w:val="font01"/>
    <w:basedOn w:val="17"/>
    <w:qFormat/>
    <w:uiPriority w:val="0"/>
    <w:rPr>
      <w:rFonts w:hint="eastAsia" w:ascii="宋体" w:hAnsi="宋体" w:eastAsia="宋体" w:cs="宋体"/>
      <w:color w:val="000000"/>
      <w:sz w:val="22"/>
      <w:szCs w:val="22"/>
      <w:u w:val="none"/>
    </w:rPr>
  </w:style>
  <w:style w:type="character" w:customStyle="1" w:styleId="43">
    <w:name w:val="font11"/>
    <w:basedOn w:val="1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8924</Words>
  <Characters>9305</Characters>
  <TotalTime>7</TotalTime>
  <ScaleCrop>false</ScaleCrop>
  <LinksUpToDate>false</LinksUpToDate>
  <CharactersWithSpaces>9893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G.L</cp:lastModifiedBy>
  <cp:lastPrinted>2022-02-18T03:29:00Z</cp:lastPrinted>
  <dcterms:modified xsi:type="dcterms:W3CDTF">2023-10-09T00:51:34Z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C811FADE54AF4EF699AB6C415BFCC03A_13</vt:lpwstr>
  </property>
</Properties>
</file>