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snapToGrid w:val="0"/>
        <w:spacing w:before="0" w:beforeAutospacing="0" w:after="0" w:afterAutospacing="0" w:line="800" w:lineRule="exact"/>
        <w:jc w:val="center"/>
        <w:textAlignment w:val="baseline"/>
        <w:rPr>
          <w:rStyle w:val="19"/>
          <w:rFonts w:hint="eastAsia" w:ascii="方正小标宋简体" w:hAnsi="方正小标宋简体" w:eastAsia="方正小标宋简体" w:cs="Times New Roman"/>
          <w:b w:val="0"/>
          <w:bCs w:val="0"/>
          <w:i w:val="0"/>
          <w:caps w:val="0"/>
          <w:spacing w:val="0"/>
          <w:w w:val="100"/>
          <w:sz w:val="52"/>
          <w:lang w:val="en-US" w:eastAsia="zh-CN" w:bidi="ar-SA"/>
        </w:rPr>
      </w:pPr>
    </w:p>
    <w:p>
      <w:pPr>
        <w:pStyle w:val="8"/>
        <w:rPr>
          <w:rFonts w:hint="eastAsia"/>
          <w:lang w:val="en-US" w:eastAsia="zh-CN"/>
        </w:rPr>
      </w:pPr>
    </w:p>
    <w:p>
      <w:pPr>
        <w:pStyle w:val="25"/>
        <w:widowControl/>
        <w:snapToGrid w:val="0"/>
        <w:spacing w:before="0" w:beforeAutospacing="0" w:after="0" w:afterAutospacing="0" w:line="800" w:lineRule="exact"/>
        <w:jc w:val="center"/>
        <w:textAlignment w:val="baseline"/>
        <w:rPr>
          <w:rStyle w:val="19"/>
          <w:rFonts w:hint="eastAsia" w:ascii="方正小标宋简体" w:hAnsi="方正小标宋简体" w:eastAsia="方正小标宋简体" w:cs="Times New Roman"/>
          <w:b w:val="0"/>
          <w:bCs w:val="0"/>
          <w:i w:val="0"/>
          <w:caps w:val="0"/>
          <w:spacing w:val="0"/>
          <w:w w:val="100"/>
          <w:sz w:val="48"/>
          <w:szCs w:val="18"/>
          <w:lang w:val="en-US" w:eastAsia="zh-CN" w:bidi="ar-SA"/>
        </w:rPr>
      </w:pPr>
      <w:r>
        <w:rPr>
          <w:rStyle w:val="19"/>
          <w:rFonts w:hint="eastAsia" w:ascii="方正小标宋简体" w:hAnsi="方正小标宋简体" w:eastAsia="方正小标宋简体" w:cs="Times New Roman"/>
          <w:b w:val="0"/>
          <w:bCs w:val="0"/>
          <w:i w:val="0"/>
          <w:caps w:val="0"/>
          <w:spacing w:val="0"/>
          <w:w w:val="100"/>
          <w:sz w:val="48"/>
          <w:szCs w:val="18"/>
          <w:lang w:val="en-US" w:eastAsia="zh-CN" w:bidi="ar-SA"/>
        </w:rPr>
        <w:t>安徽中冶淮海装配式建筑有限公司</w:t>
      </w:r>
    </w:p>
    <w:p>
      <w:pPr>
        <w:pStyle w:val="25"/>
        <w:widowControl/>
        <w:snapToGrid w:val="0"/>
        <w:spacing w:before="0" w:beforeAutospacing="0" w:after="0" w:afterAutospacing="0" w:line="800" w:lineRule="exact"/>
        <w:jc w:val="center"/>
        <w:textAlignment w:val="baseline"/>
        <w:rPr>
          <w:rStyle w:val="19"/>
          <w:rFonts w:hint="eastAsia" w:ascii="方正小标宋简体" w:hAnsi="方正小标宋简体" w:eastAsia="方正小标宋简体" w:cs="Times New Roman"/>
          <w:b w:val="0"/>
          <w:bCs w:val="0"/>
          <w:i w:val="0"/>
          <w:caps w:val="0"/>
          <w:spacing w:val="0"/>
          <w:w w:val="100"/>
          <w:sz w:val="48"/>
          <w:szCs w:val="18"/>
          <w:lang w:val="en-US" w:eastAsia="zh-CN" w:bidi="ar-SA"/>
        </w:rPr>
      </w:pPr>
      <w:r>
        <w:rPr>
          <w:rStyle w:val="19"/>
          <w:rFonts w:hint="eastAsia" w:ascii="方正小标宋简体" w:hAnsi="方正小标宋简体" w:eastAsia="方正小标宋简体" w:cs="Times New Roman"/>
          <w:b w:val="0"/>
          <w:bCs w:val="0"/>
          <w:i w:val="0"/>
          <w:caps w:val="0"/>
          <w:spacing w:val="0"/>
          <w:w w:val="100"/>
          <w:sz w:val="48"/>
          <w:szCs w:val="18"/>
          <w:lang w:val="en-US" w:eastAsia="zh-CN" w:bidi="ar-SA"/>
        </w:rPr>
        <w:t>预制构件外协作业</w:t>
      </w:r>
    </w:p>
    <w:p>
      <w:pPr>
        <w:pStyle w:val="25"/>
        <w:widowControl/>
        <w:snapToGrid w:val="0"/>
        <w:spacing w:before="0" w:beforeAutospacing="0" w:after="0" w:afterAutospacing="0" w:line="800" w:lineRule="exact"/>
        <w:jc w:val="center"/>
        <w:textAlignment w:val="baseline"/>
        <w:rPr>
          <w:rStyle w:val="19"/>
          <w:rFonts w:hint="eastAsia" w:ascii="方正小标宋简体" w:hAnsi="方正小标宋简体" w:eastAsia="方正小标宋简体" w:cs="Times New Roman"/>
          <w:b w:val="0"/>
          <w:bCs w:val="0"/>
          <w:i w:val="0"/>
          <w:caps w:val="0"/>
          <w:spacing w:val="0"/>
          <w:w w:val="100"/>
          <w:sz w:val="48"/>
          <w:szCs w:val="18"/>
          <w:lang w:val="en-US" w:eastAsia="zh-CN" w:bidi="ar-SA"/>
        </w:rPr>
      </w:pPr>
      <w:r>
        <w:rPr>
          <w:rStyle w:val="19"/>
          <w:rFonts w:hint="eastAsia" w:ascii="方正小标宋简体" w:hAnsi="方正小标宋简体" w:eastAsia="方正小标宋简体" w:cs="Times New Roman"/>
          <w:b w:val="0"/>
          <w:bCs w:val="0"/>
          <w:i w:val="0"/>
          <w:caps w:val="0"/>
          <w:spacing w:val="0"/>
          <w:w w:val="100"/>
          <w:sz w:val="48"/>
          <w:szCs w:val="18"/>
          <w:lang w:val="en-US" w:eastAsia="zh-CN" w:bidi="ar-SA"/>
        </w:rPr>
        <w:t>竞价文件</w:t>
      </w:r>
    </w:p>
    <w:p>
      <w:pPr>
        <w:pStyle w:val="25"/>
        <w:widowControl/>
        <w:snapToGrid w:val="0"/>
        <w:spacing w:before="0" w:beforeAutospacing="0" w:after="0" w:afterAutospacing="0" w:line="800" w:lineRule="exact"/>
        <w:jc w:val="center"/>
        <w:textAlignment w:val="baseline"/>
        <w:rPr>
          <w:rStyle w:val="19"/>
          <w:rFonts w:hint="eastAsia" w:ascii="方正小标宋简体" w:hAnsi="方正小标宋简体" w:eastAsia="方正小标宋简体" w:cs="Times New Roman"/>
          <w:b w:val="0"/>
          <w:bCs w:val="0"/>
          <w:i w:val="0"/>
          <w:caps w:val="0"/>
          <w:spacing w:val="0"/>
          <w:w w:val="100"/>
          <w:sz w:val="52"/>
          <w:lang w:val="en-US" w:eastAsia="zh-CN" w:bidi="ar-SA"/>
        </w:rPr>
      </w:pPr>
    </w:p>
    <w:p>
      <w:pPr>
        <w:pStyle w:val="25"/>
        <w:widowControl/>
        <w:snapToGrid w:val="0"/>
        <w:spacing w:before="0" w:beforeAutospacing="0" w:after="0" w:afterAutospacing="0" w:line="800" w:lineRule="exact"/>
        <w:jc w:val="center"/>
        <w:textAlignment w:val="baseline"/>
        <w:rPr>
          <w:rStyle w:val="19"/>
          <w:rFonts w:hint="eastAsia" w:ascii="方正小标宋简体" w:hAnsi="方正小标宋简体" w:eastAsia="方正小标宋简体" w:cs="Times New Roman"/>
          <w:b w:val="0"/>
          <w:bCs w:val="0"/>
          <w:i w:val="0"/>
          <w:caps w:val="0"/>
          <w:spacing w:val="0"/>
          <w:w w:val="100"/>
          <w:sz w:val="52"/>
          <w:lang w:val="en-US" w:eastAsia="zh-CN" w:bidi="ar-SA"/>
        </w:rPr>
      </w:pPr>
    </w:p>
    <w:p>
      <w:pPr>
        <w:pStyle w:val="25"/>
        <w:widowControl/>
        <w:snapToGrid w:val="0"/>
        <w:spacing w:before="0" w:beforeAutospacing="0" w:after="0" w:afterAutospacing="0" w:line="800" w:lineRule="exact"/>
        <w:jc w:val="center"/>
        <w:textAlignment w:val="baseline"/>
        <w:rPr>
          <w:rStyle w:val="19"/>
          <w:rFonts w:hint="eastAsia" w:ascii="方正小标宋简体" w:hAnsi="方正小标宋简体" w:eastAsia="方正小标宋简体" w:cs="Times New Roman"/>
          <w:b w:val="0"/>
          <w:bCs w:val="0"/>
          <w:i w:val="0"/>
          <w:caps w:val="0"/>
          <w:spacing w:val="0"/>
          <w:w w:val="100"/>
          <w:sz w:val="52"/>
          <w:lang w:val="en-US" w:eastAsia="zh-CN" w:bidi="ar-SA"/>
        </w:rPr>
      </w:pPr>
      <w:r>
        <w:rPr>
          <w:rStyle w:val="19"/>
          <w:rFonts w:hint="eastAsia" w:ascii="方正小标宋简体" w:hAnsi="方正小标宋简体" w:eastAsia="方正小标宋简体" w:cs="Times New Roman"/>
          <w:b w:val="0"/>
          <w:bCs w:val="0"/>
          <w:i w:val="0"/>
          <w:caps w:val="0"/>
          <w:spacing w:val="0"/>
          <w:w w:val="100"/>
          <w:sz w:val="52"/>
          <w:lang w:val="en-US" w:eastAsia="zh-CN" w:bidi="ar-SA"/>
        </w:rPr>
        <w:tab/>
      </w:r>
      <w:r>
        <w:rPr>
          <w:rStyle w:val="19"/>
          <w:rFonts w:hint="eastAsia" w:ascii="方正小标宋简体" w:hAnsi="方正小标宋简体" w:eastAsia="方正小标宋简体" w:cs="Times New Roman"/>
          <w:b w:val="0"/>
          <w:bCs w:val="0"/>
          <w:i w:val="0"/>
          <w:caps w:val="0"/>
          <w:spacing w:val="0"/>
          <w:w w:val="100"/>
          <w:sz w:val="52"/>
          <w:lang w:val="en-US" w:eastAsia="zh-CN" w:bidi="ar-SA"/>
        </w:rPr>
        <w:t xml:space="preserve"> </w:t>
      </w:r>
    </w:p>
    <w:p>
      <w:pPr>
        <w:widowControl/>
        <w:snapToGrid w:val="0"/>
        <w:spacing w:before="0" w:beforeAutospacing="0" w:after="0" w:afterAutospacing="0" w:line="360" w:lineRule="auto"/>
        <w:jc w:val="center"/>
        <w:textAlignment w:val="baseline"/>
        <w:rPr>
          <w:rStyle w:val="19"/>
          <w:rFonts w:hint="eastAsia" w:ascii="仿宋_GB2312" w:hAnsi="仿宋_GB2312" w:eastAsia="仿宋_GB2312"/>
          <w:b w:val="0"/>
          <w:i w:val="0"/>
          <w:caps w:val="0"/>
          <w:spacing w:val="0"/>
          <w:w w:val="100"/>
          <w:sz w:val="32"/>
          <w:szCs w:val="32"/>
          <w:lang w:val="en-US" w:eastAsia="zh-CN" w:bidi="ar-SA"/>
        </w:rPr>
      </w:pPr>
      <w:r>
        <w:rPr>
          <w:rStyle w:val="19"/>
          <w:rFonts w:hint="eastAsia" w:ascii="仿宋_GB2312" w:hAnsi="仿宋_GB2312" w:eastAsia="仿宋_GB2312"/>
          <w:b w:val="0"/>
          <w:i w:val="0"/>
          <w:caps w:val="0"/>
          <w:spacing w:val="0"/>
          <w:w w:val="100"/>
          <w:sz w:val="32"/>
          <w:szCs w:val="32"/>
          <w:lang w:val="en-US" w:eastAsia="zh-CN" w:bidi="ar-SA"/>
        </w:rPr>
        <w:drawing>
          <wp:inline distT="0" distB="0" distL="114300" distR="114300">
            <wp:extent cx="5967095" cy="1962150"/>
            <wp:effectExtent l="0" t="0" r="0" b="0"/>
            <wp:docPr id="1" name="图片 1"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标"/>
                    <pic:cNvPicPr>
                      <a:picLocks noChangeAspect="1"/>
                    </pic:cNvPicPr>
                  </pic:nvPicPr>
                  <pic:blipFill>
                    <a:blip r:embed="rId7"/>
                    <a:stretch>
                      <a:fillRect/>
                    </a:stretch>
                  </pic:blipFill>
                  <pic:spPr>
                    <a:xfrm>
                      <a:off x="0" y="0"/>
                      <a:ext cx="5967095" cy="1962150"/>
                    </a:xfrm>
                    <a:prstGeom prst="rect">
                      <a:avLst/>
                    </a:prstGeom>
                  </pic:spPr>
                </pic:pic>
              </a:graphicData>
            </a:graphic>
          </wp:inline>
        </w:drawing>
      </w:r>
    </w:p>
    <w:p>
      <w:pPr>
        <w:widowControl/>
        <w:snapToGrid w:val="0"/>
        <w:spacing w:before="0" w:beforeAutospacing="0" w:after="0" w:afterAutospacing="0" w:line="360" w:lineRule="auto"/>
        <w:jc w:val="both"/>
        <w:textAlignment w:val="baseline"/>
        <w:rPr>
          <w:rStyle w:val="19"/>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9"/>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ind w:firstLine="960" w:firstLineChars="300"/>
        <w:jc w:val="both"/>
        <w:textAlignment w:val="baseline"/>
        <w:rPr>
          <w:rStyle w:val="19"/>
          <w:rFonts w:hint="eastAsia" w:ascii="仿宋_GB2312" w:hAnsi="仿宋_GB2312" w:eastAsia="仿宋_GB2312"/>
          <w:b w:val="0"/>
          <w:i w:val="0"/>
          <w:caps w:val="0"/>
          <w:spacing w:val="0"/>
          <w:w w:val="100"/>
          <w:sz w:val="32"/>
          <w:szCs w:val="32"/>
          <w:lang w:val="en-US" w:eastAsia="zh-CN" w:bidi="ar-SA"/>
        </w:rPr>
      </w:pPr>
    </w:p>
    <w:p>
      <w:pPr>
        <w:widowControl/>
        <w:snapToGrid w:val="0"/>
        <w:spacing w:before="0" w:beforeAutospacing="0" w:after="0" w:afterAutospacing="0" w:line="360" w:lineRule="auto"/>
        <w:jc w:val="center"/>
        <w:textAlignment w:val="baseline"/>
        <w:rPr>
          <w:rStyle w:val="19"/>
          <w:rFonts w:hint="eastAsia" w:ascii="仿宋" w:hAnsi="仿宋" w:eastAsia="仿宋" w:cs="仿宋"/>
          <w:b w:val="0"/>
          <w:i w:val="0"/>
          <w:caps w:val="0"/>
          <w:spacing w:val="0"/>
          <w:w w:val="100"/>
          <w:sz w:val="32"/>
          <w:szCs w:val="32"/>
          <w:lang w:val="en-US" w:eastAsia="zh-CN" w:bidi="ar-SA"/>
        </w:rPr>
      </w:pPr>
      <w:r>
        <w:rPr>
          <w:rStyle w:val="19"/>
          <w:rFonts w:hint="eastAsia" w:ascii="仿宋" w:hAnsi="仿宋" w:eastAsia="仿宋" w:cs="仿宋"/>
          <w:b w:val="0"/>
          <w:i w:val="0"/>
          <w:caps w:val="0"/>
          <w:spacing w:val="0"/>
          <w:w w:val="100"/>
          <w:sz w:val="32"/>
          <w:szCs w:val="32"/>
          <w:lang w:val="en-US" w:eastAsia="zh-CN" w:bidi="ar-SA"/>
        </w:rPr>
        <w:t>采购人：安徽中冶淮海装配式建筑有限公司</w:t>
      </w:r>
    </w:p>
    <w:p>
      <w:pPr>
        <w:widowControl/>
        <w:snapToGrid w:val="0"/>
        <w:spacing w:before="0" w:beforeAutospacing="0" w:after="0" w:afterAutospacing="0" w:line="360" w:lineRule="auto"/>
        <w:jc w:val="center"/>
        <w:textAlignment w:val="baseline"/>
        <w:rPr>
          <w:rStyle w:val="19"/>
          <w:rFonts w:hint="eastAsia" w:ascii="仿宋" w:hAnsi="仿宋" w:eastAsia="仿宋" w:cs="仿宋"/>
          <w:b w:val="0"/>
          <w:i w:val="0"/>
          <w:caps w:val="0"/>
          <w:spacing w:val="0"/>
          <w:w w:val="100"/>
          <w:sz w:val="32"/>
          <w:szCs w:val="32"/>
          <w:lang w:val="en-US" w:eastAsia="zh-CN" w:bidi="ar-SA"/>
        </w:rPr>
      </w:pPr>
      <w:r>
        <w:rPr>
          <w:rStyle w:val="19"/>
          <w:rFonts w:hint="eastAsia" w:ascii="仿宋" w:hAnsi="仿宋" w:eastAsia="仿宋" w:cs="仿宋"/>
          <w:b w:val="0"/>
          <w:i w:val="0"/>
          <w:caps w:val="0"/>
          <w:spacing w:val="0"/>
          <w:w w:val="100"/>
          <w:sz w:val="32"/>
          <w:szCs w:val="32"/>
          <w:lang w:val="en-US" w:eastAsia="zh-CN" w:bidi="ar-SA"/>
        </w:rPr>
        <w:t>竞价编号：ZYHH(SW)-FWJJ-20240415-001</w:t>
      </w:r>
    </w:p>
    <w:p>
      <w:pPr>
        <w:pStyle w:val="23"/>
        <w:ind w:left="0" w:leftChars="0" w:firstLine="0" w:firstLineChars="0"/>
        <w:rPr>
          <w:rStyle w:val="19"/>
          <w:rFonts w:ascii="仿宋_GB2312" w:hAnsi="仿宋_GB2312" w:eastAsia="仿宋_GB2312"/>
          <w:b w:val="0"/>
          <w:i w:val="0"/>
          <w:caps w:val="0"/>
          <w:spacing w:val="0"/>
          <w:w w:val="100"/>
          <w:sz w:val="32"/>
          <w:szCs w:val="32"/>
          <w:lang w:val="en-US" w:eastAsia="zh-CN" w:bidi="ar-SA"/>
        </w:rPr>
      </w:pPr>
    </w:p>
    <w:p>
      <w:pPr>
        <w:pStyle w:val="27"/>
        <w:keepLines/>
        <w:widowControl/>
        <w:snapToGrid w:val="0"/>
        <w:spacing w:before="260" w:beforeAutospacing="0" w:after="260" w:afterAutospacing="0" w:line="416" w:lineRule="auto"/>
        <w:textAlignment w:val="baseline"/>
        <w:rPr>
          <w:rStyle w:val="19"/>
          <w:rFonts w:cs="Times New Roman"/>
          <w:b/>
          <w:bCs/>
          <w:i w:val="0"/>
          <w:caps w:val="0"/>
          <w:spacing w:val="0"/>
          <w:w w:val="100"/>
          <w:sz w:val="32"/>
          <w:szCs w:val="32"/>
          <w:lang w:val="en-US" w:eastAsia="zh-CN" w:bidi="ar-SA"/>
        </w:rPr>
      </w:pPr>
      <w:r>
        <w:rPr>
          <w:rStyle w:val="19"/>
          <w:rFonts w:cs="Times New Roman"/>
          <w:b/>
          <w:bCs/>
          <w:i w:val="0"/>
          <w:caps w:val="0"/>
          <w:spacing w:val="0"/>
          <w:w w:val="100"/>
          <w:sz w:val="32"/>
          <w:szCs w:val="32"/>
          <w:lang w:val="en-US" w:eastAsia="zh-CN" w:bidi="ar-SA"/>
        </w:rPr>
        <w:t>一、</w:t>
      </w:r>
      <w:r>
        <w:rPr>
          <w:rStyle w:val="19"/>
          <w:rFonts w:hint="eastAsia" w:cs="Times New Roman"/>
          <w:b/>
          <w:bCs/>
          <w:i w:val="0"/>
          <w:caps w:val="0"/>
          <w:spacing w:val="0"/>
          <w:w w:val="100"/>
          <w:sz w:val="32"/>
          <w:szCs w:val="32"/>
          <w:lang w:val="en-US" w:eastAsia="zh-CN" w:bidi="ar-SA"/>
        </w:rPr>
        <w:t>竞价</w:t>
      </w:r>
      <w:r>
        <w:rPr>
          <w:rStyle w:val="19"/>
          <w:rFonts w:cs="Times New Roman"/>
          <w:b/>
          <w:bCs/>
          <w:i w:val="0"/>
          <w:caps w:val="0"/>
          <w:spacing w:val="0"/>
          <w:w w:val="100"/>
          <w:sz w:val="32"/>
          <w:szCs w:val="32"/>
          <w:lang w:val="en-US" w:eastAsia="zh-CN" w:bidi="ar-SA"/>
        </w:rPr>
        <w:t>单位具备条件</w:t>
      </w:r>
    </w:p>
    <w:p>
      <w:pPr>
        <w:widowControl/>
        <w:numPr>
          <w:ilvl w:val="0"/>
          <w:numId w:val="1"/>
        </w:numPr>
        <w:snapToGrid w:val="0"/>
        <w:spacing w:before="0" w:beforeAutospacing="0" w:after="0" w:afterAutospacing="0" w:line="360" w:lineRule="auto"/>
        <w:textAlignment w:val="baseline"/>
        <w:rPr>
          <w:rStyle w:val="19"/>
          <w:rFonts w:ascii="仿宋_GB2312" w:eastAsia="仿宋_GB2312"/>
          <w:b w:val="0"/>
          <w:i w:val="0"/>
          <w:caps w:val="0"/>
          <w:spacing w:val="0"/>
          <w:w w:val="100"/>
          <w:sz w:val="28"/>
          <w:highlight w:val="none"/>
          <w:lang w:val="en-US" w:eastAsia="zh-CN" w:bidi="ar-SA"/>
        </w:rPr>
      </w:pPr>
      <w:r>
        <w:rPr>
          <w:rStyle w:val="19"/>
          <w:rFonts w:ascii="仿宋_GB2312" w:eastAsia="仿宋_GB2312"/>
          <w:b w:val="0"/>
          <w:i w:val="0"/>
          <w:caps w:val="0"/>
          <w:spacing w:val="0"/>
          <w:w w:val="100"/>
          <w:sz w:val="28"/>
          <w:lang w:val="en-US" w:eastAsia="zh-CN" w:bidi="ar-SA"/>
        </w:rPr>
        <w:t>具有合法营业执照、</w:t>
      </w:r>
      <w:r>
        <w:rPr>
          <w:rStyle w:val="19"/>
          <w:rFonts w:ascii="仿宋_GB2312" w:eastAsia="仿宋_GB2312"/>
          <w:b w:val="0"/>
          <w:i w:val="0"/>
          <w:caps w:val="0"/>
          <w:spacing w:val="0"/>
          <w:w w:val="100"/>
          <w:sz w:val="28"/>
          <w:highlight w:val="none"/>
          <w:lang w:val="en-US" w:eastAsia="zh-CN" w:bidi="ar-SA"/>
        </w:rPr>
        <w:t>独立法人资格</w:t>
      </w:r>
      <w:r>
        <w:rPr>
          <w:rStyle w:val="19"/>
          <w:rFonts w:hint="eastAsia" w:ascii="仿宋_GB2312" w:eastAsia="仿宋_GB2312"/>
          <w:b w:val="0"/>
          <w:i w:val="0"/>
          <w:caps w:val="0"/>
          <w:spacing w:val="0"/>
          <w:w w:val="100"/>
          <w:sz w:val="28"/>
          <w:highlight w:val="none"/>
          <w:lang w:val="en-US" w:eastAsia="zh-CN" w:bidi="ar-SA"/>
        </w:rPr>
        <w:t>。</w:t>
      </w:r>
    </w:p>
    <w:p>
      <w:pPr>
        <w:widowControl/>
        <w:numPr>
          <w:ilvl w:val="0"/>
          <w:numId w:val="1"/>
        </w:numPr>
        <w:snapToGrid w:val="0"/>
        <w:spacing w:before="0" w:beforeAutospacing="0" w:after="0" w:afterAutospacing="0" w:line="360" w:lineRule="auto"/>
        <w:textAlignment w:val="baseline"/>
        <w:rPr>
          <w:rStyle w:val="19"/>
          <w:rFonts w:ascii="仿宋_GB2312" w:eastAsia="仿宋_GB2312"/>
          <w:b w:val="0"/>
          <w:i w:val="0"/>
          <w:caps w:val="0"/>
          <w:spacing w:val="0"/>
          <w:w w:val="100"/>
          <w:sz w:val="28"/>
          <w:highlight w:val="none"/>
          <w:lang w:val="en-US" w:eastAsia="zh-CN" w:bidi="ar-SA"/>
        </w:rPr>
      </w:pPr>
      <w:r>
        <w:rPr>
          <w:rStyle w:val="19"/>
          <w:rFonts w:ascii="仿宋_GB2312" w:eastAsia="仿宋_GB2312"/>
          <w:b w:val="0"/>
          <w:i w:val="0"/>
          <w:caps w:val="0"/>
          <w:spacing w:val="0"/>
          <w:w w:val="100"/>
          <w:sz w:val="28"/>
          <w:highlight w:val="none"/>
          <w:lang w:val="en-US" w:eastAsia="zh-CN" w:bidi="ar-SA"/>
        </w:rPr>
        <w:t>不接受联合体</w:t>
      </w:r>
      <w:r>
        <w:rPr>
          <w:rStyle w:val="19"/>
          <w:rFonts w:hint="eastAsia" w:ascii="仿宋_GB2312" w:eastAsia="仿宋_GB2312"/>
          <w:b w:val="0"/>
          <w:i w:val="0"/>
          <w:caps w:val="0"/>
          <w:spacing w:val="0"/>
          <w:w w:val="100"/>
          <w:sz w:val="28"/>
          <w:highlight w:val="none"/>
          <w:lang w:val="en-US" w:eastAsia="zh-CN" w:bidi="ar-SA"/>
        </w:rPr>
        <w:t>报价。</w:t>
      </w:r>
    </w:p>
    <w:p>
      <w:pPr>
        <w:pStyle w:val="23"/>
        <w:widowControl/>
        <w:snapToGrid w:val="0"/>
        <w:spacing w:before="0" w:beforeAutospacing="0" w:after="0" w:afterAutospacing="0" w:line="400" w:lineRule="exact"/>
        <w:textAlignment w:val="baseline"/>
        <w:rPr>
          <w:rStyle w:val="19"/>
          <w:rFonts w:ascii="Times New Roman" w:hAnsi="Times New Roman" w:eastAsia="宋体"/>
          <w:b w:val="0"/>
          <w:i w:val="0"/>
          <w:caps w:val="0"/>
          <w:spacing w:val="0"/>
          <w:w w:val="100"/>
          <w:sz w:val="20"/>
          <w:highlight w:val="none"/>
        </w:rPr>
      </w:pPr>
    </w:p>
    <w:p>
      <w:pPr>
        <w:pStyle w:val="27"/>
        <w:keepLines/>
        <w:widowControl/>
        <w:snapToGrid w:val="0"/>
        <w:spacing w:before="260" w:beforeAutospacing="0" w:after="260" w:afterAutospacing="0" w:line="416" w:lineRule="auto"/>
        <w:textAlignment w:val="baseline"/>
        <w:rPr>
          <w:rStyle w:val="19"/>
          <w:rFonts w:cs="Times New Roman"/>
          <w:b/>
          <w:bCs/>
          <w:i w:val="0"/>
          <w:caps w:val="0"/>
          <w:spacing w:val="0"/>
          <w:w w:val="100"/>
          <w:sz w:val="32"/>
          <w:szCs w:val="32"/>
          <w:highlight w:val="none"/>
          <w:lang w:val="en-US" w:eastAsia="zh-CN" w:bidi="ar-SA"/>
        </w:rPr>
      </w:pPr>
      <w:r>
        <w:rPr>
          <w:rStyle w:val="19"/>
          <w:rFonts w:cs="Times New Roman"/>
          <w:b/>
          <w:bCs/>
          <w:i w:val="0"/>
          <w:caps w:val="0"/>
          <w:spacing w:val="0"/>
          <w:w w:val="100"/>
          <w:sz w:val="32"/>
          <w:szCs w:val="32"/>
          <w:highlight w:val="none"/>
          <w:lang w:val="en-US" w:eastAsia="zh-CN" w:bidi="ar-SA"/>
        </w:rPr>
        <w:t>二、</w:t>
      </w:r>
      <w:r>
        <w:rPr>
          <w:rStyle w:val="19"/>
          <w:rFonts w:hint="eastAsia" w:cs="Times New Roman"/>
          <w:b/>
          <w:bCs/>
          <w:i w:val="0"/>
          <w:caps w:val="0"/>
          <w:spacing w:val="0"/>
          <w:w w:val="100"/>
          <w:sz w:val="32"/>
          <w:szCs w:val="32"/>
          <w:highlight w:val="none"/>
          <w:lang w:val="en-US" w:eastAsia="zh-CN" w:bidi="ar-SA"/>
        </w:rPr>
        <w:t>竞价</w:t>
      </w:r>
      <w:r>
        <w:rPr>
          <w:rStyle w:val="19"/>
          <w:rFonts w:cs="Times New Roman"/>
          <w:b/>
          <w:bCs/>
          <w:i w:val="0"/>
          <w:caps w:val="0"/>
          <w:spacing w:val="0"/>
          <w:w w:val="100"/>
          <w:sz w:val="32"/>
          <w:szCs w:val="32"/>
          <w:highlight w:val="none"/>
          <w:lang w:val="en-US" w:eastAsia="zh-CN" w:bidi="ar-SA"/>
        </w:rPr>
        <w:t>事项说明及要求</w:t>
      </w:r>
    </w:p>
    <w:p>
      <w:pPr>
        <w:widowControl/>
        <w:snapToGrid w:val="0"/>
        <w:spacing w:before="0" w:beforeAutospacing="0" w:after="0" w:afterAutospacing="0" w:line="360" w:lineRule="auto"/>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ascii="仿宋_GB2312" w:eastAsia="仿宋_GB2312"/>
          <w:b w:val="0"/>
          <w:i w:val="0"/>
          <w:caps w:val="0"/>
          <w:spacing w:val="0"/>
          <w:w w:val="100"/>
          <w:sz w:val="28"/>
          <w:highlight w:val="none"/>
          <w:lang w:val="en-US" w:eastAsia="zh-CN" w:bidi="ar-SA"/>
        </w:rPr>
        <w:t>1、</w:t>
      </w:r>
      <w:r>
        <w:rPr>
          <w:rStyle w:val="19"/>
          <w:rFonts w:hint="eastAsia" w:ascii="仿宋" w:hAnsi="仿宋" w:eastAsia="仿宋" w:cs="仿宋"/>
          <w:b w:val="0"/>
          <w:i w:val="0"/>
          <w:caps w:val="0"/>
          <w:spacing w:val="0"/>
          <w:w w:val="100"/>
          <w:sz w:val="28"/>
          <w:highlight w:val="none"/>
          <w:lang w:val="en-US" w:eastAsia="zh-CN" w:bidi="ar-SA"/>
        </w:rPr>
        <w:t>竞价开始时间：2024年4月15日</w:t>
      </w:r>
      <w:r>
        <w:rPr>
          <w:rFonts w:hint="eastAsia" w:ascii="仿宋" w:hAnsi="仿宋" w:eastAsia="仿宋" w:cs="仿宋"/>
          <w:color w:val="000000" w:themeColor="text1"/>
          <w:sz w:val="28"/>
          <w:szCs w:val="28"/>
          <w:highlight w:val="none"/>
          <w:lang w:val="en-US" w:eastAsia="zh-CN"/>
          <w14:textFill>
            <w14:solidFill>
              <w14:schemeClr w14:val="tx1"/>
            </w14:solidFill>
          </w14:textFill>
        </w:rPr>
        <w:t>08:30</w:t>
      </w:r>
      <w:r>
        <w:rPr>
          <w:rStyle w:val="19"/>
          <w:rFonts w:hint="eastAsia" w:ascii="仿宋" w:hAnsi="仿宋" w:eastAsia="仿宋" w:cs="仿宋"/>
          <w:b w:val="0"/>
          <w:i w:val="0"/>
          <w:caps w:val="0"/>
          <w:spacing w:val="0"/>
          <w:w w:val="100"/>
          <w:sz w:val="28"/>
          <w:highlight w:val="none"/>
          <w:lang w:val="en-US" w:eastAsia="zh-CN" w:bidi="ar-SA"/>
        </w:rPr>
        <w:t>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0" w:firstLineChars="200"/>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竞价截止时间：2024年4月19日</w:t>
      </w:r>
      <w:r>
        <w:rPr>
          <w:rFonts w:hint="eastAsia" w:ascii="仿宋" w:hAnsi="仿宋" w:eastAsia="仿宋" w:cs="仿宋"/>
          <w:color w:val="000000" w:themeColor="text1"/>
          <w:sz w:val="28"/>
          <w:szCs w:val="28"/>
          <w:highlight w:val="none"/>
          <w:lang w:val="en-US" w:eastAsia="zh-CN"/>
          <w14:textFill>
            <w14:solidFill>
              <w14:schemeClr w14:val="tx1"/>
            </w14:solidFill>
          </w14:textFill>
        </w:rPr>
        <w:t>15:00</w:t>
      </w:r>
      <w:r>
        <w:rPr>
          <w:rStyle w:val="19"/>
          <w:rFonts w:hint="eastAsia" w:ascii="仿宋" w:hAnsi="仿宋" w:eastAsia="仿宋" w:cs="仿宋"/>
          <w:b w:val="0"/>
          <w:i w:val="0"/>
          <w:caps w:val="0"/>
          <w:spacing w:val="0"/>
          <w:w w:val="100"/>
          <w:sz w:val="28"/>
          <w:highlight w:val="none"/>
          <w:lang w:val="en-US" w:eastAsia="zh-CN" w:bidi="ar-SA"/>
        </w:rPr>
        <w:t>时</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2、竞价方式：线下竞价。</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textAlignment w:val="baseline"/>
        <w:rPr>
          <w:rStyle w:val="19"/>
          <w:rFonts w:hint="eastAsia" w:ascii="仿宋" w:hAnsi="仿宋" w:eastAsia="仿宋" w:cs="仿宋"/>
          <w:b w:val="0"/>
          <w:i w:val="0"/>
          <w:caps w:val="0"/>
          <w:spacing w:val="0"/>
          <w:w w:val="100"/>
          <w:sz w:val="28"/>
          <w:u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3、联系人及联系方式：</w:t>
      </w:r>
      <w:r>
        <w:rPr>
          <w:rFonts w:hint="eastAsia" w:ascii="仿宋" w:hAnsi="仿宋" w:eastAsia="仿宋" w:cs="仿宋"/>
          <w:sz w:val="30"/>
          <w:szCs w:val="30"/>
          <w:u w:val="none"/>
          <w:lang w:eastAsia="zh-CN"/>
        </w:rPr>
        <w:t xml:space="preserve">任杰 </w:t>
      </w:r>
      <w:r>
        <w:rPr>
          <w:rStyle w:val="19"/>
          <w:rFonts w:hint="eastAsia" w:ascii="仿宋" w:hAnsi="仿宋" w:eastAsia="仿宋" w:cs="仿宋"/>
          <w:b w:val="0"/>
          <w:i w:val="0"/>
          <w:caps w:val="0"/>
          <w:spacing w:val="0"/>
          <w:w w:val="100"/>
          <w:sz w:val="28"/>
          <w:highlight w:val="none"/>
          <w:u w:val="none"/>
          <w:lang w:val="en-US" w:eastAsia="zh-CN" w:bidi="ar-SA"/>
        </w:rPr>
        <w:t xml:space="preserve">  13865614715</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4、地址：安徽省淮北市杜集区经济开发区紫藤北路18号。</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5、报价有关说明：报价应当为含税价，并注明税率。</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6、本次预制构件报价为综合单价，满足竞价文件要求，合理报价最低拟作为中选单位。</w:t>
      </w:r>
    </w:p>
    <w:p>
      <w:pPr>
        <w:pStyle w:val="12"/>
        <w:keepNext w:val="0"/>
        <w:keepLines w:val="0"/>
        <w:pageBreakBefore w:val="0"/>
        <w:widowControl/>
        <w:suppressLineNumbers w:val="0"/>
        <w:shd w:val="clear" w:fill="FFFFFF"/>
        <w:kinsoku/>
        <w:wordWrap/>
        <w:overflowPunct/>
        <w:topLinePunct w:val="0"/>
        <w:autoSpaceDE/>
        <w:autoSpaceDN/>
        <w:bidi w:val="0"/>
        <w:adjustRightInd/>
        <w:spacing w:before="0" w:beforeAutospacing="0" w:after="0" w:afterAutospacing="0" w:line="480" w:lineRule="exact"/>
        <w:ind w:left="0" w:right="0" w:firstLine="0"/>
        <w:textAlignment w:val="baseline"/>
        <w:rPr>
          <w:rStyle w:val="19"/>
          <w:rFonts w:hint="eastAsia" w:ascii="仿宋" w:hAnsi="仿宋" w:eastAsia="仿宋" w:cs="仿宋"/>
          <w:b w:val="0"/>
          <w:i w:val="0"/>
          <w:caps w:val="0"/>
          <w:spacing w:val="0"/>
          <w:w w:val="100"/>
          <w:sz w:val="28"/>
          <w:highlight w:val="green"/>
          <w:lang w:val="en-US" w:eastAsia="zh-CN" w:bidi="ar-SA"/>
        </w:rPr>
      </w:pPr>
      <w:r>
        <w:rPr>
          <w:rStyle w:val="19"/>
          <w:rFonts w:hint="eastAsia" w:ascii="仿宋" w:hAnsi="仿宋" w:eastAsia="仿宋" w:cs="仿宋"/>
          <w:b w:val="0"/>
          <w:i w:val="0"/>
          <w:caps w:val="0"/>
          <w:spacing w:val="0"/>
          <w:w w:val="100"/>
          <w:kern w:val="0"/>
          <w:sz w:val="28"/>
          <w:szCs w:val="24"/>
          <w:highlight w:val="none"/>
          <w:lang w:val="en-US" w:eastAsia="zh-CN" w:bidi="ar-SA"/>
        </w:rPr>
        <w:t>7、该预制构件外协作业最高投标限价为</w:t>
      </w:r>
      <w:r>
        <w:rPr>
          <w:rStyle w:val="19"/>
          <w:rFonts w:hint="eastAsia" w:ascii="仿宋" w:hAnsi="仿宋" w:eastAsia="仿宋" w:cs="仿宋"/>
          <w:b w:val="0"/>
          <w:i w:val="0"/>
          <w:caps w:val="0"/>
          <w:spacing w:val="0"/>
          <w:w w:val="100"/>
          <w:kern w:val="0"/>
          <w:sz w:val="28"/>
          <w:szCs w:val="24"/>
          <w:highlight w:val="green"/>
          <w:u w:val="single"/>
          <w:lang w:val="en-US" w:eastAsia="zh-CN" w:bidi="ar-SA"/>
        </w:rPr>
        <w:t xml:space="preserve">  2420 元/m³ </w:t>
      </w:r>
      <w:r>
        <w:rPr>
          <w:rStyle w:val="19"/>
          <w:rFonts w:hint="eastAsia" w:ascii="仿宋" w:hAnsi="仿宋" w:eastAsia="仿宋" w:cs="仿宋"/>
          <w:b w:val="0"/>
          <w:i w:val="0"/>
          <w:caps w:val="0"/>
          <w:spacing w:val="0"/>
          <w:w w:val="100"/>
          <w:sz w:val="28"/>
          <w:highlight w:val="none"/>
          <w:lang w:val="en-US" w:eastAsia="zh-CN" w:bidi="ar-SA"/>
        </w:rPr>
        <w:t>（含13%增值税价）。</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8、该预制构件</w:t>
      </w:r>
      <w:r>
        <w:rPr>
          <w:rStyle w:val="19"/>
          <w:rFonts w:hint="eastAsia" w:ascii="仿宋" w:hAnsi="仿宋" w:eastAsia="仿宋" w:cs="仿宋"/>
          <w:b w:val="0"/>
          <w:i w:val="0"/>
          <w:caps w:val="0"/>
          <w:spacing w:val="0"/>
          <w:w w:val="100"/>
          <w:kern w:val="0"/>
          <w:sz w:val="28"/>
          <w:szCs w:val="24"/>
          <w:highlight w:val="none"/>
          <w:lang w:val="en-US" w:eastAsia="zh-CN" w:bidi="ar-SA"/>
        </w:rPr>
        <w:t>外协作业</w:t>
      </w:r>
      <w:r>
        <w:rPr>
          <w:rStyle w:val="19"/>
          <w:rFonts w:hint="eastAsia" w:ascii="仿宋" w:hAnsi="仿宋" w:eastAsia="仿宋" w:cs="仿宋"/>
          <w:b w:val="0"/>
          <w:i w:val="0"/>
          <w:caps w:val="0"/>
          <w:spacing w:val="0"/>
          <w:w w:val="100"/>
          <w:sz w:val="28"/>
          <w:highlight w:val="none"/>
          <w:lang w:val="en-US" w:eastAsia="zh-CN" w:bidi="ar-SA"/>
        </w:rPr>
        <w:t>须缴纳竞价保证金</w:t>
      </w:r>
      <w:r>
        <w:rPr>
          <w:rStyle w:val="19"/>
          <w:rFonts w:hint="eastAsia" w:ascii="仿宋" w:hAnsi="仿宋" w:eastAsia="仿宋" w:cs="仿宋"/>
          <w:b w:val="0"/>
          <w:i w:val="0"/>
          <w:caps w:val="0"/>
          <w:spacing w:val="0"/>
          <w:w w:val="100"/>
          <w:kern w:val="0"/>
          <w:sz w:val="28"/>
          <w:szCs w:val="24"/>
          <w:highlight w:val="none"/>
          <w:u w:val="single"/>
          <w:lang w:val="en-US" w:eastAsia="zh-CN" w:bidi="ar-SA"/>
        </w:rPr>
        <w:t xml:space="preserve">  1000.00  </w:t>
      </w:r>
      <w:r>
        <w:rPr>
          <w:rStyle w:val="19"/>
          <w:rFonts w:hint="eastAsia" w:ascii="仿宋" w:hAnsi="仿宋" w:eastAsia="仿宋" w:cs="仿宋"/>
          <w:b w:val="0"/>
          <w:i w:val="0"/>
          <w:caps w:val="0"/>
          <w:spacing w:val="0"/>
          <w:w w:val="100"/>
          <w:sz w:val="28"/>
          <w:highlight w:val="none"/>
          <w:lang w:val="en-US" w:eastAsia="zh-CN" w:bidi="ar-SA"/>
        </w:rPr>
        <w:t>元，竞价截止时间之前通过银行转账至中冶淮海公司账户：</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0" w:firstLineChars="200"/>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账号：1331301021000355909</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560" w:firstLineChars="200"/>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开户行徽商银行淮北相城支行。</w:t>
      </w:r>
    </w:p>
    <w:p>
      <w:pPr>
        <w:pStyle w:val="11"/>
        <w:keepNext w:val="0"/>
        <w:keepLines w:val="0"/>
        <w:pageBreakBefore w:val="0"/>
        <w:widowControl/>
        <w:kinsoku/>
        <w:wordWrap/>
        <w:overflowPunct/>
        <w:topLinePunct w:val="0"/>
        <w:autoSpaceDE/>
        <w:autoSpaceDN/>
        <w:bidi w:val="0"/>
        <w:adjustRightInd/>
        <w:spacing w:line="480" w:lineRule="exact"/>
        <w:jc w:val="both"/>
        <w:textAlignment w:val="baseline"/>
        <w:rPr>
          <w:rStyle w:val="19"/>
          <w:rFonts w:hint="eastAsia" w:ascii="仿宋" w:hAnsi="仿宋" w:eastAsia="仿宋" w:cs="仿宋"/>
          <w:b w:val="0"/>
          <w:i w:val="0"/>
          <w:caps w:val="0"/>
          <w:spacing w:val="0"/>
          <w:w w:val="100"/>
          <w:sz w:val="28"/>
          <w:szCs w:val="20"/>
          <w:highlight w:val="none"/>
          <w:lang w:val="en-US" w:eastAsia="zh-CN" w:bidi="ar-SA"/>
        </w:rPr>
      </w:pPr>
      <w:r>
        <w:rPr>
          <w:rStyle w:val="19"/>
          <w:rFonts w:hint="eastAsia" w:ascii="仿宋" w:hAnsi="仿宋" w:eastAsia="仿宋" w:cs="仿宋"/>
          <w:b w:val="0"/>
          <w:i w:val="0"/>
          <w:caps w:val="0"/>
          <w:spacing w:val="0"/>
          <w:w w:val="100"/>
          <w:sz w:val="28"/>
          <w:szCs w:val="20"/>
          <w:highlight w:val="none"/>
          <w:lang w:val="en-US" w:eastAsia="zh-CN" w:bidi="ar-SA"/>
        </w:rPr>
        <w:t>9、报价文件必须胶装，一正二副，不胶装作废处理。</w:t>
      </w:r>
    </w:p>
    <w:p>
      <w:pPr>
        <w:pStyle w:val="23"/>
        <w:widowControl/>
        <w:snapToGrid w:val="0"/>
        <w:spacing w:before="0" w:beforeAutospacing="0" w:after="0" w:afterAutospacing="0" w:line="400" w:lineRule="exact"/>
        <w:ind w:left="0" w:leftChars="0" w:firstLine="0" w:firstLineChars="0"/>
        <w:textAlignment w:val="baseline"/>
        <w:rPr>
          <w:rStyle w:val="19"/>
          <w:rFonts w:ascii="Times New Roman" w:hAnsi="Times New Roman" w:eastAsia="宋体"/>
          <w:b w:val="0"/>
          <w:i w:val="0"/>
          <w:caps w:val="0"/>
          <w:spacing w:val="0"/>
          <w:w w:val="100"/>
          <w:sz w:val="20"/>
          <w:highlight w:val="none"/>
        </w:rPr>
      </w:pP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Style w:val="19"/>
          <w:rFonts w:hint="eastAsia" w:cs="Times New Roman"/>
          <w:b/>
          <w:bCs/>
          <w:i w:val="0"/>
          <w:caps w:val="0"/>
          <w:spacing w:val="0"/>
          <w:w w:val="100"/>
          <w:sz w:val="32"/>
          <w:szCs w:val="32"/>
          <w:highlight w:val="none"/>
          <w:lang w:val="en-US" w:eastAsia="zh-CN" w:bidi="ar-SA"/>
        </w:rPr>
      </w:pPr>
      <w:r>
        <w:rPr>
          <w:rStyle w:val="19"/>
          <w:rFonts w:hint="eastAsia" w:cs="Times New Roman"/>
          <w:b/>
          <w:bCs/>
          <w:i w:val="0"/>
          <w:caps w:val="0"/>
          <w:spacing w:val="0"/>
          <w:w w:val="100"/>
          <w:sz w:val="32"/>
          <w:szCs w:val="32"/>
          <w:highlight w:val="none"/>
          <w:lang w:val="en-US" w:eastAsia="zh-CN" w:bidi="ar-SA"/>
        </w:rPr>
        <w:t>工程主要</w:t>
      </w:r>
      <w:r>
        <w:rPr>
          <w:rStyle w:val="19"/>
          <w:rFonts w:cs="Times New Roman"/>
          <w:b/>
          <w:bCs/>
          <w:i w:val="0"/>
          <w:caps w:val="0"/>
          <w:spacing w:val="0"/>
          <w:w w:val="100"/>
          <w:sz w:val="32"/>
          <w:szCs w:val="32"/>
          <w:highlight w:val="none"/>
          <w:lang w:val="en-US" w:eastAsia="zh-CN" w:bidi="ar-SA"/>
        </w:rPr>
        <w:t>内容</w:t>
      </w:r>
      <w:r>
        <w:rPr>
          <w:rStyle w:val="19"/>
          <w:rFonts w:hint="eastAsia" w:cs="Times New Roman"/>
          <w:b/>
          <w:bCs/>
          <w:i w:val="0"/>
          <w:caps w:val="0"/>
          <w:spacing w:val="0"/>
          <w:w w:val="100"/>
          <w:sz w:val="32"/>
          <w:szCs w:val="32"/>
          <w:highlight w:val="none"/>
          <w:lang w:val="en-US" w:eastAsia="zh-CN" w:bidi="ar-SA"/>
        </w:rPr>
        <w:t>：</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80" w:lineRule="exact"/>
        <w:ind w:firstLine="840" w:firstLineChars="300"/>
        <w:jc w:val="both"/>
        <w:textAlignment w:val="baseline"/>
        <w:rPr>
          <w:rStyle w:val="19"/>
          <w:rFonts w:hint="eastAsia" w:ascii="仿宋" w:hAnsi="仿宋" w:eastAsia="仿宋" w:cs="仿宋"/>
          <w:b w:val="0"/>
          <w:i w:val="0"/>
          <w:caps w:val="0"/>
          <w:spacing w:val="0"/>
          <w:w w:val="100"/>
          <w:kern w:val="0"/>
          <w:sz w:val="28"/>
          <w:szCs w:val="24"/>
          <w:highlight w:val="none"/>
          <w:lang w:val="en-US" w:eastAsia="zh-CN" w:bidi="ar-SA"/>
        </w:rPr>
      </w:pPr>
      <w:r>
        <w:rPr>
          <w:rStyle w:val="19"/>
          <w:rFonts w:hint="eastAsia" w:ascii="仿宋" w:hAnsi="仿宋" w:eastAsia="仿宋" w:cs="仿宋"/>
          <w:b w:val="0"/>
          <w:i w:val="0"/>
          <w:caps w:val="0"/>
          <w:spacing w:val="0"/>
          <w:w w:val="100"/>
          <w:kern w:val="0"/>
          <w:sz w:val="28"/>
          <w:szCs w:val="24"/>
          <w:highlight w:val="none"/>
          <w:lang w:val="en-US" w:eastAsia="zh-CN" w:bidi="ar-SA"/>
        </w:rPr>
        <w:t>安徽中冶淮海公司计划预制构件外协作业竞价，预计工程量为1300m³，本次费用报价按照工程量清单综合单价进行报价，报价包含但不限于生产该构件所需的直接材料费、人工费、工器具费、管理费、辅材费、保险费、利润、 税金开票、运输费(含装车费)、维修费、所生产构件原材送检费、模具费、政策性文件调整、不可抗力风险等其它发生的与标的物有关的一切费用价格。</w:t>
      </w:r>
    </w:p>
    <w:p>
      <w:pPr>
        <w:pStyle w:val="7"/>
        <w:keepNext w:val="0"/>
        <w:keepLines w:val="0"/>
        <w:pageBreakBefore w:val="0"/>
        <w:widowControl/>
        <w:kinsoku/>
        <w:wordWrap/>
        <w:overflowPunct/>
        <w:topLinePunct w:val="0"/>
        <w:autoSpaceDE/>
        <w:autoSpaceDN/>
        <w:bidi w:val="0"/>
        <w:adjustRightInd/>
        <w:snapToGrid/>
        <w:spacing w:line="360" w:lineRule="auto"/>
        <w:ind w:left="0" w:leftChars="0" w:firstLine="0" w:firstLineChars="0"/>
        <w:rPr>
          <w:rFonts w:hint="default" w:ascii="宋体" w:hAnsi="宋体" w:eastAsia="宋体" w:cs="宋体"/>
          <w:b/>
          <w:color w:val="auto"/>
          <w:sz w:val="24"/>
          <w:szCs w:val="24"/>
          <w:highlight w:val="none"/>
          <w:lang w:val="en-US" w:eastAsia="zh-CN"/>
        </w:rPr>
      </w:pPr>
    </w:p>
    <w:p>
      <w:pPr>
        <w:widowControl/>
        <w:tabs>
          <w:tab w:val="left" w:pos="567"/>
        </w:tabs>
        <w:snapToGrid w:val="0"/>
        <w:spacing w:before="0" w:beforeAutospacing="0" w:after="0" w:afterAutospacing="0" w:line="360" w:lineRule="auto"/>
        <w:jc w:val="both"/>
        <w:textAlignment w:val="baseline"/>
        <w:rPr>
          <w:rStyle w:val="19"/>
          <w:rFonts w:hint="eastAsia" w:ascii="仿宋" w:hAnsi="仿宋" w:eastAsia="仿宋" w:cs="仿宋"/>
          <w:b/>
          <w:i w:val="0"/>
          <w:caps w:val="0"/>
          <w:spacing w:val="0"/>
          <w:w w:val="100"/>
          <w:sz w:val="28"/>
          <w:highlight w:val="none"/>
          <w:lang w:val="en-US" w:eastAsia="zh-CN" w:bidi="ar-SA"/>
        </w:rPr>
      </w:pPr>
      <w:r>
        <w:rPr>
          <w:rStyle w:val="30"/>
          <w:rFonts w:hint="eastAsia" w:cs="Times New Roman"/>
          <w:b/>
          <w:bCs/>
          <w:i w:val="0"/>
          <w:caps w:val="0"/>
          <w:spacing w:val="0"/>
          <w:w w:val="100"/>
          <w:sz w:val="32"/>
          <w:szCs w:val="32"/>
          <w:highlight w:val="none"/>
          <w:lang w:val="en-US" w:eastAsia="zh-CN" w:bidi="ar-SA"/>
        </w:rPr>
        <w:t>四</w:t>
      </w:r>
      <w:r>
        <w:rPr>
          <w:rStyle w:val="30"/>
          <w:rFonts w:cs="Times New Roman"/>
          <w:b/>
          <w:bCs/>
          <w:i w:val="0"/>
          <w:caps w:val="0"/>
          <w:spacing w:val="0"/>
          <w:w w:val="100"/>
          <w:sz w:val="32"/>
          <w:szCs w:val="32"/>
          <w:highlight w:val="none"/>
          <w:lang w:val="en-US" w:eastAsia="zh-CN" w:bidi="ar-SA"/>
        </w:rPr>
        <w:t>、</w:t>
      </w:r>
      <w:r>
        <w:rPr>
          <w:rStyle w:val="30"/>
          <w:rFonts w:hint="eastAsia" w:cs="Times New Roman"/>
          <w:b/>
          <w:bCs/>
          <w:i w:val="0"/>
          <w:caps w:val="0"/>
          <w:spacing w:val="0"/>
          <w:w w:val="100"/>
          <w:sz w:val="32"/>
          <w:szCs w:val="32"/>
          <w:highlight w:val="none"/>
          <w:lang w:val="en-US" w:eastAsia="zh-CN" w:bidi="ar-SA"/>
        </w:rPr>
        <w:t>竞价</w:t>
      </w:r>
      <w:r>
        <w:rPr>
          <w:rStyle w:val="30"/>
          <w:rFonts w:cs="Times New Roman"/>
          <w:b/>
          <w:bCs/>
          <w:i w:val="0"/>
          <w:caps w:val="0"/>
          <w:spacing w:val="0"/>
          <w:w w:val="100"/>
          <w:sz w:val="32"/>
          <w:szCs w:val="32"/>
          <w:highlight w:val="none"/>
          <w:lang w:val="en-US" w:eastAsia="zh-CN" w:bidi="ar-SA"/>
        </w:rPr>
        <w:t>文件的式样和签署：</w:t>
      </w:r>
      <w:r>
        <w:rPr>
          <w:rStyle w:val="19"/>
          <w:rFonts w:hint="eastAsia" w:ascii="仿宋" w:hAnsi="仿宋" w:eastAsia="仿宋" w:cs="仿宋"/>
          <w:b w:val="0"/>
          <w:i w:val="0"/>
          <w:caps w:val="0"/>
          <w:spacing w:val="0"/>
          <w:w w:val="100"/>
          <w:sz w:val="28"/>
          <w:highlight w:val="none"/>
          <w:lang w:val="en-US" w:eastAsia="zh-CN" w:bidi="ar-SA"/>
        </w:rPr>
        <w:t>竞价文件须由法定代表人或经法定代表人正式授权的委托授权人签字，后者将“授权委托书”以书面形式附在竞价文件中。竞价文件每页须有竞价人签字和盖章。竞价经密封的竞价文件或传真竞价概不接收。</w:t>
      </w:r>
    </w:p>
    <w:p>
      <w:pPr>
        <w:pStyle w:val="27"/>
        <w:keepLines/>
        <w:widowControl/>
        <w:snapToGrid w:val="0"/>
        <w:spacing w:before="260" w:beforeAutospacing="0" w:after="260" w:afterAutospacing="0" w:line="416" w:lineRule="auto"/>
        <w:textAlignment w:val="baseline"/>
        <w:rPr>
          <w:rStyle w:val="19"/>
          <w:rFonts w:cs="Times New Roman"/>
          <w:b/>
          <w:bCs/>
          <w:i w:val="0"/>
          <w:caps w:val="0"/>
          <w:spacing w:val="0"/>
          <w:w w:val="100"/>
          <w:sz w:val="32"/>
          <w:szCs w:val="32"/>
          <w:highlight w:val="none"/>
          <w:lang w:val="en-US" w:eastAsia="zh-CN" w:bidi="ar-SA"/>
        </w:rPr>
      </w:pPr>
      <w:r>
        <w:rPr>
          <w:rStyle w:val="19"/>
          <w:rFonts w:cs="Times New Roman"/>
          <w:b/>
          <w:bCs/>
          <w:i w:val="0"/>
          <w:caps w:val="0"/>
          <w:spacing w:val="0"/>
          <w:w w:val="100"/>
          <w:sz w:val="32"/>
          <w:szCs w:val="32"/>
          <w:highlight w:val="none"/>
          <w:lang w:val="en-US" w:eastAsia="zh-CN" w:bidi="ar-SA"/>
        </w:rPr>
        <w:t xml:space="preserve"> </w:t>
      </w:r>
      <w:r>
        <w:rPr>
          <w:rStyle w:val="19"/>
          <w:rFonts w:hint="eastAsia" w:cs="Times New Roman"/>
          <w:b/>
          <w:bCs/>
          <w:i w:val="0"/>
          <w:caps w:val="0"/>
          <w:spacing w:val="0"/>
          <w:w w:val="100"/>
          <w:sz w:val="32"/>
          <w:szCs w:val="32"/>
          <w:highlight w:val="none"/>
          <w:lang w:val="en-US" w:eastAsia="zh-CN" w:bidi="ar-SA"/>
        </w:rPr>
        <w:t>五</w:t>
      </w:r>
      <w:r>
        <w:rPr>
          <w:rStyle w:val="19"/>
          <w:rFonts w:cs="Times New Roman"/>
          <w:b/>
          <w:bCs/>
          <w:i w:val="0"/>
          <w:caps w:val="0"/>
          <w:spacing w:val="0"/>
          <w:w w:val="100"/>
          <w:sz w:val="32"/>
          <w:szCs w:val="32"/>
          <w:highlight w:val="none"/>
          <w:lang w:val="en-US" w:eastAsia="zh-CN" w:bidi="ar-SA"/>
        </w:rPr>
        <w:t>、其它</w:t>
      </w:r>
    </w:p>
    <w:p>
      <w:pPr>
        <w:widowControl/>
        <w:snapToGrid w:val="0"/>
        <w:spacing w:before="0" w:beforeAutospacing="0" w:after="0" w:afterAutospacing="0" w:line="360" w:lineRule="auto"/>
        <w:jc w:val="both"/>
        <w:textAlignment w:val="baseline"/>
        <w:rPr>
          <w:rFonts w:hint="eastAsia" w:ascii="仿宋" w:hAnsi="仿宋" w:eastAsia="仿宋" w:cs="仿宋"/>
          <w:lang w:val="en-US" w:eastAsia="zh-CN"/>
        </w:rPr>
      </w:pPr>
      <w:r>
        <w:rPr>
          <w:rStyle w:val="19"/>
          <w:rFonts w:hint="eastAsia" w:ascii="仿宋" w:hAnsi="仿宋" w:eastAsia="仿宋" w:cs="仿宋"/>
          <w:b w:val="0"/>
          <w:i w:val="0"/>
          <w:caps w:val="0"/>
          <w:spacing w:val="0"/>
          <w:w w:val="100"/>
          <w:sz w:val="28"/>
          <w:highlight w:val="none"/>
          <w:lang w:val="en-US" w:eastAsia="zh-CN" w:bidi="ar-SA"/>
        </w:rPr>
        <w:t>1、报价人的竞价文件无论其是否中选，均恕不退回。</w:t>
      </w:r>
    </w:p>
    <w:p>
      <w:pPr>
        <w:widowControl/>
        <w:snapToGrid w:val="0"/>
        <w:spacing w:before="0" w:beforeAutospacing="0" w:after="0" w:afterAutospacing="0" w:line="360" w:lineRule="auto"/>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2、如报价人在竞价有效期内随意撤回、撤销竞价或中选后不能签署合同，采购方有权没收其竞价保证金。</w:t>
      </w:r>
    </w:p>
    <w:p>
      <w:pPr>
        <w:widowControl/>
        <w:snapToGrid w:val="0"/>
        <w:spacing w:before="0" w:beforeAutospacing="0" w:after="0" w:afterAutospacing="0" w:line="360" w:lineRule="auto"/>
        <w:jc w:val="both"/>
        <w:textAlignment w:val="baseline"/>
        <w:rPr>
          <w:rStyle w:val="19"/>
          <w:rFonts w:hint="eastAsia" w:ascii="仿宋" w:hAnsi="仿宋" w:eastAsia="仿宋" w:cs="仿宋"/>
          <w:b/>
          <w:bCs/>
          <w:i w:val="0"/>
          <w:caps w:val="0"/>
          <w:spacing w:val="0"/>
          <w:w w:val="100"/>
          <w:sz w:val="32"/>
          <w:szCs w:val="32"/>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3、采购人郑重承诺：报价人所提交的竞价文件及相关资料不向第三方泄露。</w:t>
      </w:r>
    </w:p>
    <w:p>
      <w:pPr>
        <w:pStyle w:val="27"/>
        <w:keepLines/>
        <w:widowControl/>
        <w:snapToGrid w:val="0"/>
        <w:spacing w:before="260" w:beforeAutospacing="0" w:after="260" w:afterAutospacing="0" w:line="416" w:lineRule="auto"/>
        <w:textAlignment w:val="baseline"/>
        <w:rPr>
          <w:rStyle w:val="19"/>
          <w:rFonts w:hint="eastAsia" w:cs="Times New Roman"/>
          <w:b/>
          <w:bCs/>
          <w:i w:val="0"/>
          <w:caps w:val="0"/>
          <w:spacing w:val="0"/>
          <w:w w:val="100"/>
          <w:sz w:val="32"/>
          <w:szCs w:val="32"/>
          <w:highlight w:val="none"/>
          <w:lang w:val="en-US" w:eastAsia="zh-CN" w:bidi="ar-SA"/>
        </w:rPr>
      </w:pPr>
      <w:r>
        <w:rPr>
          <w:rStyle w:val="19"/>
          <w:rFonts w:hint="eastAsia" w:cs="Times New Roman"/>
          <w:b/>
          <w:bCs/>
          <w:i w:val="0"/>
          <w:caps w:val="0"/>
          <w:spacing w:val="0"/>
          <w:w w:val="100"/>
          <w:sz w:val="32"/>
          <w:szCs w:val="32"/>
          <w:highlight w:val="none"/>
          <w:lang w:val="en-US" w:eastAsia="zh-CN" w:bidi="ar-SA"/>
        </w:rPr>
        <w:t>六、报价人竞价文件编制要求</w:t>
      </w:r>
    </w:p>
    <w:p>
      <w:pPr>
        <w:widowControl/>
        <w:snapToGrid w:val="0"/>
        <w:spacing w:before="0" w:beforeAutospacing="0" w:after="0" w:afterAutospacing="0" w:line="360" w:lineRule="auto"/>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一、竞价文件封面及目录</w:t>
      </w:r>
    </w:p>
    <w:p>
      <w:pPr>
        <w:widowControl/>
        <w:snapToGrid w:val="0"/>
        <w:spacing w:before="0" w:beforeAutospacing="0" w:after="0" w:afterAutospacing="0" w:line="360" w:lineRule="auto"/>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二、竞价文件应包括以下内容</w:t>
      </w:r>
    </w:p>
    <w:p>
      <w:pPr>
        <w:widowControl/>
        <w:snapToGrid w:val="0"/>
        <w:spacing w:before="0" w:beforeAutospacing="0" w:after="0" w:afterAutospacing="0" w:line="360" w:lineRule="auto"/>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1、报价表；</w:t>
      </w:r>
    </w:p>
    <w:p>
      <w:pPr>
        <w:widowControl/>
        <w:snapToGrid w:val="0"/>
        <w:spacing w:before="0" w:beforeAutospacing="0" w:after="0" w:afterAutospacing="0" w:line="360" w:lineRule="auto"/>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2、法定代表人的授权委托书、法定代表人身份证明书；</w:t>
      </w:r>
    </w:p>
    <w:p>
      <w:pPr>
        <w:widowControl/>
        <w:snapToGrid w:val="0"/>
        <w:spacing w:before="0" w:beforeAutospacing="0" w:after="0" w:afterAutospacing="0" w:line="360" w:lineRule="auto"/>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3、竞价单位资格证明文件（包括竞价单位的营业执照和国家规定的其它相关证明等）；</w:t>
      </w:r>
    </w:p>
    <w:p>
      <w:pPr>
        <w:widowControl/>
        <w:snapToGrid w:val="0"/>
        <w:spacing w:before="0" w:beforeAutospacing="0" w:after="0" w:afterAutospacing="0" w:line="360" w:lineRule="auto"/>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4、竞价文件须盖竞价单位公章，法定代表人对竞价文件每页都需签章或签字（每页须有法定代表人或委托代理人的签章）。竞价文件及报价开启截止日期前送至中冶淮海公司。</w:t>
      </w:r>
    </w:p>
    <w:p>
      <w:pPr>
        <w:widowControl/>
        <w:snapToGrid w:val="0"/>
        <w:spacing w:before="0" w:beforeAutospacing="0" w:after="0" w:afterAutospacing="0" w:line="360" w:lineRule="auto"/>
        <w:jc w:val="both"/>
        <w:textAlignment w:val="baseline"/>
        <w:rPr>
          <w:rStyle w:val="19"/>
          <w:rFonts w:hint="eastAsia" w:ascii="仿宋" w:hAnsi="仿宋" w:eastAsia="仿宋" w:cs="仿宋"/>
          <w:b w:val="0"/>
          <w:i w:val="0"/>
          <w:caps w:val="0"/>
          <w:spacing w:val="0"/>
          <w:w w:val="100"/>
          <w:sz w:val="28"/>
          <w:highlight w:val="none"/>
          <w:lang w:val="en-US" w:eastAsia="zh-CN" w:bidi="ar-SA"/>
        </w:rPr>
      </w:pPr>
      <w:r>
        <w:rPr>
          <w:rStyle w:val="19"/>
          <w:rFonts w:hint="eastAsia" w:ascii="仿宋" w:hAnsi="仿宋" w:eastAsia="仿宋" w:cs="仿宋"/>
          <w:b w:val="0"/>
          <w:i w:val="0"/>
          <w:caps w:val="0"/>
          <w:spacing w:val="0"/>
          <w:w w:val="100"/>
          <w:sz w:val="28"/>
          <w:highlight w:val="none"/>
          <w:lang w:val="en-US" w:eastAsia="zh-CN" w:bidi="ar-SA"/>
        </w:rPr>
        <w:t>5、竞价文件必须胶装，一正二副，如不胶装作废处理。</w:t>
      </w:r>
    </w:p>
    <w:p>
      <w:pPr>
        <w:pStyle w:val="27"/>
        <w:keepLines/>
        <w:widowControl/>
        <w:snapToGrid w:val="0"/>
        <w:spacing w:before="260" w:beforeAutospacing="0" w:after="260" w:afterAutospacing="0" w:line="416" w:lineRule="auto"/>
        <w:textAlignment w:val="baseline"/>
        <w:rPr>
          <w:rStyle w:val="19"/>
          <w:rFonts w:hint="eastAsia" w:cs="Times New Roman"/>
          <w:b/>
          <w:bCs/>
          <w:i w:val="0"/>
          <w:caps w:val="0"/>
          <w:spacing w:val="0"/>
          <w:w w:val="100"/>
          <w:sz w:val="32"/>
          <w:szCs w:val="32"/>
          <w:highlight w:val="none"/>
          <w:lang w:val="en-US" w:eastAsia="zh-CN" w:bidi="ar-SA"/>
        </w:rPr>
      </w:pPr>
    </w:p>
    <w:p>
      <w:pPr>
        <w:pStyle w:val="27"/>
        <w:keepLines/>
        <w:widowControl/>
        <w:snapToGrid w:val="0"/>
        <w:spacing w:before="260" w:beforeAutospacing="0" w:after="260" w:afterAutospacing="0" w:line="416" w:lineRule="auto"/>
        <w:textAlignment w:val="baseline"/>
        <w:rPr>
          <w:rStyle w:val="19"/>
          <w:rFonts w:hint="eastAsia" w:cs="Times New Roman"/>
          <w:b/>
          <w:bCs/>
          <w:i w:val="0"/>
          <w:caps w:val="0"/>
          <w:spacing w:val="0"/>
          <w:w w:val="100"/>
          <w:sz w:val="32"/>
          <w:szCs w:val="32"/>
          <w:highlight w:val="none"/>
          <w:lang w:val="en-US" w:eastAsia="zh-CN" w:bidi="ar-SA"/>
        </w:rPr>
      </w:pPr>
    </w:p>
    <w:p>
      <w:pPr>
        <w:pStyle w:val="27"/>
        <w:keepLines/>
        <w:widowControl/>
        <w:snapToGrid w:val="0"/>
        <w:spacing w:before="260" w:beforeAutospacing="0" w:after="260" w:afterAutospacing="0" w:line="416" w:lineRule="auto"/>
        <w:textAlignment w:val="baseline"/>
        <w:rPr>
          <w:rStyle w:val="19"/>
          <w:rFonts w:hint="eastAsia" w:cs="Times New Roman"/>
          <w:b/>
          <w:bCs/>
          <w:i w:val="0"/>
          <w:caps w:val="0"/>
          <w:spacing w:val="0"/>
          <w:w w:val="100"/>
          <w:sz w:val="32"/>
          <w:szCs w:val="32"/>
          <w:highlight w:val="none"/>
          <w:lang w:val="en-US" w:eastAsia="zh-CN" w:bidi="ar-SA"/>
        </w:rPr>
      </w:pPr>
    </w:p>
    <w:p>
      <w:pPr>
        <w:rPr>
          <w:rStyle w:val="19"/>
          <w:rFonts w:hint="eastAsia" w:cs="Times New Roman"/>
          <w:b/>
          <w:bCs/>
          <w:i w:val="0"/>
          <w:caps w:val="0"/>
          <w:spacing w:val="0"/>
          <w:w w:val="100"/>
          <w:sz w:val="32"/>
          <w:szCs w:val="32"/>
          <w:highlight w:val="none"/>
          <w:lang w:val="en-US" w:eastAsia="zh-CN" w:bidi="ar-SA"/>
        </w:rPr>
      </w:pPr>
    </w:p>
    <w:p>
      <w:pPr>
        <w:rPr>
          <w:rStyle w:val="19"/>
          <w:rFonts w:hint="eastAsia" w:cs="Times New Roman"/>
          <w:b/>
          <w:bCs/>
          <w:i w:val="0"/>
          <w:caps w:val="0"/>
          <w:spacing w:val="0"/>
          <w:w w:val="100"/>
          <w:sz w:val="32"/>
          <w:szCs w:val="32"/>
          <w:highlight w:val="none"/>
          <w:lang w:val="en-US" w:eastAsia="zh-CN" w:bidi="ar-SA"/>
        </w:rPr>
      </w:pPr>
    </w:p>
    <w:p>
      <w:pPr>
        <w:rPr>
          <w:rStyle w:val="19"/>
          <w:rFonts w:hint="eastAsia" w:cs="Times New Roman"/>
          <w:b/>
          <w:bCs/>
          <w:i w:val="0"/>
          <w:caps w:val="0"/>
          <w:spacing w:val="0"/>
          <w:w w:val="100"/>
          <w:sz w:val="32"/>
          <w:szCs w:val="32"/>
          <w:highlight w:val="none"/>
          <w:lang w:val="en-US" w:eastAsia="zh-CN" w:bidi="ar-SA"/>
        </w:rPr>
      </w:pPr>
    </w:p>
    <w:p>
      <w:pPr>
        <w:rPr>
          <w:rStyle w:val="19"/>
          <w:rFonts w:hint="eastAsia" w:cs="Times New Roman"/>
          <w:b/>
          <w:bCs/>
          <w:i w:val="0"/>
          <w:caps w:val="0"/>
          <w:spacing w:val="0"/>
          <w:w w:val="100"/>
          <w:sz w:val="32"/>
          <w:szCs w:val="32"/>
          <w:highlight w:val="none"/>
          <w:lang w:val="en-US" w:eastAsia="zh-CN" w:bidi="ar-SA"/>
        </w:rPr>
      </w:pPr>
    </w:p>
    <w:p>
      <w:pPr>
        <w:rPr>
          <w:rStyle w:val="19"/>
          <w:rFonts w:hint="eastAsia" w:cs="Times New Roman"/>
          <w:b/>
          <w:bCs/>
          <w:i w:val="0"/>
          <w:caps w:val="0"/>
          <w:spacing w:val="0"/>
          <w:w w:val="100"/>
          <w:sz w:val="32"/>
          <w:szCs w:val="32"/>
          <w:highlight w:val="none"/>
          <w:lang w:val="en-US" w:eastAsia="zh-CN" w:bidi="ar-SA"/>
        </w:rPr>
      </w:pPr>
    </w:p>
    <w:p>
      <w:pPr>
        <w:rPr>
          <w:rStyle w:val="19"/>
          <w:rFonts w:hint="eastAsia" w:cs="Times New Roman"/>
          <w:b/>
          <w:bCs/>
          <w:i w:val="0"/>
          <w:caps w:val="0"/>
          <w:spacing w:val="0"/>
          <w:w w:val="100"/>
          <w:sz w:val="32"/>
          <w:szCs w:val="32"/>
          <w:highlight w:val="none"/>
          <w:lang w:val="en-US" w:eastAsia="zh-CN" w:bidi="ar-SA"/>
        </w:rPr>
      </w:pPr>
    </w:p>
    <w:p>
      <w:pPr>
        <w:rPr>
          <w:rStyle w:val="19"/>
          <w:rFonts w:hint="eastAsia" w:cs="Times New Roman"/>
          <w:b/>
          <w:bCs/>
          <w:i w:val="0"/>
          <w:caps w:val="0"/>
          <w:spacing w:val="0"/>
          <w:w w:val="100"/>
          <w:sz w:val="32"/>
          <w:szCs w:val="32"/>
          <w:highlight w:val="none"/>
          <w:lang w:val="en-US" w:eastAsia="zh-CN" w:bidi="ar-SA"/>
        </w:rPr>
      </w:pPr>
    </w:p>
    <w:p>
      <w:pPr>
        <w:rPr>
          <w:rStyle w:val="19"/>
          <w:rFonts w:hint="eastAsia" w:cs="Times New Roman"/>
          <w:b/>
          <w:bCs/>
          <w:i w:val="0"/>
          <w:caps w:val="0"/>
          <w:spacing w:val="0"/>
          <w:w w:val="100"/>
          <w:sz w:val="32"/>
          <w:szCs w:val="32"/>
          <w:highlight w:val="none"/>
          <w:lang w:val="en-US" w:eastAsia="zh-CN" w:bidi="ar-SA"/>
        </w:rPr>
      </w:pPr>
    </w:p>
    <w:p>
      <w:pPr>
        <w:rPr>
          <w:rStyle w:val="19"/>
          <w:rFonts w:hint="eastAsia" w:cs="Times New Roman"/>
          <w:b/>
          <w:bCs/>
          <w:i w:val="0"/>
          <w:caps w:val="0"/>
          <w:spacing w:val="0"/>
          <w:w w:val="100"/>
          <w:sz w:val="32"/>
          <w:szCs w:val="32"/>
          <w:highlight w:val="none"/>
          <w:lang w:val="en-US" w:eastAsia="zh-CN" w:bidi="ar-SA"/>
        </w:rPr>
      </w:pPr>
    </w:p>
    <w:p>
      <w:pPr>
        <w:rPr>
          <w:rStyle w:val="19"/>
          <w:rFonts w:hint="eastAsia" w:cs="Times New Roman"/>
          <w:b/>
          <w:bCs/>
          <w:i w:val="0"/>
          <w:caps w:val="0"/>
          <w:spacing w:val="0"/>
          <w:w w:val="100"/>
          <w:sz w:val="32"/>
          <w:szCs w:val="32"/>
          <w:highlight w:val="none"/>
          <w:lang w:val="en-US" w:eastAsia="zh-CN" w:bidi="ar-SA"/>
        </w:rPr>
      </w:pPr>
    </w:p>
    <w:p>
      <w:pPr>
        <w:rPr>
          <w:rStyle w:val="19"/>
          <w:rFonts w:hint="eastAsia" w:cs="Times New Roman"/>
          <w:b/>
          <w:bCs/>
          <w:i w:val="0"/>
          <w:caps w:val="0"/>
          <w:spacing w:val="0"/>
          <w:w w:val="100"/>
          <w:sz w:val="32"/>
          <w:szCs w:val="32"/>
          <w:highlight w:val="none"/>
          <w:lang w:val="en-US" w:eastAsia="zh-CN" w:bidi="ar-SA"/>
        </w:rPr>
      </w:pPr>
    </w:p>
    <w:p>
      <w:pPr>
        <w:rPr>
          <w:rStyle w:val="19"/>
          <w:rFonts w:hint="eastAsia" w:cs="Times New Roman"/>
          <w:b/>
          <w:bCs/>
          <w:i w:val="0"/>
          <w:caps w:val="0"/>
          <w:spacing w:val="0"/>
          <w:w w:val="100"/>
          <w:sz w:val="32"/>
          <w:szCs w:val="32"/>
          <w:highlight w:val="none"/>
          <w:lang w:val="en-US" w:eastAsia="zh-CN" w:bidi="ar-SA"/>
        </w:rPr>
      </w:pPr>
    </w:p>
    <w:p>
      <w:pPr>
        <w:pStyle w:val="27"/>
        <w:keepLines/>
        <w:widowControl/>
        <w:snapToGrid w:val="0"/>
        <w:spacing w:before="260" w:beforeAutospacing="0" w:after="260" w:afterAutospacing="0" w:line="416" w:lineRule="auto"/>
        <w:textAlignment w:val="baseline"/>
        <w:rPr>
          <w:rStyle w:val="19"/>
          <w:rFonts w:hint="eastAsia" w:cs="Times New Roman"/>
          <w:b/>
          <w:bCs/>
          <w:i w:val="0"/>
          <w:caps w:val="0"/>
          <w:spacing w:val="0"/>
          <w:w w:val="100"/>
          <w:sz w:val="32"/>
          <w:szCs w:val="32"/>
          <w:highlight w:val="none"/>
          <w:lang w:val="en-US" w:eastAsia="zh-CN" w:bidi="ar-SA"/>
        </w:rPr>
      </w:pPr>
    </w:p>
    <w:p>
      <w:pPr>
        <w:rPr>
          <w:rStyle w:val="19"/>
          <w:rFonts w:hint="eastAsia" w:cs="Times New Roman"/>
          <w:b/>
          <w:bCs/>
          <w:i w:val="0"/>
          <w:caps w:val="0"/>
          <w:spacing w:val="0"/>
          <w:w w:val="100"/>
          <w:sz w:val="32"/>
          <w:szCs w:val="32"/>
          <w:highlight w:val="none"/>
          <w:lang w:val="en-US" w:eastAsia="zh-CN" w:bidi="ar-SA"/>
        </w:rPr>
      </w:pPr>
    </w:p>
    <w:p>
      <w:pPr>
        <w:rPr>
          <w:rStyle w:val="19"/>
          <w:rFonts w:hint="eastAsia" w:cs="Times New Roman"/>
          <w:b/>
          <w:bCs/>
          <w:i w:val="0"/>
          <w:caps w:val="0"/>
          <w:spacing w:val="0"/>
          <w:w w:val="100"/>
          <w:sz w:val="32"/>
          <w:szCs w:val="32"/>
          <w:highlight w:val="none"/>
          <w:lang w:val="en-US" w:eastAsia="zh-CN" w:bidi="ar-SA"/>
        </w:rPr>
      </w:pPr>
    </w:p>
    <w:p>
      <w:pPr>
        <w:pStyle w:val="27"/>
        <w:keepLines/>
        <w:widowControl/>
        <w:snapToGrid w:val="0"/>
        <w:spacing w:before="260" w:beforeAutospacing="0" w:after="260" w:afterAutospacing="0" w:line="416" w:lineRule="auto"/>
        <w:textAlignment w:val="baseline"/>
        <w:rPr>
          <w:highlight w:val="none"/>
          <w:lang w:val="en-US" w:eastAsia="zh-CN"/>
        </w:rPr>
      </w:pPr>
      <w:r>
        <w:rPr>
          <w:rStyle w:val="19"/>
          <w:rFonts w:hint="eastAsia" w:cs="Times New Roman"/>
          <w:b/>
          <w:bCs/>
          <w:i w:val="0"/>
          <w:caps w:val="0"/>
          <w:spacing w:val="0"/>
          <w:w w:val="100"/>
          <w:sz w:val="32"/>
          <w:szCs w:val="32"/>
          <w:highlight w:val="none"/>
          <w:lang w:val="en-US" w:eastAsia="zh-CN" w:bidi="ar-SA"/>
        </w:rPr>
        <w:t>七、报价人竞价文件格式</w:t>
      </w:r>
    </w:p>
    <w:p>
      <w:pPr>
        <w:ind w:firstLine="3840" w:firstLineChars="800"/>
        <w:jc w:val="both"/>
        <w:rPr>
          <w:rStyle w:val="19"/>
          <w:rFonts w:hint="eastAsia" w:asciiTheme="majorEastAsia" w:hAnsiTheme="majorEastAsia" w:eastAsiaTheme="majorEastAsia" w:cstheme="majorEastAsia"/>
          <w:b w:val="0"/>
          <w:i w:val="0"/>
          <w:caps w:val="0"/>
          <w:spacing w:val="0"/>
          <w:w w:val="100"/>
          <w:sz w:val="48"/>
          <w:szCs w:val="48"/>
          <w:highlight w:val="none"/>
          <w:lang w:val="en-US" w:eastAsia="zh-CN" w:bidi="ar-SA"/>
        </w:rPr>
      </w:pPr>
      <w:r>
        <w:rPr>
          <w:rStyle w:val="19"/>
          <w:rFonts w:hint="eastAsia" w:asciiTheme="majorEastAsia" w:hAnsiTheme="majorEastAsia" w:eastAsiaTheme="majorEastAsia" w:cstheme="majorEastAsia"/>
          <w:b w:val="0"/>
          <w:i w:val="0"/>
          <w:caps w:val="0"/>
          <w:spacing w:val="0"/>
          <w:w w:val="100"/>
          <w:sz w:val="48"/>
          <w:szCs w:val="48"/>
          <w:highlight w:val="none"/>
          <w:lang w:val="en-US" w:eastAsia="zh-CN" w:bidi="ar-SA"/>
        </w:rPr>
        <w:t>报价单</w:t>
      </w:r>
    </w:p>
    <w:p>
      <w:pPr>
        <w:spacing w:line="440" w:lineRule="exact"/>
        <w:rPr>
          <w:rFonts w:hint="eastAsia" w:ascii="仿宋" w:hAnsi="仿宋" w:eastAsia="仿宋" w:cs="仿宋"/>
          <w:sz w:val="28"/>
          <w:szCs w:val="21"/>
          <w:highlight w:val="none"/>
          <w:lang w:val="en-US" w:eastAsia="zh-CN" w:bidi="ar-SA"/>
        </w:rPr>
      </w:pPr>
      <w:r>
        <w:rPr>
          <w:rFonts w:hint="eastAsia" w:ascii="仿宋" w:hAnsi="仿宋" w:eastAsia="仿宋" w:cs="仿宋"/>
          <w:sz w:val="28"/>
          <w:szCs w:val="21"/>
          <w:highlight w:val="none"/>
        </w:rPr>
        <w:t>安徽中冶淮海装配</w:t>
      </w:r>
      <w:r>
        <w:rPr>
          <w:rFonts w:hint="eastAsia" w:ascii="仿宋" w:hAnsi="仿宋" w:eastAsia="仿宋" w:cs="仿宋"/>
          <w:sz w:val="28"/>
          <w:szCs w:val="21"/>
          <w:highlight w:val="none"/>
          <w:lang w:val="en-US" w:eastAsia="zh-CN" w:bidi="ar-SA"/>
        </w:rPr>
        <w:t>式建筑有限公司：</w:t>
      </w:r>
    </w:p>
    <w:p>
      <w:pPr>
        <w:pStyle w:val="6"/>
        <w:ind w:firstLine="560" w:firstLineChars="200"/>
        <w:rPr>
          <w:rStyle w:val="19"/>
          <w:rFonts w:hint="eastAsia" w:ascii="仿宋" w:hAnsi="仿宋" w:eastAsia="仿宋" w:cs="仿宋"/>
          <w:b/>
          <w:bCs/>
          <w:i w:val="0"/>
          <w:caps w:val="0"/>
          <w:spacing w:val="0"/>
          <w:w w:val="100"/>
          <w:sz w:val="40"/>
          <w:szCs w:val="40"/>
          <w:lang w:val="en-US" w:eastAsia="zh-CN" w:bidi="ar-SA"/>
        </w:rPr>
      </w:pPr>
      <w:r>
        <w:rPr>
          <w:rFonts w:hint="eastAsia" w:ascii="仿宋" w:hAnsi="仿宋" w:eastAsia="仿宋" w:cs="仿宋"/>
          <w:sz w:val="28"/>
          <w:szCs w:val="21"/>
          <w:highlight w:val="none"/>
          <w:lang w:val="en-US" w:eastAsia="zh-CN" w:bidi="ar-SA"/>
        </w:rPr>
        <w:t>我们已全面研究了“</w:t>
      </w:r>
      <w:r>
        <w:rPr>
          <w:rFonts w:hint="eastAsia" w:ascii="仿宋" w:hAnsi="仿宋" w:eastAsia="仿宋" w:cs="仿宋"/>
          <w:sz w:val="28"/>
          <w:szCs w:val="21"/>
          <w:highlight w:val="none"/>
        </w:rPr>
        <w:t>安徽中冶淮海装配</w:t>
      </w:r>
      <w:r>
        <w:rPr>
          <w:rFonts w:hint="eastAsia" w:ascii="仿宋" w:hAnsi="仿宋" w:eastAsia="仿宋" w:cs="仿宋"/>
          <w:sz w:val="28"/>
          <w:szCs w:val="21"/>
          <w:highlight w:val="none"/>
          <w:lang w:val="en-US" w:eastAsia="zh-CN" w:bidi="ar-SA"/>
        </w:rPr>
        <w:t>式建筑有限公司预制构件外协作业竞价文件”，并</w:t>
      </w:r>
      <w:r>
        <w:rPr>
          <w:rFonts w:hint="eastAsia" w:ascii="仿宋" w:hAnsi="仿宋" w:eastAsia="仿宋" w:cs="仿宋"/>
          <w:sz w:val="28"/>
          <w:szCs w:val="21"/>
          <w:highlight w:val="none"/>
        </w:rPr>
        <w:t>熟知</w:t>
      </w:r>
      <w:r>
        <w:rPr>
          <w:rFonts w:hint="eastAsia" w:ascii="仿宋" w:hAnsi="仿宋" w:eastAsia="仿宋" w:cs="仿宋"/>
          <w:sz w:val="28"/>
          <w:szCs w:val="21"/>
          <w:highlight w:val="none"/>
          <w:lang w:val="en-US" w:eastAsia="zh-CN"/>
        </w:rPr>
        <w:t>竞价</w:t>
      </w:r>
      <w:r>
        <w:rPr>
          <w:rFonts w:hint="eastAsia" w:ascii="仿宋" w:hAnsi="仿宋" w:eastAsia="仿宋" w:cs="仿宋"/>
          <w:sz w:val="28"/>
          <w:szCs w:val="21"/>
          <w:highlight w:val="none"/>
        </w:rPr>
        <w:t>文件的各项规定，我方同意按</w:t>
      </w:r>
      <w:r>
        <w:rPr>
          <w:rFonts w:hint="eastAsia" w:ascii="仿宋" w:hAnsi="仿宋" w:eastAsia="仿宋" w:cs="仿宋"/>
          <w:sz w:val="28"/>
          <w:szCs w:val="21"/>
          <w:highlight w:val="none"/>
          <w:lang w:val="en-US" w:eastAsia="zh-CN"/>
        </w:rPr>
        <w:t>竞价</w:t>
      </w:r>
      <w:r>
        <w:rPr>
          <w:rFonts w:hint="eastAsia" w:ascii="仿宋" w:hAnsi="仿宋" w:eastAsia="仿宋" w:cs="仿宋"/>
          <w:sz w:val="28"/>
          <w:szCs w:val="21"/>
          <w:highlight w:val="none"/>
        </w:rPr>
        <w:t>文件规定的全部条件</w:t>
      </w:r>
      <w:r>
        <w:rPr>
          <w:rFonts w:hint="eastAsia" w:ascii="仿宋" w:hAnsi="仿宋" w:eastAsia="仿宋" w:cs="仿宋"/>
          <w:sz w:val="28"/>
          <w:szCs w:val="21"/>
          <w:highlight w:val="none"/>
          <w:lang w:val="en-US" w:eastAsia="zh-CN"/>
        </w:rPr>
        <w:t>报价</w:t>
      </w:r>
      <w:r>
        <w:rPr>
          <w:rFonts w:hint="eastAsia" w:ascii="仿宋" w:hAnsi="仿宋" w:eastAsia="仿宋" w:cs="仿宋"/>
          <w:sz w:val="28"/>
          <w:szCs w:val="21"/>
          <w:highlight w:val="none"/>
          <w:u w:color="000000"/>
        </w:rPr>
        <w:t>。报价如下：</w:t>
      </w:r>
    </w:p>
    <w:tbl>
      <w:tblPr>
        <w:tblStyle w:val="15"/>
        <w:tblW w:w="9255" w:type="dxa"/>
        <w:jc w:val="center"/>
        <w:tblLayout w:type="fixed"/>
        <w:tblCellMar>
          <w:top w:w="15" w:type="dxa"/>
          <w:left w:w="15" w:type="dxa"/>
          <w:bottom w:w="15" w:type="dxa"/>
          <w:right w:w="15" w:type="dxa"/>
        </w:tblCellMar>
      </w:tblPr>
      <w:tblGrid>
        <w:gridCol w:w="1428"/>
        <w:gridCol w:w="1600"/>
        <w:gridCol w:w="1325"/>
        <w:gridCol w:w="1913"/>
        <w:gridCol w:w="1906"/>
        <w:gridCol w:w="1083"/>
      </w:tblGrid>
      <w:tr>
        <w:tblPrEx>
          <w:tblCellMar>
            <w:top w:w="15" w:type="dxa"/>
            <w:left w:w="15" w:type="dxa"/>
            <w:bottom w:w="15" w:type="dxa"/>
            <w:right w:w="15" w:type="dxa"/>
          </w:tblCellMar>
        </w:tblPrEx>
        <w:trPr>
          <w:trHeight w:val="1271" w:hRule="atLeast"/>
          <w:jc w:val="center"/>
        </w:trPr>
        <w:tc>
          <w:tcPr>
            <w:tcW w:w="14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项目地点</w:t>
            </w:r>
          </w:p>
        </w:tc>
        <w:tc>
          <w:tcPr>
            <w:tcW w:w="16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作业类型</w:t>
            </w:r>
          </w:p>
        </w:tc>
        <w:tc>
          <w:tcPr>
            <w:tcW w:w="132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数量</w:t>
            </w:r>
          </w:p>
        </w:tc>
        <w:tc>
          <w:tcPr>
            <w:tcW w:w="191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报价</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（含税）</w:t>
            </w:r>
          </w:p>
        </w:tc>
        <w:tc>
          <w:tcPr>
            <w:tcW w:w="190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bidi="ar"/>
              </w:rPr>
              <w:t>含税</w:t>
            </w:r>
            <w:r>
              <w:rPr>
                <w:rFonts w:hint="eastAsia" w:ascii="仿宋" w:hAnsi="仿宋" w:eastAsia="仿宋" w:cs="仿宋"/>
                <w:b w:val="0"/>
                <w:bCs/>
                <w:color w:val="auto"/>
                <w:kern w:val="0"/>
                <w:sz w:val="24"/>
                <w:szCs w:val="24"/>
                <w:lang w:eastAsia="zh-CN" w:bidi="ar"/>
              </w:rPr>
              <w:t>总</w:t>
            </w:r>
            <w:r>
              <w:rPr>
                <w:rFonts w:hint="eastAsia" w:ascii="仿宋" w:hAnsi="仿宋" w:eastAsia="仿宋" w:cs="仿宋"/>
                <w:b w:val="0"/>
                <w:bCs/>
                <w:color w:val="auto"/>
                <w:kern w:val="0"/>
                <w:sz w:val="24"/>
                <w:szCs w:val="24"/>
                <w:lang w:bidi="ar"/>
              </w:rPr>
              <w:t>价</w:t>
            </w:r>
            <w:r>
              <w:rPr>
                <w:rFonts w:hint="eastAsia" w:ascii="仿宋" w:hAnsi="仿宋" w:eastAsia="仿宋" w:cs="仿宋"/>
                <w:b w:val="0"/>
                <w:bCs/>
                <w:color w:val="auto"/>
                <w:kern w:val="0"/>
                <w:sz w:val="24"/>
                <w:szCs w:val="24"/>
                <w:lang w:val="en-US" w:eastAsia="zh-CN" w:bidi="ar"/>
              </w:rPr>
              <w:t xml:space="preserve">     </w:t>
            </w:r>
            <w:r>
              <w:rPr>
                <w:rFonts w:hint="eastAsia" w:ascii="仿宋" w:hAnsi="仿宋" w:eastAsia="仿宋" w:cs="仿宋"/>
                <w:b w:val="0"/>
                <w:bCs/>
                <w:color w:val="auto"/>
                <w:kern w:val="0"/>
                <w:sz w:val="24"/>
                <w:szCs w:val="24"/>
                <w:lang w:bidi="ar"/>
              </w:rPr>
              <w:t>(元</w:t>
            </w:r>
            <w:r>
              <w:rPr>
                <w:rFonts w:hint="eastAsia" w:ascii="仿宋" w:hAnsi="仿宋" w:eastAsia="仿宋" w:cs="仿宋"/>
                <w:b w:val="0"/>
                <w:bCs/>
                <w:color w:val="auto"/>
                <w:kern w:val="0"/>
                <w:sz w:val="24"/>
                <w:szCs w:val="24"/>
                <w:lang w:val="en-US" w:eastAsia="zh-CN" w:bidi="ar"/>
              </w:rPr>
              <w:t>/m³</w:t>
            </w:r>
            <w:r>
              <w:rPr>
                <w:rFonts w:hint="eastAsia" w:ascii="仿宋" w:hAnsi="仿宋" w:eastAsia="仿宋" w:cs="仿宋"/>
                <w:b w:val="0"/>
                <w:bCs/>
                <w:color w:val="auto"/>
                <w:kern w:val="0"/>
                <w:sz w:val="24"/>
                <w:szCs w:val="24"/>
                <w:lang w:bidi="ar"/>
              </w:rPr>
              <w:t>）</w:t>
            </w:r>
            <w:r>
              <w:rPr>
                <w:rFonts w:hint="eastAsia" w:ascii="仿宋" w:hAnsi="仿宋" w:eastAsia="仿宋" w:cs="仿宋"/>
                <w:b w:val="0"/>
                <w:bCs/>
                <w:color w:val="auto"/>
                <w:kern w:val="0"/>
                <w:sz w:val="24"/>
                <w:szCs w:val="24"/>
                <w:lang w:val="en-US" w:eastAsia="zh-CN" w:bidi="ar"/>
              </w:rPr>
              <w:t>）</w:t>
            </w:r>
          </w:p>
        </w:tc>
        <w:tc>
          <w:tcPr>
            <w:tcW w:w="108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税率</w:t>
            </w:r>
          </w:p>
        </w:tc>
      </w:tr>
      <w:tr>
        <w:tblPrEx>
          <w:tblCellMar>
            <w:top w:w="15" w:type="dxa"/>
            <w:left w:w="15" w:type="dxa"/>
            <w:bottom w:w="15" w:type="dxa"/>
            <w:right w:w="15" w:type="dxa"/>
          </w:tblCellMar>
        </w:tblPrEx>
        <w:trPr>
          <w:trHeight w:val="1589" w:hRule="atLeast"/>
          <w:jc w:val="center"/>
        </w:trPr>
        <w:tc>
          <w:tcPr>
            <w:tcW w:w="1428"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合肥</w:t>
            </w:r>
          </w:p>
        </w:tc>
        <w:tc>
          <w:tcPr>
            <w:tcW w:w="1600"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 xml:space="preserve">预制构件  </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 xml:space="preserve"> 外协劳务作业</w:t>
            </w:r>
          </w:p>
        </w:tc>
        <w:tc>
          <w:tcPr>
            <w:tcW w:w="13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预计1300m³</w:t>
            </w:r>
          </w:p>
        </w:tc>
        <w:tc>
          <w:tcPr>
            <w:tcW w:w="19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u w:val="single"/>
                <w:lang w:val="en-US" w:eastAsia="zh-CN" w:bidi="ar"/>
              </w:rPr>
              <w:t xml:space="preserve">       </w:t>
            </w:r>
            <w:r>
              <w:rPr>
                <w:rFonts w:hint="eastAsia" w:ascii="仿宋" w:hAnsi="仿宋" w:eastAsia="仿宋" w:cs="仿宋"/>
                <w:b w:val="0"/>
                <w:bCs/>
                <w:color w:val="auto"/>
                <w:kern w:val="0"/>
                <w:sz w:val="24"/>
                <w:szCs w:val="24"/>
                <w:lang w:val="en-US" w:eastAsia="zh-CN" w:bidi="ar"/>
              </w:rPr>
              <w:t>元/m³</w:t>
            </w:r>
          </w:p>
        </w:tc>
        <w:tc>
          <w:tcPr>
            <w:tcW w:w="19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u w:val="single"/>
                <w:lang w:val="en-US" w:eastAsia="zh-CN" w:bidi="ar"/>
              </w:rPr>
              <w:t xml:space="preserve">         </w:t>
            </w:r>
            <w:r>
              <w:rPr>
                <w:rFonts w:hint="eastAsia" w:ascii="仿宋" w:hAnsi="仿宋" w:eastAsia="仿宋" w:cs="仿宋"/>
                <w:b w:val="0"/>
                <w:bCs/>
                <w:color w:val="auto"/>
                <w:kern w:val="0"/>
                <w:sz w:val="24"/>
                <w:szCs w:val="24"/>
                <w:lang w:val="en-US" w:eastAsia="zh-CN" w:bidi="ar"/>
              </w:rPr>
              <w:t>元/m³</w:t>
            </w:r>
          </w:p>
        </w:tc>
        <w:tc>
          <w:tcPr>
            <w:tcW w:w="10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13%</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30"/>
          <w:szCs w:val="30"/>
          <w:highlight w:val="none"/>
          <w:lang w:val="en-US" w:eastAsia="zh-CN"/>
          <w14:textFill>
            <w14:solidFill>
              <w14:schemeClr w14:val="tx1"/>
            </w14:solidFill>
          </w14:textFill>
        </w:rPr>
      </w:pPr>
      <w:r>
        <w:rPr>
          <w:rFonts w:hint="eastAsia" w:ascii="仿宋" w:hAnsi="仿宋" w:eastAsia="仿宋" w:cs="仿宋"/>
          <w:sz w:val="24"/>
          <w:highlight w:val="none"/>
          <w:lang w:val="en-US" w:eastAsia="zh-CN" w:bidi="ar-SA"/>
        </w:rPr>
        <w:t>备注：1.报价包含但不限于生产该构件所需的直接材料费、人工费、工器具费、辅材费、保险费、管理费、利润、税金开票、运输费(含装车费)、维修费、所生产构件原材送检费、模具费、政策性文件调整、不可抗力风险等其它发生的与标的物有关的一切费用价格。</w:t>
      </w:r>
    </w:p>
    <w:p>
      <w:pPr>
        <w:ind w:firstLine="720" w:firstLineChars="300"/>
        <w:jc w:val="both"/>
        <w:rPr>
          <w:rStyle w:val="19"/>
          <w:rFonts w:hint="eastAsia" w:ascii="仿宋" w:hAnsi="仿宋" w:eastAsia="仿宋" w:cs="仿宋"/>
          <w:b/>
          <w:bCs/>
          <w:i w:val="0"/>
          <w:caps w:val="0"/>
          <w:spacing w:val="0"/>
          <w:w w:val="100"/>
          <w:sz w:val="40"/>
          <w:szCs w:val="40"/>
          <w:lang w:val="en-US" w:eastAsia="zh-CN" w:bidi="ar-SA"/>
        </w:rPr>
      </w:pPr>
      <w:r>
        <w:rPr>
          <w:rFonts w:hint="eastAsia" w:ascii="仿宋" w:hAnsi="仿宋" w:eastAsia="仿宋" w:cs="仿宋"/>
          <w:color w:val="auto"/>
          <w:sz w:val="24"/>
          <w:szCs w:val="24"/>
          <w:lang w:val="en-US" w:eastAsia="zh-CN"/>
        </w:rPr>
        <w:t>2.报价</w:t>
      </w:r>
      <w:r>
        <w:rPr>
          <w:rFonts w:hint="eastAsia" w:ascii="仿宋" w:hAnsi="仿宋" w:eastAsia="仿宋" w:cs="仿宋"/>
          <w:color w:val="auto"/>
          <w:sz w:val="24"/>
          <w:szCs w:val="24"/>
        </w:rPr>
        <w:t>数量为暂定数量,</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方有权根据</w:t>
      </w:r>
      <w:r>
        <w:rPr>
          <w:rFonts w:hint="eastAsia" w:ascii="仿宋" w:hAnsi="仿宋" w:eastAsia="仿宋" w:cs="仿宋"/>
          <w:color w:val="auto"/>
          <w:sz w:val="24"/>
          <w:szCs w:val="24"/>
          <w:lang w:eastAsia="zh-CN"/>
        </w:rPr>
        <w:t>项目</w:t>
      </w:r>
      <w:r>
        <w:rPr>
          <w:rFonts w:hint="eastAsia" w:ascii="仿宋" w:hAnsi="仿宋" w:eastAsia="仿宋" w:cs="仿宋"/>
          <w:color w:val="auto"/>
          <w:sz w:val="24"/>
          <w:szCs w:val="24"/>
        </w:rPr>
        <w:t>需要进行数量调整。</w:t>
      </w:r>
    </w:p>
    <w:p>
      <w:pPr>
        <w:keepNext w:val="0"/>
        <w:keepLines w:val="0"/>
        <w:pageBreakBefore w:val="0"/>
        <w:widowControl w:val="0"/>
        <w:kinsoku/>
        <w:wordWrap/>
        <w:overflowPunct/>
        <w:topLinePunct w:val="0"/>
        <w:autoSpaceDE/>
        <w:autoSpaceDN/>
        <w:bidi w:val="0"/>
        <w:adjustRightInd/>
        <w:snapToGrid/>
        <w:spacing w:line="400" w:lineRule="exact"/>
        <w:ind w:firstLine="720" w:firstLineChars="300"/>
        <w:textAlignment w:val="auto"/>
        <w:rPr>
          <w:rFonts w:hint="default" w:ascii="仿宋" w:hAnsi="仿宋" w:eastAsia="仿宋" w:cs="仿宋"/>
          <w:sz w:val="24"/>
          <w:highlight w:val="green"/>
          <w:lang w:val="en-US" w:eastAsia="zh-CN" w:bidi="ar-SA"/>
        </w:rPr>
      </w:pPr>
      <w:r>
        <w:rPr>
          <w:rFonts w:hint="eastAsia" w:ascii="仿宋" w:hAnsi="仿宋" w:eastAsia="仿宋" w:cs="仿宋"/>
          <w:sz w:val="24"/>
          <w:highlight w:val="green"/>
          <w:lang w:val="en-US" w:eastAsia="zh-CN" w:bidi="ar-SA"/>
        </w:rPr>
        <w:t>3.报价不得等于或高于最高限价，否则为无效报价。</w:t>
      </w:r>
    </w:p>
    <w:p>
      <w:pPr>
        <w:jc w:val="both"/>
        <w:rPr>
          <w:rStyle w:val="19"/>
          <w:rFonts w:hint="eastAsia" w:ascii="仿宋" w:hAnsi="仿宋" w:eastAsia="仿宋" w:cs="仿宋"/>
          <w:b/>
          <w:bCs/>
          <w:i w:val="0"/>
          <w:caps w:val="0"/>
          <w:spacing w:val="0"/>
          <w:w w:val="100"/>
          <w:sz w:val="40"/>
          <w:szCs w:val="40"/>
          <w:lang w:val="en-US" w:eastAsia="zh-CN" w:bidi="ar-SA"/>
        </w:rPr>
      </w:pPr>
    </w:p>
    <w:p>
      <w:pPr>
        <w:ind w:firstLine="402" w:firstLineChars="100"/>
        <w:jc w:val="both"/>
        <w:rPr>
          <w:rStyle w:val="19"/>
          <w:rFonts w:hint="eastAsia" w:ascii="仿宋" w:hAnsi="仿宋" w:eastAsia="仿宋" w:cs="仿宋"/>
          <w:b/>
          <w:bCs/>
          <w:i w:val="0"/>
          <w:caps w:val="0"/>
          <w:spacing w:val="0"/>
          <w:w w:val="100"/>
          <w:sz w:val="40"/>
          <w:szCs w:val="40"/>
          <w:lang w:val="en-US" w:eastAsia="zh-CN" w:bidi="ar-SA"/>
        </w:rPr>
      </w:pPr>
    </w:p>
    <w:p>
      <w:pPr>
        <w:pStyle w:val="2"/>
        <w:pageBreakBefore w:val="0"/>
        <w:widowControl/>
        <w:kinsoku/>
        <w:wordWrap/>
        <w:overflowPunct/>
        <w:topLinePunct w:val="0"/>
        <w:autoSpaceDE/>
        <w:autoSpaceDN/>
        <w:bidi w:val="0"/>
        <w:adjustRightInd/>
        <w:snapToGrid/>
        <w:spacing w:line="440" w:lineRule="exact"/>
        <w:textAlignment w:val="baseline"/>
        <w:rPr>
          <w:rFonts w:hint="eastAsia" w:ascii="仿宋" w:hAnsi="仿宋" w:eastAsia="仿宋" w:cs="仿宋"/>
          <w:b w:val="0"/>
          <w:bCs/>
          <w:color w:val="auto"/>
          <w:kern w:val="0"/>
          <w:sz w:val="28"/>
          <w:szCs w:val="28"/>
          <w:lang w:val="en-US" w:eastAsia="zh-CN" w:bidi="ar"/>
        </w:rPr>
      </w:pPr>
      <w:r>
        <w:rPr>
          <w:rStyle w:val="19"/>
          <w:rFonts w:hint="eastAsia" w:ascii="仿宋" w:hAnsi="仿宋" w:eastAsia="仿宋" w:cs="仿宋"/>
          <w:b/>
          <w:bCs/>
          <w:i w:val="0"/>
          <w:caps w:val="0"/>
          <w:spacing w:val="0"/>
          <w:w w:val="100"/>
          <w:sz w:val="40"/>
          <w:szCs w:val="40"/>
          <w:lang w:val="en-US" w:eastAsia="zh-CN" w:bidi="ar-SA"/>
        </w:rPr>
        <w:t xml:space="preserve">                  </w:t>
      </w:r>
      <w:r>
        <w:rPr>
          <w:rStyle w:val="19"/>
          <w:rFonts w:hint="eastAsia" w:ascii="仿宋" w:hAnsi="仿宋" w:eastAsia="仿宋" w:cs="仿宋"/>
          <w:b w:val="0"/>
          <w:bCs w:val="0"/>
          <w:i w:val="0"/>
          <w:caps w:val="0"/>
          <w:spacing w:val="0"/>
          <w:w w:val="100"/>
          <w:sz w:val="40"/>
          <w:szCs w:val="40"/>
          <w:lang w:val="en-US" w:eastAsia="zh-CN" w:bidi="ar-SA"/>
        </w:rPr>
        <w:t xml:space="preserve"> </w:t>
      </w:r>
      <w:r>
        <w:rPr>
          <w:rFonts w:hint="eastAsia" w:ascii="仿宋" w:hAnsi="仿宋" w:eastAsia="仿宋" w:cs="仿宋"/>
          <w:b w:val="0"/>
          <w:bCs/>
          <w:color w:val="auto"/>
          <w:kern w:val="0"/>
          <w:sz w:val="28"/>
          <w:szCs w:val="28"/>
          <w:lang w:val="en-US" w:eastAsia="zh-CN" w:bidi="ar"/>
        </w:rPr>
        <w:t xml:space="preserve"> 报价人（盖章）：</w:t>
      </w:r>
    </w:p>
    <w:p>
      <w:pPr>
        <w:pageBreakBefore w:val="0"/>
        <w:widowControl/>
        <w:kinsoku/>
        <w:wordWrap/>
        <w:overflowPunct/>
        <w:topLinePunct w:val="0"/>
        <w:autoSpaceDE/>
        <w:autoSpaceDN/>
        <w:bidi w:val="0"/>
        <w:adjustRightInd/>
        <w:snapToGrid/>
        <w:spacing w:line="440" w:lineRule="exact"/>
        <w:ind w:firstLine="1960" w:firstLineChars="700"/>
        <w:textAlignment w:val="baseline"/>
        <w:rPr>
          <w:rFonts w:hint="eastAsia" w:ascii="仿宋" w:hAnsi="仿宋" w:eastAsia="仿宋" w:cs="仿宋"/>
          <w:b w:val="0"/>
          <w:bCs/>
          <w:color w:val="auto"/>
          <w:kern w:val="0"/>
          <w:sz w:val="28"/>
          <w:szCs w:val="28"/>
          <w:lang w:val="en-US" w:eastAsia="zh-CN" w:bidi="ar"/>
        </w:rPr>
      </w:pPr>
      <w:r>
        <w:rPr>
          <w:rFonts w:hint="eastAsia" w:ascii="仿宋" w:hAnsi="仿宋" w:eastAsia="仿宋" w:cs="仿宋"/>
          <w:b w:val="0"/>
          <w:bCs/>
          <w:color w:val="auto"/>
          <w:kern w:val="0"/>
          <w:sz w:val="28"/>
          <w:szCs w:val="28"/>
          <w:lang w:val="en-US" w:eastAsia="zh-CN" w:bidi="ar"/>
        </w:rPr>
        <w:t>法定代表人或被授权代理人签字：</w:t>
      </w:r>
    </w:p>
    <w:p>
      <w:pPr>
        <w:pageBreakBefore w:val="0"/>
        <w:widowControl/>
        <w:kinsoku/>
        <w:wordWrap/>
        <w:overflowPunct/>
        <w:topLinePunct w:val="0"/>
        <w:autoSpaceDE/>
        <w:autoSpaceDN/>
        <w:bidi w:val="0"/>
        <w:adjustRightInd/>
        <w:snapToGrid/>
        <w:spacing w:line="440" w:lineRule="exact"/>
        <w:ind w:firstLine="5880" w:firstLineChars="2100"/>
        <w:textAlignment w:val="baseline"/>
        <w:rPr>
          <w:rFonts w:hint="eastAsia" w:ascii="仿宋" w:hAnsi="仿宋" w:eastAsia="仿宋" w:cs="仿宋"/>
          <w:b w:val="0"/>
          <w:bCs/>
          <w:color w:val="auto"/>
          <w:kern w:val="0"/>
          <w:sz w:val="28"/>
          <w:szCs w:val="28"/>
          <w:lang w:val="en-US" w:eastAsia="zh-CN" w:bidi="ar"/>
        </w:rPr>
      </w:pPr>
    </w:p>
    <w:p>
      <w:pPr>
        <w:pageBreakBefore w:val="0"/>
        <w:widowControl/>
        <w:kinsoku/>
        <w:wordWrap/>
        <w:overflowPunct/>
        <w:topLinePunct w:val="0"/>
        <w:autoSpaceDE/>
        <w:autoSpaceDN/>
        <w:bidi w:val="0"/>
        <w:adjustRightInd/>
        <w:snapToGrid/>
        <w:spacing w:line="440" w:lineRule="exact"/>
        <w:ind w:firstLine="5320" w:firstLineChars="1900"/>
        <w:textAlignment w:val="baseline"/>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8"/>
          <w:szCs w:val="28"/>
          <w:lang w:val="en-US" w:eastAsia="zh-CN" w:bidi="ar"/>
        </w:rPr>
        <w:t>日期：    年  月  日</w:t>
      </w:r>
    </w:p>
    <w:p>
      <w:pPr>
        <w:jc w:val="both"/>
        <w:rPr>
          <w:rFonts w:hint="eastAsia" w:ascii="宋体" w:hAnsi="宋体" w:eastAsia="宋体" w:cs="宋体"/>
          <w:b w:val="0"/>
          <w:bCs/>
          <w:color w:val="auto"/>
          <w:kern w:val="0"/>
          <w:sz w:val="24"/>
          <w:szCs w:val="24"/>
          <w:lang w:val="en-US" w:eastAsia="zh-CN" w:bidi="ar"/>
        </w:rPr>
      </w:pPr>
    </w:p>
    <w:p>
      <w:pPr>
        <w:jc w:val="both"/>
        <w:rPr>
          <w:rStyle w:val="19"/>
          <w:rFonts w:hint="eastAsia" w:ascii="黑体" w:hAnsi="黑体" w:eastAsia="黑体" w:cs="黑体"/>
          <w:b/>
          <w:bCs/>
          <w:i w:val="0"/>
          <w:caps w:val="0"/>
          <w:spacing w:val="0"/>
          <w:w w:val="100"/>
          <w:sz w:val="40"/>
          <w:szCs w:val="40"/>
          <w:lang w:val="en-US" w:eastAsia="zh-CN" w:bidi="ar-SA"/>
        </w:rPr>
      </w:pPr>
    </w:p>
    <w:p>
      <w:pPr>
        <w:jc w:val="center"/>
        <w:rPr>
          <w:rStyle w:val="19"/>
          <w:rFonts w:hint="eastAsia" w:ascii="黑体" w:hAnsi="黑体" w:eastAsia="黑体" w:cs="黑体"/>
          <w:b/>
          <w:bCs/>
          <w:i w:val="0"/>
          <w:caps w:val="0"/>
          <w:spacing w:val="0"/>
          <w:w w:val="100"/>
          <w:sz w:val="40"/>
          <w:szCs w:val="40"/>
          <w:lang w:val="en-US" w:eastAsia="zh-CN" w:bidi="ar-SA"/>
        </w:rPr>
      </w:pPr>
    </w:p>
    <w:p>
      <w:pPr>
        <w:jc w:val="center"/>
        <w:rPr>
          <w:rStyle w:val="19"/>
          <w:rFonts w:ascii="仿宋_GB2312" w:eastAsia="仿宋_GB2312"/>
          <w:b w:val="0"/>
          <w:i w:val="0"/>
          <w:caps w:val="0"/>
          <w:spacing w:val="0"/>
          <w:w w:val="100"/>
          <w:sz w:val="28"/>
          <w:lang w:val="en-US" w:eastAsia="zh-CN" w:bidi="ar-SA"/>
        </w:rPr>
      </w:pPr>
      <w:r>
        <w:rPr>
          <w:rStyle w:val="19"/>
          <w:rFonts w:hint="eastAsia" w:ascii="黑体" w:hAnsi="黑体" w:eastAsia="黑体" w:cs="黑体"/>
          <w:b/>
          <w:bCs/>
          <w:i w:val="0"/>
          <w:caps w:val="0"/>
          <w:spacing w:val="0"/>
          <w:w w:val="100"/>
          <w:sz w:val="40"/>
          <w:szCs w:val="40"/>
          <w:lang w:val="en-US" w:eastAsia="zh-CN" w:bidi="ar-SA"/>
        </w:rPr>
        <w:t>竞价报价函格式</w:t>
      </w:r>
    </w:p>
    <w:p>
      <w:pPr>
        <w:widowControl/>
        <w:snapToGrid w:val="0"/>
        <w:spacing w:before="0" w:beforeAutospacing="0" w:after="0" w:afterAutospacing="0" w:line="360" w:lineRule="auto"/>
        <w:jc w:val="both"/>
        <w:textAlignment w:val="baseline"/>
        <w:rPr>
          <w:rStyle w:val="19"/>
          <w:rFonts w:ascii="仿宋_GB2312" w:eastAsia="仿宋_GB2312"/>
          <w:b w:val="0"/>
          <w:i w:val="0"/>
          <w:caps w:val="0"/>
          <w:spacing w:val="0"/>
          <w:w w:val="100"/>
          <w:sz w:val="28"/>
          <w:lang w:val="en-US" w:eastAsia="zh-CN" w:bidi="ar-SA"/>
        </w:rPr>
      </w:pPr>
    </w:p>
    <w:p>
      <w:pPr>
        <w:spacing w:line="440" w:lineRule="exact"/>
        <w:rPr>
          <w:rFonts w:hint="eastAsia"/>
          <w:sz w:val="24"/>
          <w:highlight w:val="none"/>
          <w:lang w:val="en-US" w:eastAsia="zh-CN"/>
        </w:rPr>
      </w:pPr>
      <w:r>
        <w:rPr>
          <w:rFonts w:hint="eastAsia"/>
          <w:sz w:val="24"/>
          <w:highlight w:val="none"/>
          <w:lang w:val="en-US" w:eastAsia="zh-CN"/>
        </w:rPr>
        <w:t>致：安徽中冶淮海装配式建筑有限公司</w:t>
      </w:r>
    </w:p>
    <w:p>
      <w:pPr>
        <w:spacing w:line="440" w:lineRule="exact"/>
        <w:rPr>
          <w:rFonts w:hint="eastAsia"/>
          <w:sz w:val="24"/>
          <w:highlight w:val="none"/>
          <w:lang w:val="en-US" w:eastAsia="zh-CN"/>
        </w:rPr>
      </w:pPr>
      <w:r>
        <w:rPr>
          <w:rFonts w:hint="eastAsia"/>
          <w:sz w:val="24"/>
          <w:highlight w:val="none"/>
          <w:lang w:val="en-US" w:eastAsia="zh-CN"/>
        </w:rPr>
        <w:t>据此函，签字代表宣布同意如下：</w:t>
      </w:r>
    </w:p>
    <w:p>
      <w:pPr>
        <w:spacing w:line="440" w:lineRule="exact"/>
        <w:rPr>
          <w:rFonts w:hint="eastAsia"/>
          <w:sz w:val="24"/>
          <w:highlight w:val="none"/>
          <w:lang w:val="en-US" w:eastAsia="zh-CN"/>
        </w:rPr>
      </w:pPr>
      <w:r>
        <w:rPr>
          <w:rFonts w:hint="eastAsia"/>
          <w:sz w:val="24"/>
          <w:highlight w:val="none"/>
          <w:lang w:val="en-US" w:eastAsia="zh-CN"/>
        </w:rPr>
        <w:t>1、我们已全面研究了“安徽中冶淮海预制构件外协作业”的竞价文件,熟知竞价文件的各项规定,我方同意竞价文件规定的全部条件。</w:t>
      </w:r>
    </w:p>
    <w:p>
      <w:pPr>
        <w:spacing w:line="440" w:lineRule="exact"/>
        <w:rPr>
          <w:rFonts w:hint="eastAsia"/>
          <w:sz w:val="24"/>
          <w:highlight w:val="none"/>
          <w:lang w:val="en-US" w:eastAsia="zh-CN"/>
        </w:rPr>
      </w:pPr>
      <w:r>
        <w:rPr>
          <w:rFonts w:hint="eastAsia"/>
          <w:sz w:val="24"/>
          <w:highlight w:val="none"/>
          <w:lang w:val="en-US" w:eastAsia="zh-CN"/>
        </w:rPr>
        <w:t>我方愿意按照竞价文件规定的各项要求,向采购方提供所需的服务,竞价综合单价为         元（含13 %税率）。最终价为竞价后承诺的最终报价。</w:t>
      </w:r>
    </w:p>
    <w:p>
      <w:pPr>
        <w:spacing w:line="440" w:lineRule="exact"/>
        <w:rPr>
          <w:rFonts w:hint="eastAsia"/>
          <w:sz w:val="24"/>
          <w:highlight w:val="none"/>
          <w:lang w:val="en-US" w:eastAsia="zh-CN"/>
        </w:rPr>
      </w:pPr>
      <w:r>
        <w:rPr>
          <w:rFonts w:hint="eastAsia"/>
          <w:sz w:val="24"/>
          <w:highlight w:val="none"/>
          <w:lang w:val="en-US" w:eastAsia="zh-CN"/>
        </w:rPr>
        <w:t>我方提供的此项目所有证件的复印件与原件相符,是真实、合法、有效的,提供的资料是真实的。如发现虛假证件或虛假陈述,我方原承担与此相关的一切法律后果。</w:t>
      </w:r>
    </w:p>
    <w:p>
      <w:pPr>
        <w:spacing w:line="440" w:lineRule="exact"/>
        <w:rPr>
          <w:rFonts w:hint="eastAsia"/>
          <w:sz w:val="24"/>
          <w:highlight w:val="none"/>
          <w:lang w:val="en-US" w:eastAsia="zh-CN"/>
        </w:rPr>
      </w:pPr>
    </w:p>
    <w:p>
      <w:pPr>
        <w:spacing w:line="440" w:lineRule="exact"/>
        <w:rPr>
          <w:rFonts w:hint="eastAsia"/>
          <w:sz w:val="24"/>
          <w:highlight w:val="none"/>
          <w:lang w:val="en-US" w:eastAsia="zh-CN"/>
        </w:rPr>
      </w:pPr>
    </w:p>
    <w:p>
      <w:pPr>
        <w:spacing w:line="440" w:lineRule="exact"/>
        <w:rPr>
          <w:rFonts w:hint="eastAsia"/>
          <w:sz w:val="24"/>
          <w:highlight w:val="none"/>
          <w:lang w:val="en-US" w:eastAsia="zh-CN"/>
        </w:rPr>
      </w:pPr>
    </w:p>
    <w:p>
      <w:pPr>
        <w:spacing w:line="440" w:lineRule="exact"/>
        <w:rPr>
          <w:rFonts w:hint="default"/>
          <w:sz w:val="24"/>
          <w:highlight w:val="none"/>
          <w:lang w:val="en-US" w:eastAsia="zh-CN"/>
        </w:rPr>
      </w:pPr>
      <w:r>
        <w:rPr>
          <w:rFonts w:hint="eastAsia"/>
          <w:sz w:val="24"/>
          <w:highlight w:val="none"/>
          <w:lang w:val="en-US" w:eastAsia="zh-CN"/>
        </w:rPr>
        <w:t xml:space="preserve"> </w:t>
      </w:r>
    </w:p>
    <w:p>
      <w:pPr>
        <w:spacing w:line="440" w:lineRule="exact"/>
        <w:ind w:firstLine="3120" w:firstLineChars="1300"/>
        <w:jc w:val="both"/>
        <w:rPr>
          <w:rFonts w:hint="eastAsia"/>
          <w:sz w:val="24"/>
          <w:highlight w:val="none"/>
          <w:lang w:val="en-US" w:eastAsia="zh-CN"/>
        </w:rPr>
      </w:pPr>
      <w:r>
        <w:rPr>
          <w:rFonts w:hint="eastAsia"/>
          <w:sz w:val="24"/>
          <w:highlight w:val="none"/>
          <w:lang w:val="en-US" w:eastAsia="zh-CN"/>
        </w:rPr>
        <w:t>竞价人名称（公章）：</w:t>
      </w:r>
    </w:p>
    <w:p>
      <w:pPr>
        <w:spacing w:line="440" w:lineRule="exact"/>
        <w:ind w:firstLine="3840" w:firstLineChars="1600"/>
        <w:jc w:val="both"/>
        <w:rPr>
          <w:rFonts w:hint="eastAsia"/>
          <w:sz w:val="24"/>
          <w:highlight w:val="none"/>
          <w:lang w:val="en-US" w:eastAsia="zh-CN"/>
        </w:rPr>
      </w:pPr>
      <w:r>
        <w:rPr>
          <w:rFonts w:hint="eastAsia"/>
          <w:sz w:val="24"/>
          <w:highlight w:val="none"/>
          <w:lang w:val="en-US" w:eastAsia="zh-CN"/>
        </w:rPr>
        <w:t>授权代表姓名：</w:t>
      </w:r>
    </w:p>
    <w:p>
      <w:pPr>
        <w:spacing w:line="440" w:lineRule="exact"/>
        <w:jc w:val="center"/>
        <w:rPr>
          <w:rFonts w:hint="eastAsia"/>
          <w:sz w:val="24"/>
          <w:highlight w:val="none"/>
          <w:lang w:val="en-US" w:eastAsia="zh-CN"/>
        </w:rPr>
      </w:pPr>
      <w:r>
        <w:rPr>
          <w:rFonts w:hint="eastAsia"/>
          <w:sz w:val="24"/>
          <w:highlight w:val="none"/>
          <w:lang w:val="en-US" w:eastAsia="zh-CN"/>
        </w:rPr>
        <w:t xml:space="preserve">               地址：</w:t>
      </w:r>
    </w:p>
    <w:p>
      <w:pPr>
        <w:spacing w:line="440" w:lineRule="exact"/>
        <w:jc w:val="center"/>
        <w:rPr>
          <w:rFonts w:hint="eastAsia"/>
          <w:sz w:val="24"/>
          <w:highlight w:val="none"/>
          <w:lang w:val="en-US" w:eastAsia="zh-CN"/>
        </w:rPr>
      </w:pPr>
      <w:r>
        <w:rPr>
          <w:rFonts w:hint="eastAsia"/>
          <w:sz w:val="24"/>
          <w:highlight w:val="none"/>
          <w:lang w:val="en-US" w:eastAsia="zh-CN"/>
        </w:rPr>
        <w:t xml:space="preserve">               电话：                                            </w:t>
      </w:r>
    </w:p>
    <w:p>
      <w:pPr>
        <w:spacing w:line="440" w:lineRule="exact"/>
        <w:rPr>
          <w:rFonts w:hint="eastAsia"/>
          <w:sz w:val="24"/>
          <w:highlight w:val="none"/>
          <w:lang w:val="en-US" w:eastAsia="zh-CN"/>
        </w:rPr>
      </w:pPr>
    </w:p>
    <w:p>
      <w:pPr>
        <w:widowControl/>
        <w:snapToGrid w:val="0"/>
        <w:spacing w:before="0" w:beforeAutospacing="0" w:after="0" w:afterAutospacing="0" w:line="360" w:lineRule="auto"/>
        <w:jc w:val="center"/>
        <w:textAlignment w:val="baseline"/>
        <w:rPr>
          <w:rStyle w:val="19"/>
          <w:rFonts w:ascii="黑体" w:hAnsi="黑体" w:eastAsia="黑体" w:cs="黑体"/>
          <w:b/>
          <w:bCs/>
          <w:i w:val="0"/>
          <w:caps w:val="0"/>
          <w:spacing w:val="0"/>
          <w:w w:val="100"/>
          <w:sz w:val="40"/>
          <w:szCs w:val="40"/>
          <w:lang w:val="en-US" w:eastAsia="zh-CN" w:bidi="ar-SA"/>
        </w:rPr>
      </w:pPr>
    </w:p>
    <w:p>
      <w:pPr>
        <w:widowControl/>
        <w:snapToGrid w:val="0"/>
        <w:spacing w:before="0" w:beforeAutospacing="0" w:after="0" w:afterAutospacing="0" w:line="360" w:lineRule="auto"/>
        <w:jc w:val="center"/>
        <w:textAlignment w:val="baseline"/>
        <w:rPr>
          <w:rStyle w:val="19"/>
          <w:rFonts w:ascii="黑体" w:hAnsi="黑体" w:eastAsia="黑体" w:cs="黑体"/>
          <w:b/>
          <w:bCs/>
          <w:i w:val="0"/>
          <w:caps w:val="0"/>
          <w:spacing w:val="0"/>
          <w:w w:val="100"/>
          <w:sz w:val="40"/>
          <w:szCs w:val="40"/>
          <w:lang w:val="en-US" w:eastAsia="zh-CN" w:bidi="ar-SA"/>
        </w:rPr>
      </w:pPr>
    </w:p>
    <w:p>
      <w:pPr>
        <w:pStyle w:val="11"/>
        <w:jc w:val="both"/>
        <w:rPr>
          <w:rStyle w:val="19"/>
          <w:rFonts w:ascii="黑体" w:hAnsi="黑体" w:eastAsia="黑体" w:cs="黑体"/>
          <w:b/>
          <w:bCs/>
          <w:i w:val="0"/>
          <w:caps w:val="0"/>
          <w:spacing w:val="0"/>
          <w:w w:val="100"/>
          <w:sz w:val="40"/>
          <w:szCs w:val="40"/>
          <w:lang w:val="en-US" w:eastAsia="zh-CN" w:bidi="ar-SA"/>
        </w:rPr>
      </w:pPr>
    </w:p>
    <w:p>
      <w:pPr>
        <w:rPr>
          <w:rStyle w:val="19"/>
          <w:rFonts w:ascii="黑体" w:hAnsi="黑体" w:eastAsia="黑体" w:cs="黑体"/>
          <w:b/>
          <w:bCs/>
          <w:i w:val="0"/>
          <w:caps w:val="0"/>
          <w:spacing w:val="0"/>
          <w:w w:val="100"/>
          <w:sz w:val="40"/>
          <w:szCs w:val="40"/>
          <w:lang w:val="en-US" w:eastAsia="zh-CN" w:bidi="ar-SA"/>
        </w:rPr>
      </w:pPr>
    </w:p>
    <w:p>
      <w:pPr>
        <w:rPr>
          <w:rStyle w:val="19"/>
          <w:rFonts w:ascii="黑体" w:hAnsi="黑体" w:eastAsia="黑体" w:cs="黑体"/>
          <w:b/>
          <w:bCs/>
          <w:i w:val="0"/>
          <w:caps w:val="0"/>
          <w:spacing w:val="0"/>
          <w:w w:val="100"/>
          <w:sz w:val="40"/>
          <w:szCs w:val="40"/>
          <w:lang w:val="en-US" w:eastAsia="zh-CN" w:bidi="ar-SA"/>
        </w:rPr>
      </w:pPr>
    </w:p>
    <w:p>
      <w:pPr>
        <w:rPr>
          <w:rStyle w:val="19"/>
          <w:rFonts w:ascii="黑体" w:hAnsi="黑体" w:eastAsia="黑体" w:cs="黑体"/>
          <w:b/>
          <w:bCs/>
          <w:i w:val="0"/>
          <w:caps w:val="0"/>
          <w:spacing w:val="0"/>
          <w:w w:val="100"/>
          <w:sz w:val="40"/>
          <w:szCs w:val="40"/>
          <w:lang w:val="en-US" w:eastAsia="zh-CN" w:bidi="ar-SA"/>
        </w:rPr>
      </w:pPr>
    </w:p>
    <w:p>
      <w:pPr>
        <w:rPr>
          <w:rStyle w:val="19"/>
          <w:rFonts w:ascii="黑体" w:hAnsi="黑体" w:eastAsia="黑体" w:cs="黑体"/>
          <w:b/>
          <w:bCs/>
          <w:i w:val="0"/>
          <w:caps w:val="0"/>
          <w:spacing w:val="0"/>
          <w:w w:val="100"/>
          <w:sz w:val="40"/>
          <w:szCs w:val="40"/>
          <w:lang w:val="en-US" w:eastAsia="zh-CN" w:bidi="ar-SA"/>
        </w:rPr>
      </w:pPr>
    </w:p>
    <w:p>
      <w:pPr>
        <w:rPr>
          <w:lang w:val="en-US" w:eastAsia="zh-CN"/>
        </w:rPr>
      </w:pPr>
    </w:p>
    <w:p>
      <w:pPr>
        <w:rPr>
          <w:lang w:val="en-US" w:eastAsia="zh-CN"/>
        </w:rPr>
      </w:pPr>
    </w:p>
    <w:p>
      <w:pPr>
        <w:spacing w:line="360" w:lineRule="auto"/>
        <w:ind w:firstLine="482" w:firstLineChars="200"/>
        <w:jc w:val="left"/>
        <w:rPr>
          <w:rFonts w:hint="eastAsia"/>
          <w:b/>
          <w:kern w:val="0"/>
          <w:sz w:val="24"/>
          <w:lang w:eastAsia="zh-CN"/>
        </w:rPr>
      </w:pPr>
    </w:p>
    <w:p>
      <w:pPr>
        <w:spacing w:line="360" w:lineRule="auto"/>
        <w:ind w:firstLine="482" w:firstLineChars="200"/>
        <w:jc w:val="left"/>
        <w:rPr>
          <w:rFonts w:hint="eastAsia"/>
          <w:b/>
          <w:kern w:val="0"/>
          <w:sz w:val="24"/>
          <w:lang w:val="en-US" w:eastAsia="zh-CN"/>
        </w:rPr>
      </w:pPr>
      <w:r>
        <w:rPr>
          <w:rFonts w:hint="eastAsia"/>
          <w:b/>
          <w:kern w:val="0"/>
          <w:sz w:val="24"/>
          <w:lang w:eastAsia="zh-CN"/>
        </w:rPr>
        <w:t>附件一</w:t>
      </w:r>
      <w:r>
        <w:rPr>
          <w:rFonts w:hint="eastAsia"/>
          <w:b/>
          <w:kern w:val="0"/>
          <w:sz w:val="24"/>
          <w:lang w:val="en-US" w:eastAsia="zh-CN"/>
        </w:rPr>
        <w:t xml:space="preserve">    </w:t>
      </w:r>
    </w:p>
    <w:p>
      <w:pPr>
        <w:spacing w:line="360" w:lineRule="auto"/>
        <w:ind w:firstLine="3373" w:firstLineChars="1400"/>
        <w:jc w:val="left"/>
        <w:rPr>
          <w:b/>
          <w:kern w:val="0"/>
          <w:sz w:val="24"/>
        </w:rPr>
      </w:pPr>
      <w:r>
        <w:rPr>
          <w:rFonts w:hint="eastAsia"/>
          <w:b/>
          <w:kern w:val="0"/>
          <w:sz w:val="24"/>
        </w:rPr>
        <w:t>法定代表人身份证明</w:t>
      </w:r>
    </w:p>
    <w:p>
      <w:pPr>
        <w:spacing w:line="360" w:lineRule="auto"/>
        <w:jc w:val="center"/>
        <w:rPr>
          <w:rFonts w:eastAsia="黑体" w:cs="宋体"/>
          <w:sz w:val="24"/>
        </w:rPr>
      </w:pPr>
    </w:p>
    <w:p>
      <w:pPr>
        <w:pStyle w:val="12"/>
        <w:widowControl/>
        <w:adjustRightInd w:val="0"/>
        <w:snapToGrid w:val="0"/>
        <w:spacing w:line="360" w:lineRule="auto"/>
        <w:ind w:firstLine="480" w:firstLineChars="200"/>
        <w:rPr>
          <w:rFonts w:ascii="Times New Roman" w:hAnsi="Times New Roman"/>
        </w:rPr>
      </w:pPr>
      <w:r>
        <w:rPr>
          <w:rFonts w:hint="eastAsia" w:ascii="Times New Roman" w:hAnsi="Times New Roman"/>
        </w:rPr>
        <w:t>单位名称：</w:t>
      </w:r>
    </w:p>
    <w:p>
      <w:pPr>
        <w:pStyle w:val="12"/>
        <w:widowControl/>
        <w:adjustRightInd w:val="0"/>
        <w:snapToGrid w:val="0"/>
        <w:spacing w:line="360" w:lineRule="auto"/>
        <w:ind w:firstLine="480" w:firstLineChars="200"/>
        <w:rPr>
          <w:rFonts w:ascii="Times New Roman" w:hAnsi="Times New Roman"/>
        </w:rPr>
      </w:pPr>
      <w:r>
        <w:rPr>
          <w:rFonts w:hint="eastAsia" w:ascii="Times New Roman" w:hAnsi="Times New Roman"/>
        </w:rPr>
        <w:t>单位性质：</w:t>
      </w:r>
    </w:p>
    <w:p>
      <w:pPr>
        <w:pStyle w:val="12"/>
        <w:widowControl/>
        <w:adjustRightInd w:val="0"/>
        <w:snapToGrid w:val="0"/>
        <w:spacing w:line="360" w:lineRule="auto"/>
        <w:ind w:firstLine="480" w:firstLineChars="200"/>
        <w:rPr>
          <w:rFonts w:ascii="Times New Roman" w:hAnsi="Times New Roman"/>
        </w:rPr>
      </w:pPr>
      <w:r>
        <w:rPr>
          <w:rFonts w:hint="eastAsia" w:ascii="Times New Roman" w:hAnsi="Times New Roman"/>
        </w:rPr>
        <w:t>地址：</w:t>
      </w:r>
    </w:p>
    <w:p>
      <w:pPr>
        <w:pStyle w:val="12"/>
        <w:widowControl/>
        <w:adjustRightInd w:val="0"/>
        <w:snapToGrid w:val="0"/>
        <w:spacing w:line="360" w:lineRule="auto"/>
        <w:ind w:firstLine="480" w:firstLineChars="200"/>
        <w:rPr>
          <w:rFonts w:ascii="Times New Roman" w:hAnsi="Times New Roman"/>
        </w:rPr>
      </w:pPr>
      <w:r>
        <w:rPr>
          <w:rFonts w:hint="eastAsia" w:ascii="Times New Roman" w:hAnsi="Times New Roman"/>
        </w:rPr>
        <w:t>成立时间： 年 月 日</w:t>
      </w:r>
    </w:p>
    <w:p>
      <w:pPr>
        <w:pStyle w:val="12"/>
        <w:widowControl/>
        <w:adjustRightInd w:val="0"/>
        <w:snapToGrid w:val="0"/>
        <w:spacing w:line="360" w:lineRule="auto"/>
        <w:ind w:firstLine="480" w:firstLineChars="200"/>
        <w:rPr>
          <w:rFonts w:ascii="Times New Roman" w:hAnsi="Times New Roman"/>
        </w:rPr>
      </w:pPr>
      <w:r>
        <w:rPr>
          <w:rFonts w:hint="eastAsia" w:ascii="Times New Roman" w:hAnsi="Times New Roman"/>
        </w:rPr>
        <w:t>经营期限：</w:t>
      </w:r>
    </w:p>
    <w:p>
      <w:pPr>
        <w:pStyle w:val="12"/>
        <w:widowControl/>
        <w:adjustRightInd w:val="0"/>
        <w:snapToGrid w:val="0"/>
        <w:spacing w:line="360" w:lineRule="auto"/>
        <w:ind w:firstLine="480" w:firstLineChars="200"/>
        <w:rPr>
          <w:rFonts w:ascii="Times New Roman" w:hAnsi="Times New Roman"/>
        </w:rPr>
      </w:pPr>
      <w:r>
        <w:rPr>
          <w:rFonts w:hint="eastAsia" w:ascii="Times New Roman" w:hAnsi="Times New Roman"/>
        </w:rPr>
        <w:t>姓名：性别：</w:t>
      </w:r>
    </w:p>
    <w:p>
      <w:pPr>
        <w:pStyle w:val="12"/>
        <w:widowControl/>
        <w:adjustRightInd w:val="0"/>
        <w:snapToGrid w:val="0"/>
        <w:spacing w:line="360" w:lineRule="auto"/>
        <w:ind w:firstLine="480" w:firstLineChars="200"/>
        <w:rPr>
          <w:rFonts w:ascii="Times New Roman" w:hAnsi="Times New Roman"/>
        </w:rPr>
      </w:pPr>
      <w:r>
        <w:rPr>
          <w:rFonts w:hint="eastAsia" w:ascii="Times New Roman" w:hAnsi="Times New Roman"/>
        </w:rPr>
        <w:t>年龄：职务：</w:t>
      </w:r>
    </w:p>
    <w:p>
      <w:pPr>
        <w:pStyle w:val="12"/>
        <w:widowControl/>
        <w:adjustRightInd w:val="0"/>
        <w:snapToGrid w:val="0"/>
        <w:spacing w:line="360" w:lineRule="auto"/>
        <w:ind w:firstLine="480" w:firstLineChars="200"/>
        <w:rPr>
          <w:rFonts w:ascii="Times New Roman" w:hAnsi="Times New Roman"/>
        </w:rPr>
      </w:pPr>
      <w:r>
        <w:rPr>
          <w:rFonts w:hint="eastAsia" w:ascii="Times New Roman" w:hAnsi="Times New Roman"/>
        </w:rPr>
        <w:t>联系电话：</w:t>
      </w:r>
    </w:p>
    <w:p>
      <w:pPr>
        <w:pStyle w:val="12"/>
        <w:widowControl/>
        <w:adjustRightInd w:val="0"/>
        <w:snapToGrid w:val="0"/>
        <w:spacing w:line="360" w:lineRule="auto"/>
        <w:ind w:firstLine="480" w:firstLineChars="200"/>
        <w:rPr>
          <w:rFonts w:ascii="Times New Roman" w:hAnsi="Times New Roman"/>
        </w:rPr>
      </w:pPr>
      <w:r>
        <w:rPr>
          <w:rFonts w:hint="eastAsia" w:ascii="Times New Roman" w:hAnsi="Times New Roman"/>
        </w:rPr>
        <w:t>系（报价单位名称）的法定代表人（或负责人）。</w:t>
      </w:r>
    </w:p>
    <w:p>
      <w:pPr>
        <w:pStyle w:val="12"/>
        <w:widowControl/>
        <w:adjustRightInd w:val="0"/>
        <w:snapToGrid w:val="0"/>
        <w:spacing w:line="360" w:lineRule="auto"/>
        <w:ind w:firstLine="480" w:firstLineChars="200"/>
        <w:rPr>
          <w:rFonts w:ascii="Times New Roman" w:hAnsi="Times New Roman"/>
        </w:rPr>
      </w:pPr>
    </w:p>
    <w:p>
      <w:pPr>
        <w:pStyle w:val="12"/>
        <w:widowControl/>
        <w:adjustRightInd w:val="0"/>
        <w:snapToGrid w:val="0"/>
        <w:spacing w:line="360" w:lineRule="auto"/>
        <w:ind w:firstLine="480" w:firstLineChars="200"/>
        <w:rPr>
          <w:rFonts w:ascii="Times New Roman" w:hAnsi="Times New Roman"/>
        </w:rPr>
      </w:pPr>
      <w:r>
        <w:rPr>
          <w:rFonts w:hint="eastAsia" w:ascii="Times New Roman" w:hAnsi="Times New Roman"/>
        </w:rPr>
        <w:t>特此证明。</w:t>
      </w:r>
    </w:p>
    <w:p>
      <w:pPr>
        <w:pStyle w:val="12"/>
        <w:widowControl/>
        <w:adjustRightInd w:val="0"/>
        <w:snapToGrid w:val="0"/>
        <w:spacing w:line="360" w:lineRule="auto"/>
        <w:ind w:firstLine="480" w:firstLineChars="200"/>
        <w:rPr>
          <w:rFonts w:ascii="Times New Roman" w:hAnsi="Times New Roman"/>
        </w:rPr>
      </w:pPr>
      <w:r>
        <w:rPr>
          <w:rFonts w:hint="eastAsia" w:ascii="Times New Roman" w:hAnsi="Times New Roman"/>
        </w:rPr>
        <w:t>单位：（盖公章）</w:t>
      </w:r>
    </w:p>
    <w:p>
      <w:pPr>
        <w:pStyle w:val="12"/>
        <w:widowControl/>
        <w:adjustRightInd w:val="0"/>
        <w:snapToGrid w:val="0"/>
        <w:spacing w:line="360" w:lineRule="auto"/>
        <w:ind w:firstLine="480" w:firstLineChars="200"/>
        <w:rPr>
          <w:rFonts w:ascii="Times New Roman" w:hAnsi="Times New Roman"/>
        </w:rPr>
      </w:pPr>
      <w:r>
        <w:rPr>
          <w:rFonts w:hint="eastAsia" w:ascii="Times New Roman" w:hAnsi="Times New Roman"/>
        </w:rPr>
        <w:t>日期：</w:t>
      </w:r>
      <w:r>
        <w:rPr>
          <w:rFonts w:hint="eastAsia" w:ascii="Times New Roman" w:hAnsi="Times New Roman"/>
          <w:lang w:val="en-US" w:eastAsia="zh-CN"/>
        </w:rPr>
        <w:t xml:space="preserve">  </w:t>
      </w:r>
      <w:r>
        <w:rPr>
          <w:rFonts w:hint="eastAsia" w:ascii="Times New Roman" w:hAnsi="Times New Roman"/>
        </w:rPr>
        <w:t>年</w:t>
      </w:r>
      <w:r>
        <w:rPr>
          <w:rFonts w:hint="eastAsia" w:ascii="Times New Roman" w:hAnsi="Times New Roman"/>
          <w:lang w:val="en-US" w:eastAsia="zh-CN"/>
        </w:rPr>
        <w:t xml:space="preserve">  </w:t>
      </w:r>
      <w:r>
        <w:rPr>
          <w:rFonts w:hint="eastAsia" w:ascii="Times New Roman" w:hAnsi="Times New Roman"/>
        </w:rPr>
        <w:t>月</w:t>
      </w:r>
      <w:r>
        <w:rPr>
          <w:rFonts w:hint="eastAsia" w:ascii="Times New Roman" w:hAnsi="Times New Roman"/>
          <w:lang w:val="en-US" w:eastAsia="zh-CN"/>
        </w:rPr>
        <w:t xml:space="preserve">   </w:t>
      </w:r>
      <w:r>
        <w:rPr>
          <w:rFonts w:hint="eastAsia" w:ascii="Times New Roman" w:hAnsi="Times New Roman"/>
        </w:rPr>
        <w:t>日</w:t>
      </w:r>
    </w:p>
    <w:p>
      <w:pPr>
        <w:pStyle w:val="7"/>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firstLine="420"/>
      </w:pPr>
    </w:p>
    <w:p>
      <w:pPr>
        <w:pStyle w:val="7"/>
        <w:ind w:left="0" w:leftChars="0" w:firstLine="0" w:firstLineChars="0"/>
        <w:rPr>
          <w:rFonts w:hint="eastAsia"/>
        </w:rPr>
      </w:pPr>
    </w:p>
    <w:p>
      <w:pPr>
        <w:topLinePunct/>
        <w:spacing w:line="520" w:lineRule="exact"/>
        <w:rPr>
          <w:rFonts w:ascii="方正小标宋简体" w:hAnsi="宋体" w:eastAsia="方正小标宋简体"/>
          <w:sz w:val="30"/>
          <w:szCs w:val="30"/>
        </w:rPr>
      </w:pPr>
      <w:r>
        <w:rPr>
          <w:rFonts w:hint="eastAsia"/>
          <w:b/>
          <w:bCs/>
          <w:sz w:val="28"/>
        </w:rPr>
        <w:t>附件二：</w:t>
      </w:r>
      <w:r>
        <w:rPr>
          <w:rFonts w:hint="eastAsia" w:ascii="宋体" w:hAnsi="宋体" w:cs="宋体"/>
          <w:sz w:val="30"/>
          <w:szCs w:val="30"/>
        </w:rPr>
        <w:t xml:space="preserve"> </w:t>
      </w:r>
      <w:r>
        <w:rPr>
          <w:rFonts w:ascii="宋体" w:hAnsi="宋体" w:cs="宋体"/>
          <w:sz w:val="30"/>
          <w:szCs w:val="30"/>
        </w:rPr>
        <w:t xml:space="preserve">       </w:t>
      </w:r>
      <w:r>
        <w:rPr>
          <w:rFonts w:hint="eastAsia" w:ascii="宋体" w:hAnsi="宋体" w:cs="宋体"/>
          <w:sz w:val="30"/>
          <w:szCs w:val="30"/>
          <w:lang w:val="en-US" w:eastAsia="zh-CN"/>
        </w:rPr>
        <w:t xml:space="preserve">   </w:t>
      </w:r>
      <w:r>
        <w:rPr>
          <w:rFonts w:ascii="宋体" w:hAnsi="宋体" w:cs="宋体"/>
          <w:sz w:val="30"/>
          <w:szCs w:val="30"/>
        </w:rPr>
        <w:t xml:space="preserve"> </w:t>
      </w:r>
      <w:r>
        <w:rPr>
          <w:rFonts w:hint="eastAsia" w:ascii="方正小标宋简体" w:hAnsi="宋体" w:eastAsia="方正小标宋简体"/>
          <w:sz w:val="30"/>
          <w:szCs w:val="30"/>
        </w:rPr>
        <w:t>法定代表人授权委托书</w:t>
      </w:r>
    </w:p>
    <w:p>
      <w:pPr>
        <w:topLinePunct/>
        <w:spacing w:line="520" w:lineRule="exact"/>
        <w:rPr>
          <w:rFonts w:ascii="宋体"/>
          <w:sz w:val="24"/>
        </w:rPr>
      </w:pPr>
      <w:r>
        <w:rPr>
          <w:rFonts w:hint="eastAsia" w:ascii="宋体" w:hAnsi="宋体"/>
          <w:sz w:val="24"/>
        </w:rPr>
        <w:t>致：</w:t>
      </w:r>
      <w:r>
        <w:rPr>
          <w:rFonts w:hint="eastAsia"/>
          <w:sz w:val="24"/>
        </w:rPr>
        <w:t>安徽中冶淮海装配式建筑有限公司</w:t>
      </w:r>
    </w:p>
    <w:p>
      <w:pPr>
        <w:topLinePunct/>
        <w:spacing w:line="520" w:lineRule="exact"/>
        <w:ind w:firstLine="480" w:firstLineChars="200"/>
        <w:rPr>
          <w:rFonts w:ascii="宋体"/>
          <w:sz w:val="24"/>
        </w:rPr>
      </w:pPr>
      <w:r>
        <w:rPr>
          <w:rFonts w:hint="eastAsia" w:ascii="宋体" w:hAnsi="宋体"/>
          <w:sz w:val="24"/>
        </w:rPr>
        <w:t>我</w:t>
      </w:r>
      <w:r>
        <w:rPr>
          <w:rFonts w:ascii="宋体" w:hAnsi="宋体"/>
          <w:sz w:val="24"/>
        </w:rPr>
        <w:t>(</w:t>
      </w:r>
      <w:r>
        <w:rPr>
          <w:rFonts w:hint="eastAsia" w:ascii="宋体" w:hAnsi="宋体"/>
          <w:sz w:val="24"/>
        </w:rPr>
        <w:t>姓名</w:t>
      </w:r>
      <w:r>
        <w:rPr>
          <w:rFonts w:ascii="宋体" w:hAnsi="宋体"/>
          <w:sz w:val="24"/>
        </w:rPr>
        <w:t>)</w:t>
      </w:r>
      <w:r>
        <w:rPr>
          <w:rFonts w:ascii="宋体" w:hAnsi="宋体"/>
          <w:sz w:val="24"/>
          <w:u w:val="single"/>
        </w:rPr>
        <w:t xml:space="preserve">        </w:t>
      </w:r>
      <w:r>
        <w:rPr>
          <w:rFonts w:hint="eastAsia" w:ascii="宋体" w:hAnsi="宋体"/>
          <w:sz w:val="24"/>
        </w:rPr>
        <w:t>系</w:t>
      </w:r>
      <w:r>
        <w:rPr>
          <w:rFonts w:ascii="宋体" w:hAnsi="宋体"/>
          <w:sz w:val="24"/>
        </w:rPr>
        <w:t>(</w:t>
      </w:r>
      <w:r>
        <w:rPr>
          <w:rFonts w:hint="eastAsia" w:ascii="宋体" w:hAnsi="宋体"/>
          <w:sz w:val="24"/>
        </w:rPr>
        <w:t>报价人名称</w:t>
      </w:r>
      <w:r>
        <w:rPr>
          <w:rFonts w:ascii="宋体" w:hAnsi="宋体"/>
          <w:sz w:val="24"/>
        </w:rPr>
        <w:t>)</w:t>
      </w:r>
      <w:r>
        <w:rPr>
          <w:rFonts w:hint="eastAsia" w:ascii="宋体" w:hAnsi="宋体"/>
          <w:sz w:val="24"/>
        </w:rPr>
        <w:t>的法定代表人，现授权委托本单位在职职工</w:t>
      </w:r>
      <w:r>
        <w:rPr>
          <w:rFonts w:ascii="宋体" w:hAnsi="宋体"/>
          <w:sz w:val="24"/>
          <w:u w:val="single"/>
        </w:rPr>
        <w:t xml:space="preserve">       </w:t>
      </w:r>
      <w:r>
        <w:rPr>
          <w:rFonts w:ascii="宋体" w:hAnsi="宋体"/>
          <w:sz w:val="24"/>
        </w:rPr>
        <w:t xml:space="preserve"> (</w:t>
      </w:r>
      <w:r>
        <w:rPr>
          <w:rFonts w:hint="eastAsia" w:ascii="宋体" w:hAnsi="宋体"/>
          <w:sz w:val="24"/>
        </w:rPr>
        <w:t>姓名</w:t>
      </w:r>
      <w:r>
        <w:rPr>
          <w:rFonts w:ascii="宋体" w:hAnsi="宋体"/>
          <w:sz w:val="24"/>
        </w:rPr>
        <w:t>)</w:t>
      </w:r>
      <w:r>
        <w:rPr>
          <w:rFonts w:hint="eastAsia" w:ascii="宋体" w:hAnsi="宋体"/>
          <w:sz w:val="24"/>
        </w:rPr>
        <w:t>以我方的名义参加项目的贵公司竞价活动，并代表我方全权办理针对上述项目的报价、签约等具体事务和签署相关文件。</w:t>
      </w:r>
    </w:p>
    <w:p>
      <w:pPr>
        <w:topLinePunct/>
        <w:spacing w:line="520" w:lineRule="exact"/>
        <w:ind w:firstLine="480" w:firstLineChars="200"/>
        <w:rPr>
          <w:rFonts w:ascii="宋体"/>
          <w:sz w:val="24"/>
        </w:rPr>
      </w:pPr>
      <w:r>
        <w:rPr>
          <w:rFonts w:hint="eastAsia" w:ascii="宋体" w:hAnsi="宋体"/>
          <w:sz w:val="24"/>
        </w:rPr>
        <w:t>我方对委托代理人的签名事项负全部责任。</w:t>
      </w:r>
    </w:p>
    <w:p>
      <w:pPr>
        <w:topLinePunct/>
        <w:spacing w:line="520" w:lineRule="exact"/>
        <w:ind w:firstLine="480" w:firstLineChars="200"/>
        <w:rPr>
          <w:rFonts w:ascii="宋体"/>
          <w:sz w:val="24"/>
        </w:rPr>
      </w:pPr>
      <w:r>
        <w:rPr>
          <w:rFonts w:hint="eastAsia" w:ascii="宋体" w:hAnsi="宋体"/>
          <w:sz w:val="24"/>
          <w:u w:val="single"/>
        </w:rPr>
        <w:t>在撤销授权的书面通知以前，本授权书一直有效。</w:t>
      </w:r>
      <w:r>
        <w:rPr>
          <w:rFonts w:hint="eastAsia" w:ascii="宋体" w:hAnsi="宋体"/>
          <w:sz w:val="24"/>
        </w:rPr>
        <w:t>委托代理人在授权书有效期内签署的所有文件不因授权的撤销而失效。</w:t>
      </w:r>
    </w:p>
    <w:p>
      <w:pPr>
        <w:topLinePunct/>
        <w:spacing w:line="520" w:lineRule="exact"/>
        <w:ind w:firstLine="480" w:firstLineChars="200"/>
        <w:rPr>
          <w:rFonts w:ascii="宋体"/>
          <w:sz w:val="24"/>
        </w:rPr>
      </w:pPr>
      <w:r>
        <w:rPr>
          <w:rFonts w:hint="eastAsia" w:ascii="宋体" w:hAnsi="宋体"/>
          <w:sz w:val="24"/>
        </w:rPr>
        <w:t>委托代理人无转委托权，特此委托。</w:t>
      </w:r>
    </w:p>
    <w:p>
      <w:pPr>
        <w:topLinePunct/>
        <w:spacing w:line="520" w:lineRule="exact"/>
        <w:rPr>
          <w:rFonts w:ascii="宋体"/>
          <w:sz w:val="24"/>
        </w:rPr>
      </w:pPr>
      <w:r>
        <w:rPr>
          <w:rFonts w:hint="eastAsia" w:ascii="宋体" w:hAnsi="宋体"/>
          <w:sz w:val="24"/>
        </w:rPr>
        <w:t xml:space="preserve">委托代理人签名： </w:t>
      </w:r>
      <w:r>
        <w:rPr>
          <w:rFonts w:ascii="宋体" w:hAnsi="宋体"/>
          <w:sz w:val="24"/>
        </w:rPr>
        <w:t xml:space="preserve">                     </w:t>
      </w:r>
      <w:r>
        <w:rPr>
          <w:rFonts w:hint="eastAsia" w:ascii="宋体" w:hAnsi="宋体"/>
          <w:sz w:val="24"/>
        </w:rPr>
        <w:t>法定代表人签名：</w:t>
      </w:r>
    </w:p>
    <w:p>
      <w:pPr>
        <w:topLinePunct/>
        <w:spacing w:line="520" w:lineRule="exact"/>
        <w:ind w:firstLine="1200" w:firstLineChars="500"/>
        <w:rPr>
          <w:rFonts w:hint="eastAsia" w:ascii="宋体" w:hAnsi="宋体"/>
          <w:sz w:val="24"/>
        </w:rPr>
      </w:pPr>
      <w:r>
        <w:rPr>
          <w:rFonts w:hint="eastAsia" w:ascii="宋体" w:hAnsi="宋体"/>
          <w:sz w:val="24"/>
        </w:rPr>
        <w:t xml:space="preserve">职务： </w:t>
      </w:r>
      <w:r>
        <w:rPr>
          <w:rFonts w:ascii="宋体" w:hAnsi="宋体"/>
          <w:sz w:val="24"/>
        </w:rPr>
        <w:t xml:space="preserve">                    </w:t>
      </w:r>
      <w:r>
        <w:rPr>
          <w:rFonts w:hint="eastAsia" w:ascii="宋体" w:hAnsi="宋体"/>
          <w:sz w:val="24"/>
          <w:lang w:val="en-US" w:eastAsia="zh-CN"/>
        </w:rPr>
        <w:t xml:space="preserve">         </w:t>
      </w:r>
      <w:r>
        <w:rPr>
          <w:rFonts w:ascii="宋体" w:hAnsi="宋体"/>
          <w:sz w:val="24"/>
        </w:rPr>
        <w:t xml:space="preserve"> </w:t>
      </w:r>
      <w:r>
        <w:rPr>
          <w:rFonts w:hint="eastAsia" w:ascii="宋体" w:hAnsi="宋体"/>
          <w:sz w:val="24"/>
        </w:rPr>
        <w:t>职务：</w:t>
      </w:r>
    </w:p>
    <w:p>
      <w:pPr>
        <w:topLinePunct/>
        <w:spacing w:line="520" w:lineRule="exact"/>
        <w:ind w:firstLine="1200" w:firstLineChars="500"/>
        <w:rPr>
          <w:rFonts w:ascii="宋体"/>
          <w:sz w:val="24"/>
        </w:rPr>
      </w:pPr>
      <w:r>
        <w:rPr>
          <w:rFonts w:hint="eastAsia" w:ascii="宋体" w:hAnsi="宋体"/>
          <w:sz w:val="24"/>
        </w:rPr>
        <w:t xml:space="preserve">联系电话： </w:t>
      </w:r>
      <w:r>
        <w:rPr>
          <w:rFonts w:ascii="宋体" w:hAnsi="宋体"/>
          <w:sz w:val="24"/>
        </w:rPr>
        <w:t xml:space="preserve">              </w:t>
      </w:r>
      <w:r>
        <w:rPr>
          <w:rFonts w:hint="eastAsia" w:ascii="宋体" w:hAnsi="宋体"/>
          <w:sz w:val="24"/>
          <w:lang w:val="en-US" w:eastAsia="zh-CN"/>
        </w:rPr>
        <w:t xml:space="preserve">       </w:t>
      </w:r>
      <w:r>
        <w:rPr>
          <w:rFonts w:ascii="宋体" w:hAnsi="宋体"/>
          <w:sz w:val="24"/>
        </w:rPr>
        <w:tab/>
      </w:r>
      <w:r>
        <w:rPr>
          <w:rFonts w:hint="eastAsia" w:ascii="宋体" w:hAnsi="宋体"/>
          <w:sz w:val="24"/>
        </w:rPr>
        <w:t>联系电话：</w:t>
      </w:r>
    </w:p>
    <w:p>
      <w:pPr>
        <w:topLinePunct/>
        <w:spacing w:line="520" w:lineRule="exact"/>
        <w:rPr>
          <w:rFonts w:ascii="宋体"/>
          <w:sz w:val="24"/>
        </w:rPr>
      </w:pPr>
      <w:r>
        <w:rPr>
          <w:rFonts w:hint="eastAsia" w:ascii="宋体" w:hAnsi="宋体"/>
          <w:sz w:val="24"/>
        </w:rPr>
        <w:t>委托代理人身份证复印件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：法定代表人身份证复印件</w:t>
      </w:r>
      <w:r>
        <w:rPr>
          <w:rFonts w:ascii="宋体" w:hAnsi="宋体"/>
          <w:sz w:val="24"/>
        </w:rPr>
        <w:t>(</w:t>
      </w:r>
      <w:r>
        <w:rPr>
          <w:rFonts w:hint="eastAsia" w:ascii="宋体" w:hAnsi="宋体"/>
          <w:sz w:val="24"/>
        </w:rPr>
        <w:t>正反双面</w:t>
      </w:r>
      <w:r>
        <w:rPr>
          <w:rFonts w:ascii="宋体" w:hAnsi="宋体"/>
          <w:sz w:val="24"/>
        </w:rPr>
        <w:t>)</w:t>
      </w:r>
      <w:r>
        <w:rPr>
          <w:rFonts w:hint="eastAsia" w:ascii="宋体" w:hAnsi="宋体"/>
          <w:sz w:val="24"/>
        </w:rPr>
        <w:t>：</w:t>
      </w:r>
    </w:p>
    <w:p>
      <w:pPr>
        <w:topLinePunct/>
        <w:spacing w:line="520" w:lineRule="exact"/>
        <w:rPr>
          <w:rFonts w:ascii="宋体"/>
          <w:sz w:val="24"/>
        </w:rPr>
      </w:pPr>
      <w:r>
        <w:drawing>
          <wp:anchor distT="0" distB="0" distL="114300" distR="114300" simplePos="0" relativeHeight="251660288" behindDoc="0" locked="0" layoutInCell="1" allowOverlap="1">
            <wp:simplePos x="0" y="0"/>
            <wp:positionH relativeFrom="column">
              <wp:posOffset>3355340</wp:posOffset>
            </wp:positionH>
            <wp:positionV relativeFrom="paragraph">
              <wp:posOffset>151765</wp:posOffset>
            </wp:positionV>
            <wp:extent cx="2226310" cy="2496185"/>
            <wp:effectExtent l="0" t="0" r="2540" b="18415"/>
            <wp:wrapSquare wrapText="bothSides"/>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tretch>
                      <a:fillRect/>
                    </a:stretch>
                  </pic:blipFill>
                  <pic:spPr>
                    <a:xfrm>
                      <a:off x="0" y="0"/>
                      <a:ext cx="2226310" cy="2496185"/>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-73660</wp:posOffset>
            </wp:positionH>
            <wp:positionV relativeFrom="paragraph">
              <wp:posOffset>151765</wp:posOffset>
            </wp:positionV>
            <wp:extent cx="2226310" cy="2505710"/>
            <wp:effectExtent l="0" t="0" r="2540" b="8890"/>
            <wp:wrapSquare wrapText="bothSides"/>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9"/>
                    <a:stretch>
                      <a:fillRect/>
                    </a:stretch>
                  </pic:blipFill>
                  <pic:spPr>
                    <a:xfrm>
                      <a:off x="0" y="0"/>
                      <a:ext cx="2226310" cy="2505710"/>
                    </a:xfrm>
                    <a:prstGeom prst="rect">
                      <a:avLst/>
                    </a:prstGeom>
                    <a:noFill/>
                    <a:ln>
                      <a:noFill/>
                    </a:ln>
                  </pic:spPr>
                </pic:pic>
              </a:graphicData>
            </a:graphic>
          </wp:anchor>
        </w:drawing>
      </w:r>
    </w:p>
    <w:p>
      <w:pPr>
        <w:topLinePunct/>
        <w:spacing w:line="520" w:lineRule="exact"/>
        <w:rPr>
          <w:rFonts w:ascii="宋体"/>
          <w:sz w:val="24"/>
        </w:rPr>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7"/>
      </w:pPr>
    </w:p>
    <w:p>
      <w:pPr>
        <w:pStyle w:val="7"/>
        <w:ind w:firstLine="420"/>
      </w:pPr>
    </w:p>
    <w:p>
      <w:pPr>
        <w:pStyle w:val="7"/>
        <w:ind w:firstLine="420"/>
      </w:pPr>
    </w:p>
    <w:p>
      <w:pPr>
        <w:topLinePunct/>
        <w:spacing w:line="520" w:lineRule="exact"/>
        <w:jc w:val="center"/>
        <w:rPr>
          <w:rFonts w:ascii="宋体"/>
          <w:sz w:val="24"/>
        </w:rPr>
      </w:pPr>
      <w:r>
        <w:rPr>
          <w:rFonts w:hint="eastAsia" w:ascii="宋体" w:hAnsi="宋体"/>
          <w:sz w:val="24"/>
        </w:rPr>
        <w:t>报价人公章</w:t>
      </w:r>
      <w:r>
        <w:rPr>
          <w:rFonts w:hint="eastAsia" w:ascii="宋体" w:hAnsi="宋体"/>
          <w:sz w:val="24"/>
          <w:lang w:val="en-US" w:eastAsia="zh-CN"/>
        </w:rPr>
        <w:t xml:space="preserve">    </w:t>
      </w:r>
      <w:r>
        <w:rPr>
          <w:rFonts w:hint="eastAsia" w:ascii="宋体" w:hAnsi="宋体"/>
          <w:sz w:val="24"/>
        </w:rPr>
        <w:t xml:space="preserve">年 月 </w:t>
      </w:r>
      <w:r>
        <w:rPr>
          <w:rFonts w:ascii="宋体" w:hAnsi="宋体"/>
          <w:sz w:val="24"/>
        </w:rPr>
        <w:t xml:space="preserve"> </w:t>
      </w:r>
      <w:r>
        <w:rPr>
          <w:rFonts w:hint="eastAsia" w:ascii="宋体" w:hAnsi="宋体"/>
          <w:sz w:val="24"/>
        </w:rPr>
        <w:t>日</w:t>
      </w:r>
    </w:p>
    <w:p>
      <w:pPr>
        <w:widowControl/>
        <w:snapToGrid w:val="0"/>
        <w:spacing w:before="0" w:beforeAutospacing="0" w:after="0" w:afterAutospacing="0" w:line="360" w:lineRule="auto"/>
        <w:ind w:firstLine="402" w:firstLineChars="100"/>
        <w:jc w:val="both"/>
        <w:textAlignment w:val="baseline"/>
        <w:rPr>
          <w:rStyle w:val="19"/>
          <w:rFonts w:ascii="黑体" w:hAnsi="黑体" w:eastAsia="黑体" w:cs="黑体"/>
          <w:b/>
          <w:bCs/>
          <w:i w:val="0"/>
          <w:caps w:val="0"/>
          <w:spacing w:val="0"/>
          <w:w w:val="100"/>
          <w:sz w:val="40"/>
          <w:szCs w:val="40"/>
          <w:lang w:val="en-US" w:eastAsia="zh-CN" w:bidi="ar-SA"/>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p>
    <w:p>
      <w:pPr>
        <w:pStyle w:val="23"/>
        <w:widowControl/>
        <w:snapToGrid w:val="0"/>
        <w:spacing w:before="0" w:beforeAutospacing="0" w:after="0" w:afterAutospacing="0" w:line="400" w:lineRule="exact"/>
        <w:ind w:left="0" w:leftChars="0" w:firstLine="0" w:firstLineChars="0"/>
        <w:textAlignment w:val="baseline"/>
        <w:rPr>
          <w:rStyle w:val="19"/>
          <w:rFonts w:ascii="宋体" w:hAnsi="宋体"/>
          <w:b w:val="0"/>
          <w:i w:val="0"/>
          <w:caps w:val="0"/>
          <w:spacing w:val="0"/>
          <w:w w:val="100"/>
          <w:sz w:val="24"/>
        </w:rPr>
      </w:pPr>
    </w:p>
    <w:p>
      <w:pPr>
        <w:tabs>
          <w:tab w:val="left" w:pos="1680"/>
          <w:tab w:val="left" w:pos="4215"/>
          <w:tab w:val="left" w:pos="4305"/>
          <w:tab w:val="left" w:pos="8000"/>
        </w:tabs>
        <w:autoSpaceDE w:val="0"/>
        <w:autoSpaceDN w:val="0"/>
        <w:adjustRightInd w:val="0"/>
        <w:snapToGrid w:val="0"/>
        <w:spacing w:line="360" w:lineRule="auto"/>
        <w:ind w:firstLine="560" w:firstLineChars="200"/>
        <w:rPr>
          <w:rFonts w:hint="eastAsia" w:ascii="宋体" w:hAnsi="宋体" w:cs="宋体"/>
          <w:sz w:val="28"/>
          <w:szCs w:val="28"/>
        </w:rPr>
      </w:pPr>
      <w:r>
        <w:rPr>
          <w:rFonts w:hint="eastAsia" w:ascii="宋体" w:hAnsi="宋体" w:cs="宋体"/>
          <w:sz w:val="28"/>
          <w:szCs w:val="28"/>
        </w:rPr>
        <w:drawing>
          <wp:anchor distT="0" distB="0" distL="114300" distR="114300" simplePos="0" relativeHeight="251659264" behindDoc="0" locked="0" layoutInCell="1" allowOverlap="1">
            <wp:simplePos x="0" y="0"/>
            <wp:positionH relativeFrom="column">
              <wp:posOffset>231140</wp:posOffset>
            </wp:positionH>
            <wp:positionV relativeFrom="paragraph">
              <wp:posOffset>343535</wp:posOffset>
            </wp:positionV>
            <wp:extent cx="5040630" cy="3162300"/>
            <wp:effectExtent l="0" t="0" r="7620" b="0"/>
            <wp:wrapNone/>
            <wp:docPr id="9" name="图片 1" descr="http://5b0988e595225.cdn.sohucs.com/images/20190224/58596c8c109a45098ba9b0cd6a29918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http://5b0988e595225.cdn.sohucs.com/images/20190224/58596c8c109a45098ba9b0cd6a29918d.jpeg"/>
                    <pic:cNvPicPr>
                      <a:picLocks noChangeAspect="1"/>
                    </pic:cNvPicPr>
                  </pic:nvPicPr>
                  <pic:blipFill>
                    <a:blip r:embed="rId10"/>
                    <a:stretch>
                      <a:fillRect/>
                    </a:stretch>
                  </pic:blipFill>
                  <pic:spPr>
                    <a:xfrm>
                      <a:off x="0" y="0"/>
                      <a:ext cx="5040630" cy="3162300"/>
                    </a:xfrm>
                    <a:prstGeom prst="rect">
                      <a:avLst/>
                    </a:prstGeom>
                    <a:noFill/>
                    <a:ln>
                      <a:noFill/>
                    </a:ln>
                  </pic:spPr>
                </pic:pic>
              </a:graphicData>
            </a:graphic>
          </wp:anchor>
        </w:drawing>
      </w:r>
      <w:r>
        <w:rPr>
          <w:rFonts w:hint="eastAsia" w:ascii="宋体" w:hAnsi="宋体" w:cs="宋体"/>
          <w:sz w:val="28"/>
          <w:szCs w:val="28"/>
          <w:lang w:val="en-US" w:eastAsia="zh-CN"/>
        </w:rPr>
        <w:t>附：</w:t>
      </w:r>
      <w:r>
        <w:rPr>
          <w:rFonts w:hint="eastAsia" w:ascii="宋体" w:hAnsi="宋体" w:cs="宋体"/>
          <w:sz w:val="28"/>
          <w:szCs w:val="28"/>
        </w:rPr>
        <w:t>营业执照（原件扫描件</w:t>
      </w:r>
      <w:r>
        <w:rPr>
          <w:rFonts w:hint="eastAsia" w:ascii="宋体" w:hAnsi="宋体" w:cs="宋体"/>
          <w:sz w:val="28"/>
          <w:szCs w:val="28"/>
          <w:lang w:eastAsia="zh-CN"/>
        </w:rPr>
        <w:t>或复印件盖章</w:t>
      </w:r>
      <w:r>
        <w:rPr>
          <w:rFonts w:hint="eastAsia" w:ascii="宋体" w:hAnsi="宋体" w:cs="宋体"/>
          <w:sz w:val="28"/>
          <w:szCs w:val="28"/>
        </w:rPr>
        <w:t>）</w:t>
      </w: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pStyle w:val="11"/>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1"/>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1"/>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23"/>
        <w:bidi w:val="0"/>
        <w:rPr>
          <w:rFonts w:hint="eastAsia"/>
        </w:rPr>
      </w:pPr>
    </w:p>
    <w:p>
      <w:pPr>
        <w:pStyle w:val="23"/>
        <w:bidi w:val="0"/>
        <w:rPr>
          <w:rFonts w:hint="eastAsia"/>
        </w:rPr>
      </w:pPr>
    </w:p>
    <w:p>
      <w:pPr>
        <w:pStyle w:val="23"/>
        <w:bidi w:val="0"/>
        <w:rPr>
          <w:rFonts w:hint="eastAsia"/>
        </w:rPr>
      </w:pPr>
    </w:p>
    <w:p>
      <w:pPr>
        <w:pStyle w:val="23"/>
        <w:bidi w:val="0"/>
        <w:rPr>
          <w:rFonts w:hint="eastAsia"/>
        </w:rPr>
      </w:pPr>
    </w:p>
    <w:p>
      <w:pPr>
        <w:pStyle w:val="23"/>
        <w:bidi w:val="0"/>
        <w:rPr>
          <w:rFonts w:hint="eastAsia"/>
        </w:rPr>
      </w:pPr>
    </w:p>
    <w:p>
      <w:pPr>
        <w:pStyle w:val="11"/>
        <w:jc w:val="both"/>
        <w:rPr>
          <w:rFonts w:hint="eastAsia"/>
        </w:rPr>
      </w:pPr>
    </w:p>
    <w:p>
      <w:pPr>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rPr>
        <w:t>附件</w:t>
      </w:r>
      <w:r>
        <w:rPr>
          <w:rFonts w:hint="eastAsia" w:ascii="宋体" w:hAnsi="宋体" w:cs="宋体"/>
          <w:b/>
          <w:bCs/>
          <w:color w:val="auto"/>
          <w:sz w:val="24"/>
          <w:szCs w:val="24"/>
          <w:lang w:eastAsia="zh-CN"/>
        </w:rPr>
        <w:t>三</w:t>
      </w:r>
    </w:p>
    <w:p>
      <w:pPr>
        <w:keepNext w:val="0"/>
        <w:keepLines w:val="0"/>
        <w:pageBreakBefore w:val="0"/>
        <w:widowControl/>
        <w:kinsoku/>
        <w:wordWrap/>
        <w:overflowPunct/>
        <w:topLinePunct w:val="0"/>
        <w:autoSpaceDE/>
        <w:autoSpaceDN/>
        <w:bidi w:val="0"/>
        <w:snapToGrid/>
        <w:spacing w:line="440" w:lineRule="exact"/>
        <w:ind w:firstLine="482" w:firstLineChars="20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运输</w:t>
      </w:r>
      <w:r>
        <w:rPr>
          <w:rFonts w:hint="eastAsia" w:ascii="宋体" w:hAnsi="宋体" w:eastAsia="宋体" w:cs="宋体"/>
          <w:b/>
          <w:color w:val="auto"/>
          <w:sz w:val="24"/>
          <w:szCs w:val="24"/>
          <w:highlight w:val="none"/>
        </w:rPr>
        <w:t>安全协议书</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(以下简称甲方)</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乙</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(以下简称乙方)</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鉴于甲方货物需要使用运输工具配送至甲方的指定地点，乙方承诺有足够运力承运甲方货物，兹此双方订立本协议，以明确双方权利和义务并共同遵守之。</w:t>
      </w:r>
    </w:p>
    <w:p>
      <w:pPr>
        <w:keepNext w:val="0"/>
        <w:keepLines w:val="0"/>
        <w:pageBreakBefore w:val="0"/>
        <w:widowControl/>
        <w:kinsoku/>
        <w:wordWrap/>
        <w:overflowPunct/>
        <w:topLinePunct w:val="0"/>
        <w:autoSpaceDE/>
        <w:autoSpaceDN/>
        <w:bidi w:val="0"/>
        <w:adjustRightInd w:val="0"/>
        <w:snapToGrid/>
        <w:spacing w:line="440" w:lineRule="exact"/>
        <w:ind w:left="0" w:firstLine="482" w:firstLineChars="200"/>
        <w:textAlignment w:val="baseline"/>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第一章 运输工具</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运输工具数量、质量要求</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方货物交乙方运输，乙方提供适合甲方货物运输运输工具。乙方运输工具保持整洁，以适合甲方货物运输品质要求及货物安全需求。若乙方运输工具质量不良致甲方货物受损，乙方应按货物预达目标城市零售价的一倍赔偿甲方损失。</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运输工具性质要求</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乙方承运甲方货物之运输工具必须是乙方自有或与乙方签署雇佣/租赁协议之运输工具。前述运输工具履行本合同产生的一切责任。(不限于对甲方造成损害的赔偿责任，均由乙方负责承担)</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运输工具合法性要求</w:t>
      </w:r>
    </w:p>
    <w:p>
      <w:pPr>
        <w:keepNext w:val="0"/>
        <w:keepLines w:val="0"/>
        <w:pageBreakBefore w:val="0"/>
        <w:widowControl/>
        <w:kinsoku/>
        <w:wordWrap/>
        <w:overflowPunct/>
        <w:topLinePunct w:val="0"/>
        <w:autoSpaceDE/>
        <w:autoSpaceDN/>
        <w:bidi w:val="0"/>
        <w:adjustRightInd w:val="0"/>
        <w:snapToGrid/>
        <w:spacing w:line="440" w:lineRule="exact"/>
        <w:ind w:left="0"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用于履行本合同的所有运输工具必须证照齐全，符合营运要求，且需向甲方提供其明细及相关资料或复印件为本合同附件。相关资料包括行车执照，营运证，司机身份证等;除上述资料外乙方有义务按甲方要求提供其它证明。乙方对承运运输工具的任何变更应提前一日书面通知甲方并附相关资料，否则甲方有权要求乙方解释或白日做提供其它运输工具承运。</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第二章 承运</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操作规范要求</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1.1乙</w:t>
      </w:r>
      <w:r>
        <w:rPr>
          <w:rFonts w:hint="eastAsia" w:ascii="宋体" w:hAnsi="宋体" w:eastAsia="宋体" w:cs="宋体"/>
          <w:color w:val="auto"/>
          <w:sz w:val="24"/>
          <w:szCs w:val="24"/>
          <w:highlight w:val="none"/>
        </w:rPr>
        <w:t>方应在使用运输工具前由专人负责通知</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方以便</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方准备。</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方接到前述通知，必须派人</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指定时间到指定地点领取货单并签收确认接单时间，若非</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方指派专人领取，领取人必须持</w:t>
      </w:r>
      <w:r>
        <w:rPr>
          <w:rFonts w:hint="eastAsia" w:ascii="宋体" w:hAnsi="宋体" w:eastAsia="宋体" w:cs="宋体"/>
          <w:color w:val="auto"/>
          <w:sz w:val="24"/>
          <w:szCs w:val="24"/>
          <w:highlight w:val="none"/>
          <w:lang w:val="en-US" w:eastAsia="zh-CN"/>
        </w:rPr>
        <w:t>甲</w:t>
      </w:r>
      <w:r>
        <w:rPr>
          <w:rFonts w:hint="eastAsia" w:ascii="宋体" w:hAnsi="宋体" w:eastAsia="宋体" w:cs="宋体"/>
          <w:color w:val="auto"/>
          <w:sz w:val="24"/>
          <w:szCs w:val="24"/>
          <w:highlight w:val="none"/>
        </w:rPr>
        <w:t>方出具书面证明方可领取。</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甲方有权要求乙方将货物送到甲方指定的接货地点。</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送货安全性要求</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乙方应保证货物运输途中的安全，如因意外事故和其他纠纷造成货物破损，丢失，乙方除承担全责任外，需按市场零售价一倍赔偿，且所发生的弄事，民事纠纷与甲方无关。</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在运输途中一旦发生货运事故，乙方应在事故发生起半小时内通知甲方，乙方亦采取补救措施，防止损失过大，乙方应做好货损及事故记录并取得相关证明。</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乙方不行以任何理由扣留甲方运输货物，否则即为违约，甲方有权要求乙方返还原特或要求乙方按货物到达之零售价一倍赔偿甲方相应之损失。乙方承诺不以任何理由留置货物，否则造成甲方损失应当承担相应责任。</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除特殊情况，如天灾，路坏，天气造成货物运输耽误，不予赔偿。</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送货的及时性，准确性要求</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乙方必须按甲方规定时间将货物运至甲方指定地点，并与收货人当面点清货物。如配送中发生异常，应立即与甲方联系，以便甲方及时处理，乙方必须按甲方的处理意见办理。否则，因此而造成货物迟送或错送，乙方必须与甲方协商处理，可扣除当月运费10%作为处罚，扣罚余额在当月运费中扣除。</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3.2</w:t>
      </w:r>
      <w:r>
        <w:rPr>
          <w:rFonts w:hint="eastAsia" w:ascii="宋体" w:hAnsi="宋体" w:eastAsia="宋体" w:cs="宋体"/>
          <w:color w:val="auto"/>
          <w:sz w:val="24"/>
          <w:szCs w:val="24"/>
          <w:highlight w:val="none"/>
        </w:rPr>
        <w:t>乙方在抵达目的地时，应确认收货人身份与甲方指定的收货相符并取得有效收费凭证。(收货凭证应有收货人签字盖章，因签收无效或有误造成一切损失，由乙方承担。甲方应明确货物的交费地点及有权收货人。</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3.3</w:t>
      </w:r>
      <w:r>
        <w:rPr>
          <w:rFonts w:hint="eastAsia" w:ascii="宋体" w:hAnsi="宋体" w:eastAsia="宋体" w:cs="宋体"/>
          <w:color w:val="auto"/>
          <w:sz w:val="24"/>
          <w:szCs w:val="24"/>
          <w:highlight w:val="none"/>
        </w:rPr>
        <w:t>因乙方</w:t>
      </w:r>
      <w:r>
        <w:rPr>
          <w:rFonts w:hint="eastAsia" w:ascii="宋体" w:hAnsi="宋体" w:eastAsia="宋体" w:cs="宋体"/>
          <w:color w:val="auto"/>
          <w:sz w:val="24"/>
          <w:szCs w:val="24"/>
          <w:highlight w:val="none"/>
          <w:lang w:val="en-US" w:eastAsia="zh-CN"/>
        </w:rPr>
        <w:t>未</w:t>
      </w:r>
      <w:r>
        <w:rPr>
          <w:rFonts w:hint="eastAsia" w:ascii="宋体" w:hAnsi="宋体" w:eastAsia="宋体" w:cs="宋体"/>
          <w:color w:val="auto"/>
          <w:sz w:val="24"/>
          <w:szCs w:val="24"/>
          <w:highlight w:val="none"/>
        </w:rPr>
        <w:t>按约定向甲方指定收货人，送货地以外的第三人或地点交付货物，</w:t>
      </w:r>
      <w:r>
        <w:rPr>
          <w:rFonts w:hint="eastAsia" w:ascii="宋体" w:hAnsi="宋体" w:eastAsia="宋体" w:cs="宋体"/>
          <w:color w:val="auto"/>
          <w:sz w:val="24"/>
          <w:szCs w:val="24"/>
          <w:highlight w:val="none"/>
          <w:lang w:val="en-US" w:eastAsia="zh-CN"/>
        </w:rPr>
        <w:t>至</w:t>
      </w:r>
      <w:r>
        <w:rPr>
          <w:rFonts w:hint="eastAsia" w:ascii="宋体" w:hAnsi="宋体" w:eastAsia="宋体" w:cs="宋体"/>
          <w:color w:val="auto"/>
          <w:sz w:val="24"/>
          <w:szCs w:val="24"/>
          <w:highlight w:val="none"/>
        </w:rPr>
        <w:t>使甲方之客户不能如期收回货款或其他款，货损失的，乙方必须承担一切责任并赔偿损失，并扣除当次运费的20%作为违约金。扣款金额在当月运费中扣除。</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3.4</w:t>
      </w:r>
      <w:r>
        <w:rPr>
          <w:rFonts w:hint="eastAsia" w:ascii="宋体" w:hAnsi="宋体" w:eastAsia="宋体" w:cs="宋体"/>
          <w:color w:val="auto"/>
          <w:sz w:val="24"/>
          <w:szCs w:val="24"/>
          <w:highlight w:val="none"/>
        </w:rPr>
        <w:t>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10%作为处罚，扣款金额在当月运费中扣除。</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3.5</w:t>
      </w:r>
      <w:r>
        <w:rPr>
          <w:rFonts w:hint="eastAsia" w:ascii="宋体" w:hAnsi="宋体" w:eastAsia="宋体" w:cs="宋体"/>
          <w:color w:val="auto"/>
          <w:sz w:val="24"/>
          <w:szCs w:val="24"/>
          <w:highlight w:val="none"/>
        </w:rPr>
        <w:t>乙方需在甲方规定时间内将收货人签收凭证交回甲方，否则甲方不予结算运费，若乙方逾期交回或将凭证丢失，破损所造成之甲方货款等一切损失，由乙方赔偿。</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3.6</w:t>
      </w:r>
      <w:r>
        <w:rPr>
          <w:rFonts w:hint="eastAsia" w:ascii="宋体" w:hAnsi="宋体" w:eastAsia="宋体" w:cs="宋体"/>
          <w:color w:val="auto"/>
          <w:sz w:val="24"/>
          <w:szCs w:val="24"/>
          <w:highlight w:val="none"/>
        </w:rPr>
        <w:t>乙方必须遵守运输车辆管理规范，前述管理规范为本合约之附件。</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其它</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4.1</w:t>
      </w:r>
      <w:r>
        <w:rPr>
          <w:rFonts w:hint="eastAsia" w:ascii="宋体" w:hAnsi="宋体" w:eastAsia="宋体" w:cs="宋体"/>
          <w:color w:val="auto"/>
          <w:sz w:val="24"/>
          <w:szCs w:val="24"/>
          <w:highlight w:val="none"/>
        </w:rPr>
        <w:t>乙方须与甲方客户保持良好关系，维护甲方公司形象，不得发生各种影响甲方客情关系的事情。若因乙方发生不良影响，乙方承担全部责任与损失，且甲方有权终止合同关系。</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4.2</w:t>
      </w:r>
      <w:r>
        <w:rPr>
          <w:rFonts w:hint="eastAsia" w:ascii="宋体" w:hAnsi="宋体" w:eastAsia="宋体" w:cs="宋体"/>
          <w:color w:val="auto"/>
          <w:sz w:val="24"/>
          <w:szCs w:val="24"/>
          <w:highlight w:val="none"/>
        </w:rPr>
        <w:t>没有甲方书面授权，乙方不得作为甲方代理人接受客户退货或同意其它要求，否则由此造成的损失有乙方承担。</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第三章 运费</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乙方履行本合同中违约或致甲方货物损失者，乙方同意甲方在应支付运费中扣减相应违约金及赔偿金，但乙方就违约及赔偿事项有权提出异议。</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若双方示就变更运费事宜达成一致，一方得书面通知对方一个月后解除本合同。当月内乙方仍应按原运输计划及原运费标准履行合同。</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第四章 违约及合同终止</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除本合同其他约定外，由于甲乙方任一方违约而致对方损失者，另一方有权要求违约方支付造成损失部分金额的10%作为违约金。</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如一方欲终止合同，必须给予另一方提前一月书面通知后终止本合同。</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第五章 效力及争议解决事项</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本合同双方签署后即为成立，甲方交运货物之日起本合同即生效力，双方均应履行各自义务。</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甲乙双方因本合同成立，效力，履行，变更，终止产生的任何争议，双方应协商解决。经协商未能达成一致者，任何一方有权将争议</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法院解决。双方同意以甲方所在地法院为第一审管辖法院。</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本合同有效期自合同生效之日起至</w:t>
      </w:r>
      <w:r>
        <w:rPr>
          <w:rFonts w:hint="eastAsia" w:ascii="宋体" w:hAnsi="宋体" w:eastAsia="宋体" w:cs="宋体"/>
          <w:color w:val="auto"/>
          <w:sz w:val="24"/>
          <w:szCs w:val="24"/>
          <w:lang w:val="en-US" w:eastAsia="zh-CN"/>
        </w:rPr>
        <w:t>主</w:t>
      </w:r>
      <w:r>
        <w:rPr>
          <w:rFonts w:hint="eastAsia" w:ascii="宋体" w:hAnsi="宋体" w:eastAsia="宋体" w:cs="宋体"/>
          <w:color w:val="auto"/>
          <w:sz w:val="24"/>
          <w:szCs w:val="24"/>
          <w:lang w:eastAsia="zh-CN"/>
        </w:rPr>
        <w:t>合同所签订的合同效力彻底失效或灭失</w:t>
      </w:r>
      <w:r>
        <w:rPr>
          <w:rFonts w:hint="eastAsia" w:ascii="宋体" w:hAnsi="宋体" w:eastAsia="宋体" w:cs="宋体"/>
          <w:color w:val="auto"/>
          <w:sz w:val="24"/>
          <w:szCs w:val="24"/>
          <w:highlight w:val="none"/>
        </w:rPr>
        <w:t>。双方在期届满后未就续约事宜达成一致，本合同则自动失效，但若双方仍实际发生运输交往者，视为均接受本合同约束，其约束力自然延展至该交易。</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在开始交易前，一方书面提出变更或重新签署合同之要求，但另一方示在开始交易前答复，则交易后双方产生之权利义务仍依原合同之约定。</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本合同生效后，甲、乙双方确有必要对本合同进行补充、修改、处理合同纠纷等，则必须经甲方另行书面授权，甲方不认可任何分支机构或员工与乙方之间达成的任何协议或承诺。</w:t>
      </w:r>
    </w:p>
    <w:p>
      <w:pPr>
        <w:keepNext w:val="0"/>
        <w:keepLines w:val="0"/>
        <w:pageBreakBefore w:val="0"/>
        <w:widowControl/>
        <w:kinsoku/>
        <w:wordWrap/>
        <w:overflowPunct/>
        <w:topLinePunct w:val="0"/>
        <w:autoSpaceDE/>
        <w:autoSpaceDN/>
        <w:bidi w:val="0"/>
        <w:snapToGrid/>
        <w:spacing w:line="44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双方可签署其他书面文件作为本合同之附件或附约。</w:t>
      </w:r>
    </w:p>
    <w:p>
      <w:pPr>
        <w:pStyle w:val="11"/>
        <w:rPr>
          <w:rFonts w:hint="eastAsia"/>
          <w:color w:val="auto"/>
          <w:lang w:eastAsia="zh-CN"/>
        </w:rPr>
      </w:pPr>
    </w:p>
    <w:p>
      <w:pPr>
        <w:spacing w:line="320" w:lineRule="exact"/>
        <w:ind w:left="5301" w:hanging="5301" w:hangingChars="2200"/>
        <w:rPr>
          <w:rFonts w:hint="eastAsia" w:ascii="宋体" w:hAnsi="宋体" w:eastAsia="宋体" w:cs="宋体"/>
          <w:color w:val="auto"/>
          <w:sz w:val="24"/>
          <w:szCs w:val="24"/>
        </w:rPr>
      </w:pPr>
      <w:r>
        <w:rPr>
          <w:rFonts w:hint="eastAsia" w:ascii="宋体" w:hAnsi="宋体" w:eastAsia="宋体" w:cs="宋体"/>
          <w:b/>
          <w:bCs/>
          <w:color w:val="auto"/>
          <w:sz w:val="24"/>
          <w:szCs w:val="24"/>
          <w:highlight w:val="none"/>
        </w:rPr>
        <w:t>甲方：</w:t>
      </w:r>
      <w:r>
        <w:rPr>
          <w:rFonts w:hint="eastAsia" w:ascii="宋体" w:hAnsi="宋体" w:cs="宋体"/>
          <w:b/>
          <w:bCs/>
          <w:color w:val="auto"/>
          <w:sz w:val="24"/>
          <w:szCs w:val="24"/>
          <w:highlight w:val="none"/>
          <w:lang w:val="en-US" w:eastAsia="zh-CN"/>
        </w:rPr>
        <w:t>安徽中冶淮海装配式建筑有限公司</w:t>
      </w:r>
      <w:r>
        <w:rPr>
          <w:rFonts w:hint="eastAsia" w:ascii="宋体" w:hAnsi="宋体" w:eastAsia="宋体" w:cs="宋体"/>
          <w:b/>
          <w:bCs/>
          <w:color w:val="auto"/>
          <w:sz w:val="24"/>
          <w:szCs w:val="24"/>
          <w:highlight w:val="none"/>
          <w:lang w:val="en-US" w:eastAsia="zh-CN"/>
        </w:rPr>
        <w:t xml:space="preserve">    乙方：   </w:t>
      </w:r>
    </w:p>
    <w:p>
      <w:pPr>
        <w:spacing w:line="32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法定代表人：                          法定代表人：</w:t>
      </w:r>
    </w:p>
    <w:p>
      <w:pPr>
        <w:spacing w:line="32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（或委托人）                         （或委托人附授权证明书）</w:t>
      </w:r>
    </w:p>
    <w:p>
      <w:pPr>
        <w:spacing w:line="32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项目负责人</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eastAsia="zh-CN"/>
        </w:rPr>
        <w:t>项目负责人</w:t>
      </w:r>
      <w:r>
        <w:rPr>
          <w:rFonts w:hint="eastAsia" w:ascii="宋体" w:hAnsi="宋体" w:eastAsia="宋体" w:cs="宋体"/>
          <w:b/>
          <w:bCs/>
          <w:color w:val="auto"/>
          <w:sz w:val="24"/>
          <w:szCs w:val="24"/>
          <w:highlight w:val="none"/>
        </w:rPr>
        <w:t>：</w:t>
      </w:r>
    </w:p>
    <w:p>
      <w:pPr>
        <w:spacing w:line="320" w:lineRule="exact"/>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签约时间：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日                          </w:t>
      </w:r>
    </w:p>
    <w:p>
      <w:pPr>
        <w:pStyle w:val="23"/>
        <w:ind w:left="0" w:leftChars="0" w:firstLine="0" w:firstLineChars="0"/>
        <w:rPr>
          <w:rStyle w:val="19"/>
          <w:rFonts w:ascii="宋体"/>
          <w:b w:val="0"/>
          <w:i w:val="0"/>
          <w:caps w:val="0"/>
          <w:spacing w:val="0"/>
          <w:w w:val="100"/>
          <w:sz w:val="24"/>
          <w:lang w:val="en-US" w:eastAsia="zh-CN" w:bidi="ar-SA"/>
        </w:rPr>
      </w:pPr>
    </w:p>
    <w:p>
      <w:pPr>
        <w:pStyle w:val="11"/>
        <w:jc w:val="both"/>
        <w:rPr>
          <w:rFonts w:hint="eastAsia" w:ascii="宋体" w:hAnsi="宋体" w:eastAsia="宋体" w:cs="宋体"/>
          <w:b/>
          <w:bCs/>
          <w:color w:val="auto"/>
          <w:sz w:val="24"/>
          <w:szCs w:val="24"/>
        </w:rPr>
      </w:pPr>
    </w:p>
    <w:p>
      <w:pPr>
        <w:rPr>
          <w:rFonts w:hint="eastAsia" w:ascii="宋体" w:hAnsi="宋体" w:eastAsia="宋体" w:cs="宋体"/>
          <w:b/>
          <w:bCs/>
          <w:color w:val="auto"/>
          <w:sz w:val="24"/>
          <w:szCs w:val="24"/>
        </w:rPr>
      </w:pPr>
    </w:p>
    <w:p>
      <w:pPr>
        <w:pStyle w:val="11"/>
        <w:jc w:val="both"/>
        <w:rPr>
          <w:rFonts w:hint="eastAsia" w:ascii="宋体" w:hAnsi="宋体" w:eastAsia="宋体" w:cs="宋体"/>
          <w:b/>
          <w:bCs/>
          <w:color w:val="auto"/>
          <w:sz w:val="24"/>
          <w:szCs w:val="24"/>
        </w:rPr>
      </w:pPr>
    </w:p>
    <w:p>
      <w:pPr>
        <w:rPr>
          <w:rFonts w:hint="eastAsia"/>
        </w:rPr>
      </w:pPr>
    </w:p>
    <w:p>
      <w:pPr>
        <w:spacing w:line="360" w:lineRule="auto"/>
        <w:jc w:val="both"/>
        <w:rPr>
          <w:rFonts w:hint="eastAsia" w:ascii="宋体" w:hAnsi="宋体" w:eastAsia="宋体" w:cs="宋体"/>
          <w:b/>
          <w:bCs/>
          <w:color w:val="auto"/>
          <w:sz w:val="24"/>
          <w:szCs w:val="24"/>
        </w:rPr>
      </w:pPr>
    </w:p>
    <w:p>
      <w:pPr>
        <w:numPr>
          <w:ilvl w:val="0"/>
          <w:numId w:val="0"/>
        </w:numPr>
        <w:spacing w:line="440" w:lineRule="exact"/>
        <w:jc w:val="left"/>
      </w:pPr>
      <w:r>
        <w:rPr>
          <w:rStyle w:val="30"/>
          <w:rFonts w:hint="eastAsia" w:ascii="Times New Roman" w:hAnsi="Times New Roman" w:cs="Times New Roman"/>
          <w:b/>
          <w:bCs/>
          <w:i w:val="0"/>
          <w:caps w:val="0"/>
          <w:spacing w:val="0"/>
          <w:w w:val="100"/>
          <w:sz w:val="32"/>
          <w:szCs w:val="32"/>
          <w:highlight w:val="none"/>
          <w:lang w:val="en-US" w:eastAsia="zh-CN" w:bidi="ar-SA"/>
        </w:rPr>
        <w:t>合同标准文</w:t>
      </w:r>
      <w:r>
        <w:rPr>
          <w:rStyle w:val="30"/>
          <w:rFonts w:hint="eastAsia" w:cs="Times New Roman"/>
          <w:b/>
          <w:bCs/>
          <w:i w:val="0"/>
          <w:caps w:val="0"/>
          <w:spacing w:val="0"/>
          <w:w w:val="100"/>
          <w:sz w:val="32"/>
          <w:szCs w:val="32"/>
          <w:highlight w:val="none"/>
          <w:lang w:val="en-US" w:eastAsia="zh-CN" w:bidi="ar-SA"/>
        </w:rPr>
        <w:t>本</w:t>
      </w:r>
      <w:r>
        <w:rPr>
          <w:rStyle w:val="30"/>
          <w:rFonts w:cs="Times New Roman"/>
          <w:b/>
          <w:bCs/>
          <w:i w:val="0"/>
          <w:caps w:val="0"/>
          <w:spacing w:val="0"/>
          <w:w w:val="100"/>
          <w:sz w:val="32"/>
          <w:szCs w:val="32"/>
          <w:highlight w:val="none"/>
          <w:lang w:val="en-US" w:eastAsia="zh-CN" w:bidi="ar-SA"/>
        </w:rPr>
        <w:t>:</w:t>
      </w: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eastAsia="宋体" w:cs="宋体"/>
          <w:b/>
          <w:bCs/>
          <w:color w:val="auto"/>
          <w:sz w:val="24"/>
          <w:szCs w:val="24"/>
        </w:rPr>
      </w:pPr>
    </w:p>
    <w:p>
      <w:pPr>
        <w:spacing w:line="360" w:lineRule="auto"/>
        <w:jc w:val="both"/>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 xml:space="preserve">      </w:t>
      </w:r>
    </w:p>
    <w:p>
      <w:pPr>
        <w:pStyle w:val="11"/>
        <w:rPr>
          <w:rFonts w:hint="eastAsia" w:ascii="宋体" w:hAnsi="宋体" w:cs="宋体"/>
          <w:b/>
          <w:bCs/>
          <w:color w:val="auto"/>
          <w:sz w:val="24"/>
          <w:szCs w:val="24"/>
          <w:lang w:val="en-US" w:eastAsia="zh-CN"/>
        </w:rPr>
      </w:pPr>
    </w:p>
    <w:p>
      <w:pPr>
        <w:rPr>
          <w:rFonts w:hint="default"/>
          <w:lang w:val="en-US" w:eastAsia="zh-CN"/>
        </w:rPr>
      </w:pPr>
    </w:p>
    <w:p>
      <w:pPr>
        <w:pStyle w:val="11"/>
        <w:rPr>
          <w:rFonts w:hint="default"/>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楷体" w:hAnsi="华文楷体" w:eastAsia="华文楷体" w:cs="华文楷体"/>
          <w:b/>
          <w:bCs/>
          <w:spacing w:val="20"/>
          <w:sz w:val="48"/>
          <w:szCs w:val="48"/>
          <w:highlight w:val="none"/>
          <w:lang w:val="en-US" w:eastAsia="zh-CN"/>
        </w:rPr>
      </w:pPr>
      <w:r>
        <w:rPr>
          <w:rFonts w:hint="eastAsia" w:ascii="华文楷体" w:hAnsi="华文楷体" w:eastAsia="华文楷体" w:cs="华文楷体"/>
          <w:b/>
          <w:bCs/>
          <w:spacing w:val="20"/>
          <w:sz w:val="48"/>
          <w:szCs w:val="48"/>
          <w:highlight w:val="none"/>
          <w:lang w:val="en-US" w:eastAsia="zh-CN"/>
        </w:rPr>
        <w:t>安徽中冶淮海公司预制构件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华文楷体" w:hAnsi="华文楷体" w:eastAsia="华文楷体" w:cs="华文楷体"/>
          <w:b/>
          <w:bCs/>
          <w:spacing w:val="20"/>
          <w:sz w:val="48"/>
          <w:szCs w:val="48"/>
          <w:highlight w:val="none"/>
          <w:lang w:val="en-US" w:eastAsia="zh-CN"/>
        </w:rPr>
      </w:pPr>
      <w:r>
        <w:rPr>
          <w:rFonts w:hint="eastAsia" w:ascii="华文楷体" w:hAnsi="华文楷体" w:eastAsia="华文楷体" w:cs="华文楷体"/>
          <w:b/>
          <w:bCs/>
          <w:spacing w:val="20"/>
          <w:sz w:val="48"/>
          <w:szCs w:val="48"/>
          <w:highlight w:val="none"/>
          <w:lang w:val="en-US" w:eastAsia="zh-CN"/>
        </w:rPr>
        <w:t>外协作业合同</w:t>
      </w:r>
    </w:p>
    <w:p>
      <w:pPr>
        <w:spacing w:line="480" w:lineRule="auto"/>
        <w:jc w:val="center"/>
        <w:rPr>
          <w:rFonts w:hint="eastAsia" w:ascii="华文楷体" w:hAnsi="华文楷体" w:eastAsia="华文楷体"/>
          <w:b/>
          <w:bCs/>
          <w:sz w:val="48"/>
          <w:szCs w:val="48"/>
          <w:lang w:val="en-US" w:eastAsia="zh-CN"/>
        </w:rPr>
      </w:pPr>
    </w:p>
    <w:p>
      <w:pPr>
        <w:spacing w:line="480" w:lineRule="auto"/>
        <w:jc w:val="center"/>
        <w:rPr>
          <w:rFonts w:hint="eastAsia" w:ascii="华文楷体" w:hAnsi="华文楷体" w:eastAsia="华文楷体" w:cs="华文楷体"/>
          <w:b/>
          <w:bCs/>
          <w:sz w:val="36"/>
          <w:szCs w:val="36"/>
        </w:rPr>
      </w:pPr>
    </w:p>
    <w:p>
      <w:pPr>
        <w:spacing w:line="480" w:lineRule="auto"/>
        <w:jc w:val="center"/>
        <w:rPr>
          <w:rFonts w:ascii="华文楷体" w:hAnsi="华文楷体" w:eastAsia="华文楷体"/>
          <w:sz w:val="36"/>
          <w:szCs w:val="36"/>
          <w:highlight w:val="none"/>
        </w:rPr>
      </w:pPr>
      <w:r>
        <w:rPr>
          <w:rFonts w:hint="eastAsia" w:ascii="华文楷体" w:hAnsi="华文楷体" w:eastAsia="华文楷体" w:cs="华文楷体"/>
          <w:b/>
          <w:bCs/>
          <w:sz w:val="36"/>
          <w:szCs w:val="36"/>
        </w:rPr>
        <w:t>合同编号：</w:t>
      </w:r>
    </w:p>
    <w:p>
      <w:pPr>
        <w:spacing w:line="480" w:lineRule="auto"/>
        <w:ind w:firstLine="2880" w:firstLineChars="800"/>
        <w:jc w:val="both"/>
        <w:rPr>
          <w:rFonts w:ascii="宋体"/>
          <w:b/>
          <w:bCs/>
          <w:color w:val="000000"/>
          <w:kern w:val="0"/>
          <w:sz w:val="24"/>
          <w:szCs w:val="24"/>
          <w:highlight w:val="none"/>
        </w:rPr>
        <w:sectPr>
          <w:pgSz w:w="12240" w:h="15840"/>
          <w:pgMar w:top="1440" w:right="1417" w:bottom="1440" w:left="1417" w:header="720" w:footer="720" w:gutter="0"/>
          <w:cols w:space="720" w:num="1"/>
        </w:sectPr>
      </w:pPr>
      <w:r>
        <w:rPr>
          <w:rFonts w:hint="eastAsia" w:ascii="华文楷体" w:hAnsi="华文楷体" w:eastAsia="华文楷体" w:cs="华文楷体"/>
          <w:sz w:val="36"/>
          <w:szCs w:val="36"/>
          <w:highlight w:val="none"/>
        </w:rPr>
        <w:t>签订日期：</w:t>
      </w:r>
      <w:r>
        <w:rPr>
          <w:rFonts w:hint="eastAsia" w:ascii="华文楷体" w:hAnsi="华文楷体" w:eastAsia="华文楷体" w:cs="华文楷体"/>
          <w:sz w:val="36"/>
          <w:szCs w:val="36"/>
          <w:highlight w:val="none"/>
          <w:lang w:val="en-US" w:eastAsia="zh-CN"/>
        </w:rPr>
        <w:t xml:space="preserve">  </w:t>
      </w:r>
      <w:r>
        <w:rPr>
          <w:rFonts w:hint="eastAsia" w:ascii="华文楷体" w:hAnsi="华文楷体" w:eastAsia="华文楷体" w:cs="华文楷体"/>
          <w:sz w:val="36"/>
          <w:szCs w:val="36"/>
          <w:highlight w:val="none"/>
        </w:rPr>
        <w:t>年</w:t>
      </w:r>
      <w:r>
        <w:rPr>
          <w:rFonts w:hint="eastAsia" w:ascii="华文楷体" w:hAnsi="华文楷体" w:eastAsia="华文楷体" w:cs="华文楷体"/>
          <w:sz w:val="36"/>
          <w:szCs w:val="36"/>
          <w:highlight w:val="none"/>
          <w:lang w:val="en-US" w:eastAsia="zh-CN"/>
        </w:rPr>
        <w:t xml:space="preserve">  </w:t>
      </w:r>
      <w:r>
        <w:rPr>
          <w:rFonts w:hint="eastAsia" w:ascii="华文楷体" w:hAnsi="华文楷体" w:eastAsia="华文楷体" w:cs="华文楷体"/>
          <w:sz w:val="36"/>
          <w:szCs w:val="36"/>
          <w:highlight w:val="none"/>
        </w:rPr>
        <w:t>月</w:t>
      </w:r>
      <w:r>
        <w:rPr>
          <w:rFonts w:hint="eastAsia" w:ascii="华文楷体" w:hAnsi="华文楷体" w:eastAsia="华文楷体" w:cs="华文楷体"/>
          <w:sz w:val="36"/>
          <w:szCs w:val="36"/>
          <w:highlight w:val="none"/>
          <w:lang w:val="en-US" w:eastAsia="zh-CN"/>
        </w:rPr>
        <w:t xml:space="preserve">  </w:t>
      </w:r>
      <w:r>
        <w:rPr>
          <w:rFonts w:hint="eastAsia" w:ascii="华文楷体" w:hAnsi="华文楷体" w:eastAsia="华文楷体" w:cs="华文楷体"/>
          <w:sz w:val="36"/>
          <w:szCs w:val="36"/>
          <w:highlight w:val="none"/>
        </w:rPr>
        <w:t>日</w:t>
      </w:r>
    </w:p>
    <w:p>
      <w:pPr>
        <w:spacing w:line="360" w:lineRule="auto"/>
        <w:jc w:val="both"/>
        <w:rPr>
          <w:rFonts w:hint="eastAsia" w:ascii="宋体" w:hAnsi="宋体" w:eastAsia="宋体" w:cs="宋体"/>
          <w:b/>
          <w:bCs/>
          <w:color w:val="auto"/>
          <w:sz w:val="24"/>
          <w:szCs w:val="24"/>
        </w:rPr>
      </w:pPr>
    </w:p>
    <w:p>
      <w:pPr>
        <w:pStyle w:val="11"/>
      </w:pPr>
    </w:p>
    <w:p>
      <w:pPr>
        <w:spacing w:line="360" w:lineRule="auto"/>
        <w:rPr>
          <w:rFonts w:hint="eastAsia" w:ascii="宋体" w:hAnsi="宋体" w:eastAsia="宋体"/>
          <w:color w:val="auto"/>
          <w:sz w:val="24"/>
          <w:szCs w:val="24"/>
          <w:lang w:eastAsia="zh-CN"/>
        </w:rPr>
      </w:pPr>
      <w:r>
        <w:rPr>
          <w:rFonts w:hint="eastAsia" w:ascii="宋体" w:hAnsi="宋体"/>
          <w:b/>
          <w:color w:val="auto"/>
          <w:sz w:val="24"/>
          <w:szCs w:val="24"/>
        </w:rPr>
        <w:t>甲方：</w:t>
      </w:r>
      <w:r>
        <w:rPr>
          <w:rFonts w:hint="eastAsia" w:ascii="宋体" w:hAnsi="宋体"/>
          <w:color w:val="auto"/>
          <w:sz w:val="24"/>
          <w:szCs w:val="24"/>
          <w:lang w:eastAsia="zh-CN"/>
        </w:rPr>
        <w:t>安徽中冶淮海装配式建筑有限公司</w:t>
      </w:r>
    </w:p>
    <w:p>
      <w:pPr>
        <w:spacing w:line="360" w:lineRule="auto"/>
        <w:rPr>
          <w:rFonts w:ascii="宋体" w:hAnsi="宋体"/>
          <w:b/>
          <w:color w:val="auto"/>
          <w:sz w:val="24"/>
          <w:szCs w:val="24"/>
        </w:rPr>
      </w:pPr>
      <w:r>
        <w:rPr>
          <w:rFonts w:hint="eastAsia" w:ascii="宋体" w:hAnsi="宋体"/>
          <w:b/>
          <w:color w:val="auto"/>
          <w:sz w:val="24"/>
          <w:szCs w:val="24"/>
        </w:rPr>
        <w:t>乙方：</w:t>
      </w:r>
    </w:p>
    <w:p>
      <w:pPr>
        <w:ind w:firstLine="480" w:firstLineChars="200"/>
        <w:rPr>
          <w:rFonts w:ascii="宋体" w:hAnsi="宋体"/>
          <w:color w:val="auto"/>
          <w:sz w:val="24"/>
          <w:szCs w:val="24"/>
        </w:rPr>
      </w:pPr>
      <w:r>
        <w:rPr>
          <w:rFonts w:hint="eastAsia" w:ascii="宋体" w:hAnsi="宋体"/>
          <w:color w:val="auto"/>
          <w:sz w:val="24"/>
          <w:szCs w:val="24"/>
        </w:rPr>
        <w:t>依据中华人民共和国民法典等相关法律法规，甲乙双方秉着自愿、公平、诚实信用的原则，就甲方购买乙方</w:t>
      </w:r>
      <w:r>
        <w:rPr>
          <w:rFonts w:hint="eastAsia" w:ascii="宋体" w:hAnsi="宋体"/>
          <w:color w:val="auto"/>
          <w:sz w:val="24"/>
          <w:szCs w:val="24"/>
          <w:u w:val="single"/>
          <w:lang w:val="en-US" w:eastAsia="zh-CN"/>
        </w:rPr>
        <w:t xml:space="preserve"> </w:t>
      </w:r>
      <w:r>
        <w:rPr>
          <w:rFonts w:hint="eastAsia" w:ascii="宋体" w:hAnsi="宋体"/>
          <w:b/>
          <w:bCs/>
          <w:color w:val="auto"/>
          <w:sz w:val="24"/>
          <w:szCs w:val="24"/>
          <w:u w:val="single"/>
          <w:lang w:val="en-US" w:eastAsia="zh-CN"/>
        </w:rPr>
        <w:t>预制构件</w:t>
      </w:r>
      <w:r>
        <w:rPr>
          <w:rFonts w:hint="eastAsia" w:ascii="宋体" w:hAnsi="宋体"/>
          <w:color w:val="auto"/>
          <w:sz w:val="24"/>
          <w:szCs w:val="24"/>
          <w:u w:val="single"/>
        </w:rPr>
        <w:t xml:space="preserve"> </w:t>
      </w:r>
      <w:r>
        <w:rPr>
          <w:rFonts w:hint="eastAsia" w:ascii="宋体" w:hAnsi="宋体"/>
          <w:color w:val="auto"/>
          <w:sz w:val="24"/>
          <w:szCs w:val="24"/>
        </w:rPr>
        <w:t xml:space="preserve">事宜达成如下条款，以兹共同遵守。 </w:t>
      </w:r>
    </w:p>
    <w:p>
      <w:pPr>
        <w:numPr>
          <w:ilvl w:val="0"/>
          <w:numId w:val="3"/>
        </w:numPr>
        <w:rPr>
          <w:rFonts w:hint="eastAsia" w:ascii="宋体" w:hAnsi="宋体"/>
          <w:b/>
          <w:color w:val="auto"/>
          <w:sz w:val="24"/>
          <w:szCs w:val="24"/>
          <w:lang w:val="en-US" w:eastAsia="zh-CN"/>
        </w:rPr>
      </w:pPr>
      <w:r>
        <w:rPr>
          <w:rFonts w:hint="eastAsia" w:ascii="宋体" w:hAnsi="宋体"/>
          <w:b/>
          <w:color w:val="auto"/>
          <w:sz w:val="24"/>
          <w:szCs w:val="24"/>
        </w:rPr>
        <w:t xml:space="preserve"> 合同标的：</w:t>
      </w:r>
    </w:p>
    <w:tbl>
      <w:tblPr>
        <w:tblStyle w:val="15"/>
        <w:tblW w:w="8220" w:type="dxa"/>
        <w:jc w:val="center"/>
        <w:tblLayout w:type="fixed"/>
        <w:tblCellMar>
          <w:top w:w="15" w:type="dxa"/>
          <w:left w:w="15" w:type="dxa"/>
          <w:bottom w:w="15" w:type="dxa"/>
          <w:right w:w="15" w:type="dxa"/>
        </w:tblCellMar>
      </w:tblPr>
      <w:tblGrid>
        <w:gridCol w:w="1320"/>
        <w:gridCol w:w="2025"/>
        <w:gridCol w:w="1950"/>
        <w:gridCol w:w="1865"/>
        <w:gridCol w:w="1060"/>
      </w:tblGrid>
      <w:tr>
        <w:tblPrEx>
          <w:tblCellMar>
            <w:top w:w="15" w:type="dxa"/>
            <w:left w:w="15" w:type="dxa"/>
            <w:bottom w:w="15" w:type="dxa"/>
            <w:right w:w="15" w:type="dxa"/>
          </w:tblCellMar>
        </w:tblPrEx>
        <w:trPr>
          <w:trHeight w:val="1276" w:hRule="atLeast"/>
          <w:jc w:val="center"/>
        </w:trPr>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sz w:val="24"/>
                <w:szCs w:val="24"/>
                <w:lang w:eastAsia="zh-CN"/>
              </w:rPr>
            </w:pPr>
            <w:r>
              <w:rPr>
                <w:rFonts w:hint="eastAsia" w:ascii="宋体" w:hAnsi="宋体" w:eastAsia="宋体" w:cs="宋体"/>
                <w:b w:val="0"/>
                <w:bCs/>
                <w:color w:val="auto"/>
                <w:kern w:val="0"/>
                <w:sz w:val="24"/>
                <w:szCs w:val="24"/>
                <w:lang w:val="en-US" w:eastAsia="zh-CN" w:bidi="ar"/>
              </w:rPr>
              <w:t>名称</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bidi="ar"/>
              </w:rPr>
              <w:t>暂定</w:t>
            </w:r>
            <w:r>
              <w:rPr>
                <w:rFonts w:hint="eastAsia" w:ascii="宋体" w:hAnsi="宋体" w:cs="宋体"/>
                <w:b w:val="0"/>
                <w:bCs/>
                <w:color w:val="auto"/>
                <w:kern w:val="0"/>
                <w:sz w:val="24"/>
                <w:szCs w:val="24"/>
                <w:lang w:eastAsia="zh-CN" w:bidi="ar"/>
              </w:rPr>
              <w:t>工程</w:t>
            </w:r>
            <w:r>
              <w:rPr>
                <w:rFonts w:hint="eastAsia" w:ascii="宋体" w:hAnsi="宋体" w:eastAsia="宋体" w:cs="宋体"/>
                <w:b w:val="0"/>
                <w:bCs/>
                <w:color w:val="auto"/>
                <w:kern w:val="0"/>
                <w:sz w:val="24"/>
                <w:szCs w:val="24"/>
                <w:lang w:bidi="ar"/>
              </w:rPr>
              <w:t>数量</w:t>
            </w:r>
          </w:p>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bidi="ar"/>
              </w:rPr>
              <w:t>（m³）</w:t>
            </w:r>
          </w:p>
        </w:tc>
        <w:tc>
          <w:tcPr>
            <w:tcW w:w="195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含税</w:t>
            </w:r>
            <w:r>
              <w:rPr>
                <w:rFonts w:hint="eastAsia" w:ascii="宋体" w:hAnsi="宋体" w:cs="宋体"/>
                <w:b w:val="0"/>
                <w:bCs/>
                <w:color w:val="auto"/>
                <w:kern w:val="0"/>
                <w:sz w:val="24"/>
                <w:szCs w:val="24"/>
                <w:lang w:eastAsia="zh-CN" w:bidi="ar"/>
              </w:rPr>
              <w:t>综合单</w:t>
            </w:r>
            <w:r>
              <w:rPr>
                <w:rFonts w:hint="eastAsia" w:ascii="宋体" w:hAnsi="宋体" w:eastAsia="宋体" w:cs="宋体"/>
                <w:b w:val="0"/>
                <w:bCs/>
                <w:color w:val="auto"/>
                <w:kern w:val="0"/>
                <w:sz w:val="24"/>
                <w:szCs w:val="24"/>
                <w:lang w:bidi="ar"/>
              </w:rPr>
              <w:t>价</w:t>
            </w:r>
            <w:r>
              <w:rPr>
                <w:rFonts w:hint="eastAsia" w:ascii="宋体" w:hAnsi="宋体" w:cs="宋体"/>
                <w:b w:val="0"/>
                <w:bCs/>
                <w:color w:val="auto"/>
                <w:kern w:val="0"/>
                <w:sz w:val="24"/>
                <w:szCs w:val="24"/>
                <w:lang w:val="en-US" w:eastAsia="zh-CN" w:bidi="ar"/>
              </w:rPr>
              <w:t xml:space="preserve">   </w:t>
            </w:r>
            <w:r>
              <w:rPr>
                <w:rFonts w:hint="eastAsia" w:ascii="宋体" w:hAnsi="宋体" w:eastAsia="宋体" w:cs="宋体"/>
                <w:b w:val="0"/>
                <w:bCs/>
                <w:color w:val="auto"/>
                <w:kern w:val="0"/>
                <w:sz w:val="24"/>
                <w:szCs w:val="24"/>
                <w:lang w:bidi="ar"/>
              </w:rPr>
              <w:t>(元</w:t>
            </w:r>
            <w:r>
              <w:rPr>
                <w:rFonts w:hint="eastAsia" w:ascii="宋体" w:hAnsi="宋体" w:cs="宋体"/>
                <w:b w:val="0"/>
                <w:bCs/>
                <w:color w:val="auto"/>
                <w:kern w:val="0"/>
                <w:sz w:val="24"/>
                <w:szCs w:val="24"/>
                <w:lang w:val="en-US" w:eastAsia="zh-CN" w:bidi="ar"/>
              </w:rPr>
              <w:t>/m³</w:t>
            </w:r>
            <w:r>
              <w:rPr>
                <w:rFonts w:hint="eastAsia" w:ascii="宋体" w:hAnsi="宋体" w:eastAsia="宋体" w:cs="宋体"/>
                <w:b w:val="0"/>
                <w:bCs/>
                <w:color w:val="auto"/>
                <w:kern w:val="0"/>
                <w:sz w:val="24"/>
                <w:szCs w:val="24"/>
                <w:lang w:bidi="ar"/>
              </w:rPr>
              <w:t>）</w:t>
            </w:r>
          </w:p>
        </w:tc>
        <w:tc>
          <w:tcPr>
            <w:tcW w:w="186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sz w:val="24"/>
                <w:szCs w:val="24"/>
              </w:rPr>
            </w:pPr>
            <w:r>
              <w:rPr>
                <w:rFonts w:hint="eastAsia" w:ascii="宋体" w:hAnsi="宋体" w:eastAsia="宋体" w:cs="宋体"/>
                <w:b w:val="0"/>
                <w:bCs/>
                <w:color w:val="auto"/>
                <w:kern w:val="0"/>
                <w:sz w:val="24"/>
                <w:szCs w:val="24"/>
                <w:lang w:bidi="ar"/>
              </w:rPr>
              <w:t>含税</w:t>
            </w:r>
            <w:r>
              <w:rPr>
                <w:rFonts w:hint="eastAsia" w:ascii="宋体" w:hAnsi="宋体" w:cs="宋体"/>
                <w:b w:val="0"/>
                <w:bCs/>
                <w:color w:val="auto"/>
                <w:kern w:val="0"/>
                <w:sz w:val="24"/>
                <w:szCs w:val="24"/>
                <w:lang w:eastAsia="zh-CN" w:bidi="ar"/>
              </w:rPr>
              <w:t>总</w:t>
            </w:r>
            <w:r>
              <w:rPr>
                <w:rFonts w:hint="eastAsia" w:ascii="宋体" w:hAnsi="宋体" w:eastAsia="宋体" w:cs="宋体"/>
                <w:b w:val="0"/>
                <w:bCs/>
                <w:color w:val="auto"/>
                <w:kern w:val="0"/>
                <w:sz w:val="24"/>
                <w:szCs w:val="24"/>
                <w:lang w:bidi="ar"/>
              </w:rPr>
              <w:t>价</w:t>
            </w:r>
            <w:r>
              <w:rPr>
                <w:rFonts w:hint="eastAsia" w:ascii="宋体" w:hAnsi="宋体" w:cs="宋体"/>
                <w:b w:val="0"/>
                <w:bCs/>
                <w:color w:val="auto"/>
                <w:kern w:val="0"/>
                <w:sz w:val="24"/>
                <w:szCs w:val="24"/>
                <w:lang w:val="en-US" w:eastAsia="zh-CN" w:bidi="ar"/>
              </w:rPr>
              <w:t xml:space="preserve">     </w:t>
            </w:r>
            <w:r>
              <w:rPr>
                <w:rFonts w:hint="eastAsia" w:ascii="宋体" w:hAnsi="宋体" w:eastAsia="宋体" w:cs="宋体"/>
                <w:b w:val="0"/>
                <w:bCs/>
                <w:color w:val="auto"/>
                <w:kern w:val="0"/>
                <w:sz w:val="24"/>
                <w:szCs w:val="24"/>
                <w:lang w:bidi="ar"/>
              </w:rPr>
              <w:t>(元</w:t>
            </w:r>
            <w:r>
              <w:rPr>
                <w:rFonts w:hint="eastAsia" w:ascii="宋体" w:hAnsi="宋体" w:cs="宋体"/>
                <w:b w:val="0"/>
                <w:bCs/>
                <w:color w:val="auto"/>
                <w:kern w:val="0"/>
                <w:sz w:val="24"/>
                <w:szCs w:val="24"/>
                <w:lang w:val="en-US" w:eastAsia="zh-CN" w:bidi="ar"/>
              </w:rPr>
              <w:t>/m³</w:t>
            </w:r>
            <w:r>
              <w:rPr>
                <w:rFonts w:hint="eastAsia" w:ascii="宋体" w:hAnsi="宋体" w:eastAsia="宋体" w:cs="宋体"/>
                <w:b w:val="0"/>
                <w:bCs/>
                <w:color w:val="auto"/>
                <w:kern w:val="0"/>
                <w:sz w:val="24"/>
                <w:szCs w:val="24"/>
                <w:lang w:bidi="ar"/>
              </w:rPr>
              <w:t>）</w:t>
            </w:r>
          </w:p>
        </w:tc>
        <w:tc>
          <w:tcPr>
            <w:tcW w:w="1060"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kern w:val="0"/>
                <w:sz w:val="24"/>
                <w:szCs w:val="24"/>
                <w:lang w:bidi="ar"/>
              </w:rPr>
            </w:pPr>
            <w:r>
              <w:rPr>
                <w:rFonts w:hint="eastAsia" w:ascii="宋体" w:hAnsi="宋体" w:eastAsia="宋体" w:cs="宋体"/>
                <w:b w:val="0"/>
                <w:bCs/>
                <w:color w:val="auto"/>
                <w:kern w:val="0"/>
                <w:sz w:val="24"/>
                <w:szCs w:val="24"/>
                <w:lang w:bidi="ar"/>
              </w:rPr>
              <w:t>备注</w:t>
            </w:r>
          </w:p>
        </w:tc>
      </w:tr>
      <w:tr>
        <w:tblPrEx>
          <w:tblCellMar>
            <w:top w:w="15" w:type="dxa"/>
            <w:left w:w="15" w:type="dxa"/>
            <w:bottom w:w="15" w:type="dxa"/>
            <w:right w:w="15" w:type="dxa"/>
          </w:tblCellMar>
        </w:tblPrEx>
        <w:trPr>
          <w:trHeight w:val="1139" w:hRule="atLeast"/>
          <w:jc w:val="center"/>
        </w:trPr>
        <w:tc>
          <w:tcPr>
            <w:tcW w:w="1320"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kern w:val="0"/>
                <w:sz w:val="24"/>
                <w:szCs w:val="24"/>
                <w:lang w:val="en-US" w:eastAsia="zh-CN" w:bidi="ar"/>
              </w:rPr>
            </w:pPr>
            <w:r>
              <w:rPr>
                <w:rFonts w:hint="eastAsia" w:ascii="宋体" w:hAnsi="宋体" w:eastAsia="宋体" w:cs="宋体"/>
                <w:color w:val="auto"/>
                <w:sz w:val="24"/>
                <w:szCs w:val="24"/>
              </w:rPr>
              <w:t>预制</w:t>
            </w:r>
            <w:r>
              <w:rPr>
                <w:rFonts w:hint="eastAsia" w:ascii="宋体" w:hAnsi="宋体" w:cs="宋体"/>
                <w:color w:val="auto"/>
                <w:sz w:val="24"/>
                <w:szCs w:val="24"/>
                <w:lang w:val="en-US" w:eastAsia="zh-CN"/>
              </w:rPr>
              <w:t>PC</w:t>
            </w:r>
            <w:r>
              <w:rPr>
                <w:rFonts w:hint="eastAsia" w:ascii="宋体" w:hAnsi="宋体" w:eastAsia="宋体" w:cs="宋体"/>
                <w:color w:val="auto"/>
                <w:sz w:val="24"/>
                <w:szCs w:val="24"/>
              </w:rPr>
              <w:t>构件</w:t>
            </w:r>
            <w:r>
              <w:rPr>
                <w:rFonts w:hint="eastAsia" w:ascii="宋体" w:hAnsi="宋体" w:cs="宋体"/>
                <w:color w:val="auto"/>
                <w:sz w:val="24"/>
                <w:szCs w:val="24"/>
                <w:lang w:eastAsia="zh-CN"/>
              </w:rPr>
              <w:t>均价</w:t>
            </w:r>
          </w:p>
        </w:tc>
        <w:tc>
          <w:tcPr>
            <w:tcW w:w="202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default" w:ascii="宋体" w:hAnsi="宋体" w:eastAsia="宋体" w:cs="宋体"/>
                <w:b w:val="0"/>
                <w:bCs/>
                <w:color w:val="auto"/>
                <w:kern w:val="0"/>
                <w:sz w:val="24"/>
                <w:szCs w:val="24"/>
                <w:lang w:val="en-US" w:eastAsia="zh-CN" w:bidi="ar"/>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default" w:ascii="宋体" w:hAnsi="宋体" w:eastAsia="宋体" w:cs="宋体"/>
                <w:b w:val="0"/>
                <w:bCs/>
                <w:color w:val="auto"/>
                <w:kern w:val="0"/>
                <w:sz w:val="24"/>
                <w:szCs w:val="24"/>
                <w:lang w:val="en-US" w:eastAsia="zh-CN" w:bidi="ar"/>
              </w:rPr>
            </w:pPr>
          </w:p>
        </w:tc>
        <w:tc>
          <w:tcPr>
            <w:tcW w:w="1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kern w:val="0"/>
                <w:sz w:val="24"/>
                <w:szCs w:val="24"/>
                <w:lang w:val="en-US" w:eastAsia="zh-CN" w:bidi="ar"/>
              </w:rPr>
            </w:pPr>
          </w:p>
        </w:tc>
        <w:tc>
          <w:tcPr>
            <w:tcW w:w="106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after="0" w:line="360" w:lineRule="auto"/>
              <w:jc w:val="center"/>
              <w:textAlignment w:val="center"/>
              <w:rPr>
                <w:rFonts w:hint="eastAsia" w:ascii="宋体" w:hAnsi="宋体" w:eastAsia="宋体" w:cs="宋体"/>
                <w:b w:val="0"/>
                <w:bCs/>
                <w:color w:val="auto"/>
                <w:kern w:val="0"/>
                <w:sz w:val="24"/>
                <w:szCs w:val="24"/>
                <w:lang w:val="en-US" w:eastAsia="zh-CN" w:bidi="ar"/>
              </w:rPr>
            </w:pP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baseline"/>
        <w:rPr>
          <w:rFonts w:hint="eastAsia" w:ascii="宋体" w:hAnsi="宋体" w:eastAsia="宋体" w:cs="宋体"/>
          <w:color w:val="auto"/>
          <w:sz w:val="21"/>
          <w:szCs w:val="21"/>
          <w:highlight w:val="none"/>
          <w:lang w:eastAsia="zh-CN"/>
        </w:rPr>
      </w:pPr>
      <w:r>
        <w:rPr>
          <w:rFonts w:hint="eastAsia" w:ascii="宋体" w:hAnsi="宋体"/>
          <w:color w:val="auto"/>
          <w:sz w:val="24"/>
          <w:szCs w:val="24"/>
          <w:lang w:eastAsia="zh-CN"/>
        </w:rPr>
        <w:t>说明</w:t>
      </w:r>
      <w:r>
        <w:rPr>
          <w:rFonts w:hint="eastAsia" w:ascii="宋体" w:hAnsi="宋体"/>
          <w:color w:val="auto"/>
          <w:sz w:val="24"/>
          <w:szCs w:val="24"/>
        </w:rPr>
        <w:t>:</w:t>
      </w:r>
      <w:r>
        <w:rPr>
          <w:rFonts w:hint="eastAsia" w:ascii="宋体" w:hAnsi="宋体" w:eastAsia="宋体" w:cs="宋体"/>
          <w:color w:val="auto"/>
          <w:sz w:val="21"/>
          <w:szCs w:val="21"/>
        </w:rPr>
        <w:t>1.</w:t>
      </w:r>
      <w:r>
        <w:rPr>
          <w:rFonts w:hint="eastAsia" w:ascii="宋体" w:hAnsi="宋体" w:eastAsia="宋体" w:cs="宋体"/>
          <w:color w:val="auto"/>
          <w:sz w:val="21"/>
          <w:szCs w:val="21"/>
          <w:highlight w:val="none"/>
        </w:rPr>
        <w:t>本合同数量为暂定数量,需方有权根据工程需要进行数量调整</w:t>
      </w:r>
      <w:r>
        <w:rPr>
          <w:rFonts w:hint="eastAsia" w:ascii="宋体" w:hAnsi="宋体" w:eastAsia="宋体" w:cs="宋体"/>
          <w:color w:val="auto"/>
          <w:sz w:val="21"/>
          <w:szCs w:val="21"/>
          <w:highlight w:val="none"/>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24" w:firstLineChars="300"/>
        <w:jc w:val="left"/>
        <w:textAlignment w:val="baseline"/>
        <w:rPr>
          <w:rFonts w:hint="eastAsia" w:ascii="宋体" w:hAnsi="宋体" w:eastAsia="宋体" w:cs="宋体"/>
          <w:spacing w:val="-1"/>
          <w:position w:val="18"/>
          <w:sz w:val="21"/>
          <w:szCs w:val="21"/>
        </w:rPr>
      </w:pPr>
      <w:r>
        <w:rPr>
          <w:rFonts w:hint="eastAsia" w:ascii="宋体" w:hAnsi="宋体" w:eastAsia="宋体" w:cs="宋体"/>
          <w:spacing w:val="-1"/>
          <w:position w:val="18"/>
          <w:sz w:val="21"/>
          <w:szCs w:val="21"/>
          <w:lang w:val="en-US" w:eastAsia="zh-CN"/>
        </w:rPr>
        <w:t>2.</w:t>
      </w:r>
      <w:r>
        <w:rPr>
          <w:rFonts w:hint="eastAsia" w:ascii="宋体" w:hAnsi="宋体" w:eastAsia="宋体" w:cs="宋体"/>
          <w:spacing w:val="-1"/>
          <w:position w:val="18"/>
          <w:sz w:val="21"/>
          <w:szCs w:val="21"/>
        </w:rPr>
        <w:t>本合同所有 PC构件按立方米计价。PC构件单价已包合同约定范围内生产该构件所需的直接材料费、人工费、模具费、管理费、利润、税金(乙方开13%增值税专票)及运输费。</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24" w:firstLineChars="300"/>
        <w:jc w:val="left"/>
        <w:textAlignment w:val="baseline"/>
        <w:rPr>
          <w:rFonts w:hint="eastAsia" w:ascii="宋体" w:hAnsi="宋体" w:eastAsia="宋体" w:cs="宋体"/>
          <w:spacing w:val="-1"/>
          <w:position w:val="18"/>
          <w:sz w:val="21"/>
          <w:szCs w:val="21"/>
        </w:rPr>
      </w:pPr>
      <w:r>
        <w:rPr>
          <w:rFonts w:hint="eastAsia" w:ascii="宋体" w:hAnsi="宋体" w:eastAsia="宋体" w:cs="宋体"/>
          <w:spacing w:val="-1"/>
          <w:position w:val="18"/>
          <w:sz w:val="21"/>
          <w:szCs w:val="21"/>
          <w:lang w:val="en-US" w:eastAsia="zh-CN"/>
        </w:rPr>
        <w:t>3.</w:t>
      </w:r>
      <w:r>
        <w:rPr>
          <w:rFonts w:hint="eastAsia" w:ascii="宋体" w:hAnsi="宋体" w:eastAsia="宋体" w:cs="宋体"/>
          <w:spacing w:val="-1"/>
          <w:position w:val="18"/>
          <w:sz w:val="21"/>
          <w:szCs w:val="21"/>
        </w:rPr>
        <w:t>PC构件价格含按国家和工程所在地地方规范所要求进行的原材料检测费用，乙方提供的 PC 构件均为乙方工厂检验合格产品，现场到货后甲方如需到第三方检测机构进行检测，检测费用由甲方自行承担。如检测不合格，费用由乙方承担；本条所称的第三方机构检测，指的是国家和工程所在地地方规范所要求进行的原材料检测之外的检测。</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24" w:firstLineChars="300"/>
        <w:jc w:val="left"/>
        <w:textAlignment w:val="baseline"/>
        <w:rPr>
          <w:rFonts w:hint="eastAsia" w:ascii="宋体" w:hAnsi="宋体" w:eastAsia="宋体" w:cs="宋体"/>
          <w:spacing w:val="-1"/>
          <w:position w:val="18"/>
          <w:sz w:val="21"/>
          <w:szCs w:val="21"/>
          <w:lang w:eastAsia="zh-CN"/>
        </w:rPr>
      </w:pPr>
      <w:r>
        <w:rPr>
          <w:rFonts w:hint="eastAsia" w:ascii="宋体" w:hAnsi="宋体" w:eastAsia="宋体" w:cs="宋体"/>
          <w:spacing w:val="-1"/>
          <w:position w:val="18"/>
          <w:sz w:val="21"/>
          <w:szCs w:val="21"/>
          <w:lang w:val="en-US" w:eastAsia="zh-CN"/>
        </w:rPr>
        <w:t>4.</w:t>
      </w:r>
      <w:r>
        <w:rPr>
          <w:rFonts w:hint="eastAsia" w:ascii="宋体" w:hAnsi="宋体" w:eastAsia="宋体" w:cs="宋体"/>
          <w:spacing w:val="-1"/>
          <w:position w:val="18"/>
          <w:sz w:val="21"/>
          <w:szCs w:val="21"/>
        </w:rPr>
        <w:t>最终结算价款中 PC 量以构件生产运输至现场的结算方量计算结果为准不扣除保温泡沫填充物所占体积),结算方量(实际结算参考图纸为基础依据及生产运输至现场的方量)计算口径执行当地最新装配式定额计算规则，PC 单价根据合同第</w:t>
      </w:r>
      <w:r>
        <w:rPr>
          <w:rFonts w:hint="eastAsia" w:ascii="宋体" w:hAnsi="宋体" w:eastAsia="宋体" w:cs="宋体"/>
          <w:spacing w:val="-1"/>
          <w:position w:val="18"/>
          <w:sz w:val="21"/>
          <w:szCs w:val="21"/>
          <w:lang w:eastAsia="zh-CN"/>
        </w:rPr>
        <w:t>二</w:t>
      </w:r>
      <w:r>
        <w:rPr>
          <w:rFonts w:hint="eastAsia" w:ascii="宋体" w:hAnsi="宋体" w:eastAsia="宋体" w:cs="宋体"/>
          <w:spacing w:val="-1"/>
          <w:position w:val="18"/>
          <w:sz w:val="21"/>
          <w:szCs w:val="21"/>
        </w:rPr>
        <w:t>条相关条款约定是否调价</w:t>
      </w:r>
      <w:r>
        <w:rPr>
          <w:rFonts w:hint="eastAsia" w:ascii="宋体" w:hAnsi="宋体" w:eastAsia="宋体" w:cs="宋体"/>
          <w:spacing w:val="-1"/>
          <w:position w:val="18"/>
          <w:sz w:val="21"/>
          <w:szCs w:val="21"/>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24" w:firstLineChars="300"/>
        <w:jc w:val="left"/>
        <w:textAlignment w:val="baseline"/>
        <w:rPr>
          <w:rFonts w:hint="eastAsia" w:ascii="宋体" w:hAnsi="宋体" w:cs="宋体"/>
          <w:spacing w:val="-1"/>
          <w:position w:val="18"/>
          <w:sz w:val="21"/>
          <w:szCs w:val="21"/>
          <w:highlight w:val="green"/>
          <w:lang w:val="en-US" w:eastAsia="zh-CN"/>
        </w:rPr>
      </w:pPr>
      <w:r>
        <w:rPr>
          <w:rFonts w:hint="eastAsia" w:ascii="宋体" w:hAnsi="宋体" w:cs="宋体"/>
          <w:spacing w:val="-1"/>
          <w:position w:val="18"/>
          <w:sz w:val="21"/>
          <w:szCs w:val="21"/>
          <w:highlight w:val="green"/>
          <w:lang w:val="en-US" w:eastAsia="zh-CN"/>
        </w:rPr>
        <w:t>5.甲供材价格扣除说明：</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16" w:firstLineChars="200"/>
        <w:jc w:val="left"/>
        <w:textAlignment w:val="baseline"/>
        <w:rPr>
          <w:rFonts w:hint="eastAsia" w:ascii="宋体" w:hAnsi="宋体" w:cs="宋体"/>
          <w:spacing w:val="-1"/>
          <w:position w:val="18"/>
          <w:sz w:val="21"/>
          <w:szCs w:val="21"/>
          <w:highlight w:val="green"/>
          <w:lang w:val="en-US" w:eastAsia="zh-CN"/>
        </w:rPr>
      </w:pPr>
      <w:r>
        <w:rPr>
          <w:rFonts w:hint="eastAsia" w:ascii="宋体" w:hAnsi="宋体" w:cs="宋体"/>
          <w:spacing w:val="-1"/>
          <w:position w:val="18"/>
          <w:sz w:val="21"/>
          <w:szCs w:val="21"/>
          <w:highlight w:val="green"/>
          <w:lang w:val="en-US" w:eastAsia="zh-CN"/>
        </w:rPr>
        <w:t>①模具按照甲方采购结算价格扣除（甲方2024年钢制模具合同价格）</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16" w:firstLineChars="200"/>
        <w:jc w:val="left"/>
        <w:textAlignment w:val="baseline"/>
        <w:rPr>
          <w:rFonts w:hint="eastAsia" w:ascii="宋体" w:hAnsi="宋体" w:cs="宋体"/>
          <w:spacing w:val="-1"/>
          <w:position w:val="18"/>
          <w:sz w:val="21"/>
          <w:szCs w:val="21"/>
          <w:highlight w:val="green"/>
          <w:lang w:val="en-US" w:eastAsia="zh-CN"/>
        </w:rPr>
      </w:pPr>
      <w:r>
        <w:rPr>
          <w:rFonts w:hint="eastAsia" w:ascii="宋体" w:hAnsi="宋体" w:cs="宋体"/>
          <w:spacing w:val="-1"/>
          <w:position w:val="18"/>
          <w:sz w:val="21"/>
          <w:szCs w:val="21"/>
          <w:highlight w:val="green"/>
          <w:lang w:val="en-US" w:eastAsia="zh-CN"/>
        </w:rPr>
        <w:t>②钢筋价格按计划采购当天《我的钢铁网》首开价扣除</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16" w:firstLineChars="200"/>
        <w:jc w:val="left"/>
        <w:textAlignment w:val="baseline"/>
        <w:rPr>
          <w:rFonts w:hint="eastAsia" w:ascii="宋体" w:hAnsi="宋体" w:cs="宋体"/>
          <w:spacing w:val="-1"/>
          <w:position w:val="18"/>
          <w:sz w:val="21"/>
          <w:szCs w:val="21"/>
          <w:highlight w:val="green"/>
          <w:lang w:val="en-US" w:eastAsia="zh-CN"/>
        </w:rPr>
      </w:pPr>
      <w:r>
        <w:rPr>
          <w:rFonts w:hint="eastAsia" w:ascii="宋体" w:hAnsi="宋体" w:cs="宋体"/>
          <w:spacing w:val="-1"/>
          <w:position w:val="18"/>
          <w:sz w:val="21"/>
          <w:szCs w:val="21"/>
          <w:highlight w:val="green"/>
          <w:lang w:val="en-US" w:eastAsia="zh-CN"/>
        </w:rPr>
        <w:t>③构件检测费按30元/立方扣除</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16" w:firstLineChars="200"/>
        <w:jc w:val="left"/>
        <w:textAlignment w:val="baseline"/>
        <w:rPr>
          <w:rFonts w:hint="eastAsia" w:ascii="宋体" w:hAnsi="宋体" w:cs="宋体"/>
          <w:spacing w:val="-1"/>
          <w:position w:val="18"/>
          <w:sz w:val="21"/>
          <w:szCs w:val="21"/>
          <w:highlight w:val="green"/>
          <w:lang w:val="en-US" w:eastAsia="zh-CN"/>
        </w:rPr>
      </w:pPr>
      <w:r>
        <w:rPr>
          <w:rFonts w:hint="default" w:ascii="宋体" w:hAnsi="宋体" w:cs="宋体"/>
          <w:spacing w:val="-1"/>
          <w:position w:val="18"/>
          <w:sz w:val="21"/>
          <w:szCs w:val="21"/>
          <w:highlight w:val="green"/>
          <w:lang w:val="en-US" w:eastAsia="zh-CN"/>
        </w:rPr>
        <w:t>④</w:t>
      </w:r>
      <w:r>
        <w:rPr>
          <w:rFonts w:hint="eastAsia" w:ascii="宋体" w:hAnsi="宋体" w:cs="宋体"/>
          <w:spacing w:val="-1"/>
          <w:position w:val="18"/>
          <w:sz w:val="21"/>
          <w:szCs w:val="21"/>
          <w:highlight w:val="green"/>
          <w:lang w:val="en-US" w:eastAsia="zh-CN"/>
        </w:rPr>
        <w:t>电子芯片按2.5元/个扣除</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16" w:firstLineChars="200"/>
        <w:jc w:val="left"/>
        <w:textAlignment w:val="baseline"/>
        <w:rPr>
          <w:rFonts w:hint="default" w:ascii="宋体" w:hAnsi="宋体" w:cs="宋体"/>
          <w:spacing w:val="-1"/>
          <w:position w:val="18"/>
          <w:sz w:val="21"/>
          <w:szCs w:val="21"/>
          <w:highlight w:val="green"/>
          <w:lang w:val="en-US" w:eastAsia="zh-CN"/>
        </w:rPr>
      </w:pPr>
      <w:r>
        <w:rPr>
          <w:rFonts w:hint="default" w:ascii="宋体" w:hAnsi="宋体" w:cs="宋体"/>
          <w:spacing w:val="-1"/>
          <w:position w:val="18"/>
          <w:sz w:val="21"/>
          <w:szCs w:val="21"/>
          <w:highlight w:val="green"/>
          <w:lang w:val="en-US" w:eastAsia="zh-CN"/>
        </w:rPr>
        <w:t>⑤</w:t>
      </w:r>
      <w:r>
        <w:rPr>
          <w:rFonts w:hint="eastAsia" w:ascii="宋体" w:hAnsi="宋体" w:cs="宋体"/>
          <w:spacing w:val="-1"/>
          <w:position w:val="18"/>
          <w:sz w:val="21"/>
          <w:szCs w:val="21"/>
          <w:highlight w:val="green"/>
          <w:lang w:val="en-US" w:eastAsia="zh-CN"/>
        </w:rPr>
        <w:t>其他未列明材料按甲方实际采购价格扣除</w:t>
      </w:r>
    </w:p>
    <w:p>
      <w:pPr>
        <w:numPr>
          <w:ilvl w:val="0"/>
          <w:numId w:val="0"/>
        </w:numPr>
        <w:rPr>
          <w:rFonts w:hint="eastAsia" w:ascii="宋体" w:hAnsi="宋体"/>
          <w:b/>
          <w:color w:val="auto"/>
          <w:sz w:val="24"/>
          <w:szCs w:val="24"/>
          <w:lang w:eastAsia="zh-CN"/>
        </w:rPr>
      </w:pPr>
      <w:r>
        <w:rPr>
          <w:rFonts w:hint="eastAsia" w:ascii="宋体" w:hAnsi="宋体"/>
          <w:b/>
          <w:color w:val="auto"/>
          <w:sz w:val="24"/>
          <w:szCs w:val="24"/>
          <w:lang w:eastAsia="zh-CN"/>
        </w:rPr>
        <w:t>第二条</w:t>
      </w:r>
      <w:r>
        <w:rPr>
          <w:rFonts w:hint="eastAsia" w:ascii="宋体" w:hAnsi="宋体"/>
          <w:b/>
          <w:color w:val="auto"/>
          <w:sz w:val="24"/>
          <w:szCs w:val="24"/>
          <w:lang w:val="en-US" w:eastAsia="zh-CN"/>
        </w:rPr>
        <w:t xml:space="preserve">  </w:t>
      </w:r>
      <w:r>
        <w:rPr>
          <w:rFonts w:hint="eastAsia" w:ascii="宋体" w:hAnsi="宋体"/>
          <w:b/>
          <w:color w:val="auto"/>
          <w:sz w:val="24"/>
          <w:szCs w:val="24"/>
          <w:lang w:eastAsia="zh-CN"/>
        </w:rPr>
        <w:t>价格调整</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baseline"/>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.1 钢含量调差：</w:t>
      </w:r>
    </w:p>
    <w:p>
      <w:pPr>
        <w:numPr>
          <w:ilvl w:val="0"/>
          <w:numId w:val="0"/>
        </w:numPr>
        <w:spacing w:line="500" w:lineRule="exact"/>
        <w:ind w:firstLine="480" w:firstLineChars="200"/>
        <w:rPr>
          <w:rFonts w:hint="eastAsia" w:ascii="宋体" w:hAnsi="宋体"/>
          <w:color w:val="000000"/>
          <w:sz w:val="24"/>
        </w:rPr>
      </w:pPr>
      <w:r>
        <w:rPr>
          <w:rFonts w:hint="eastAsia" w:ascii="宋体" w:hAnsi="宋体"/>
          <w:color w:val="000000"/>
          <w:sz w:val="24"/>
        </w:rPr>
        <w:t>本合同投标报价基于以下第</w:t>
      </w:r>
      <w:r>
        <w:rPr>
          <w:rFonts w:hint="eastAsia" w:ascii="宋体" w:hAnsi="宋体"/>
          <w:color w:val="000000"/>
          <w:sz w:val="24"/>
          <w:u w:val="single"/>
          <w:lang w:val="en-US" w:eastAsia="zh-CN"/>
        </w:rPr>
        <w:t xml:space="preserve">  </w:t>
      </w:r>
      <w:r>
        <w:rPr>
          <w:rFonts w:hint="eastAsia" w:ascii="宋体" w:hAnsi="宋体"/>
          <w:color w:val="000000"/>
          <w:sz w:val="24"/>
          <w:u w:val="single"/>
        </w:rPr>
        <w:t>①</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种情况：</w:t>
      </w:r>
    </w:p>
    <w:p>
      <w:pPr>
        <w:numPr>
          <w:ilvl w:val="0"/>
          <w:numId w:val="0"/>
        </w:numPr>
        <w:spacing w:line="500" w:lineRule="exact"/>
        <w:ind w:firstLine="480" w:firstLineChars="200"/>
        <w:rPr>
          <w:rFonts w:hint="eastAsia" w:ascii="宋体" w:hAnsi="宋体"/>
          <w:color w:val="000000"/>
          <w:sz w:val="24"/>
        </w:rPr>
      </w:pPr>
      <w:r>
        <w:rPr>
          <w:rFonts w:hint="eastAsia" w:ascii="宋体" w:hAnsi="宋体"/>
          <w:color w:val="000000"/>
          <w:sz w:val="24"/>
        </w:rPr>
        <w:t>① 深化设计全部完成，已出具完整BOM 清单，直接材料含量明确，结算不调整钢含量引起的价差(设计/工程变更引起的差价除外)。</w:t>
      </w:r>
    </w:p>
    <w:p>
      <w:pPr>
        <w:numPr>
          <w:ilvl w:val="0"/>
          <w:numId w:val="0"/>
        </w:numPr>
        <w:spacing w:line="500" w:lineRule="exact"/>
        <w:ind w:firstLine="480" w:firstLineChars="200"/>
        <w:rPr>
          <w:rFonts w:hint="eastAsia" w:ascii="宋体" w:hAnsi="宋体"/>
          <w:color w:val="000000"/>
          <w:sz w:val="24"/>
        </w:rPr>
      </w:pPr>
      <w:r>
        <w:rPr>
          <w:rFonts w:hint="eastAsia" w:ascii="宋体" w:hAnsi="宋体"/>
          <w:color w:val="000000"/>
          <w:sz w:val="24"/>
        </w:rPr>
        <w:t>② 深化设计未完成，未出具完整 BOM 清单，直接材料含量不明，报价清单中钢筋含量暂定。结算时每m3PC 构件增减1kg钢筋，则预制构件单价增减</w:t>
      </w:r>
      <w:r>
        <w:rPr>
          <w:rFonts w:hint="eastAsia" w:ascii="宋体" w:hAnsi="宋体"/>
          <w:color w:val="000000"/>
          <w:sz w:val="24"/>
          <w:lang w:val="en-US" w:eastAsia="zh-CN"/>
        </w:rPr>
        <w:t xml:space="preserve"> </w:t>
      </w:r>
      <w:r>
        <w:rPr>
          <w:rFonts w:hint="eastAsia" w:ascii="宋体" w:hAnsi="宋体"/>
          <w:color w:val="000000"/>
          <w:sz w:val="24"/>
          <w:u w:val="single"/>
          <w:lang w:val="en-US" w:eastAsia="zh-CN"/>
        </w:rPr>
        <w:t xml:space="preserve"> 5</w:t>
      </w:r>
      <w:r>
        <w:rPr>
          <w:rFonts w:hint="eastAsia" w:ascii="宋体" w:hAnsi="宋体"/>
          <w:color w:val="000000"/>
          <w:sz w:val="24"/>
          <w:u w:val="single"/>
        </w:rPr>
        <w:t xml:space="preserve"> </w:t>
      </w:r>
      <w:r>
        <w:rPr>
          <w:rFonts w:hint="eastAsia" w:ascii="宋体" w:hAnsi="宋体"/>
          <w:color w:val="000000"/>
          <w:sz w:val="24"/>
        </w:rPr>
        <w:t xml:space="preserve"> 元(含税),项目整体封顶后5个工作日内乙方需填写《钢含量调差价表》并上报甲方，甲方应当在乙方提交后的30天内完成表格内容审核及对账，甲乙双方对认可结果签字盖章确认。</w:t>
      </w:r>
    </w:p>
    <w:p>
      <w:pPr>
        <w:numPr>
          <w:ilvl w:val="0"/>
          <w:numId w:val="0"/>
        </w:numPr>
        <w:spacing w:line="500" w:lineRule="exact"/>
        <w:ind w:firstLine="480" w:firstLineChars="200"/>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.2 混凝土强度等级调差：每增加或减少一个混凝土强度等级，则预制构件单价增加或减少</w:t>
      </w:r>
      <w:r>
        <w:rPr>
          <w:rFonts w:hint="eastAsia" w:ascii="宋体" w:hAnsi="宋体"/>
          <w:color w:val="000000"/>
          <w:sz w:val="24"/>
          <w:u w:val="single"/>
        </w:rPr>
        <w:t xml:space="preserve">15 </w:t>
      </w:r>
      <w:r>
        <w:rPr>
          <w:rFonts w:hint="eastAsia" w:ascii="宋体" w:hAnsi="宋体"/>
          <w:color w:val="000000"/>
          <w:sz w:val="24"/>
        </w:rPr>
        <w:t>元(含税),结算时统一调整，按《混凝土等级调差表》填写。</w:t>
      </w:r>
    </w:p>
    <w:p>
      <w:pPr>
        <w:numPr>
          <w:ilvl w:val="0"/>
          <w:numId w:val="0"/>
        </w:numPr>
        <w:spacing w:line="500" w:lineRule="exact"/>
        <w:ind w:firstLine="480" w:firstLineChars="200"/>
        <w:rPr>
          <w:rFonts w:hint="eastAsia" w:ascii="宋体" w:hAnsi="宋体"/>
          <w:color w:val="000000"/>
          <w:sz w:val="24"/>
        </w:rPr>
      </w:pPr>
      <w:r>
        <w:rPr>
          <w:rFonts w:hint="eastAsia" w:ascii="宋体" w:hAnsi="宋体"/>
          <w:color w:val="000000"/>
          <w:sz w:val="24"/>
          <w:lang w:val="en-US" w:eastAsia="zh-CN"/>
        </w:rPr>
        <w:t>2</w:t>
      </w:r>
      <w:r>
        <w:rPr>
          <w:rFonts w:hint="eastAsia" w:ascii="宋体" w:hAnsi="宋体"/>
          <w:color w:val="000000"/>
          <w:sz w:val="24"/>
        </w:rPr>
        <w:t>.3 信息价调差</w:t>
      </w:r>
    </w:p>
    <w:p>
      <w:pPr>
        <w:numPr>
          <w:ilvl w:val="0"/>
          <w:numId w:val="0"/>
        </w:numPr>
        <w:spacing w:line="500" w:lineRule="exact"/>
        <w:ind w:firstLine="480" w:firstLineChars="200"/>
        <w:rPr>
          <w:rFonts w:hint="eastAsia" w:ascii="宋体" w:hAnsi="宋体"/>
          <w:color w:val="000000"/>
          <w:sz w:val="24"/>
          <w:highlight w:val="green"/>
        </w:rPr>
      </w:pPr>
      <w:r>
        <w:rPr>
          <w:rFonts w:hint="eastAsia" w:ascii="宋体" w:hAnsi="宋体"/>
          <w:color w:val="000000"/>
          <w:sz w:val="24"/>
          <w:highlight w:val="green"/>
        </w:rPr>
        <w:t>本合同主材(混凝土)单价调整执行以下第</w:t>
      </w:r>
      <w:r>
        <w:rPr>
          <w:rFonts w:hint="eastAsia" w:ascii="宋体" w:hAnsi="宋体"/>
          <w:color w:val="000000"/>
          <w:sz w:val="24"/>
          <w:highlight w:val="green"/>
          <w:u w:val="single"/>
        </w:rPr>
        <w:t xml:space="preserve"> ②</w:t>
      </w:r>
      <w:r>
        <w:rPr>
          <w:rFonts w:hint="eastAsia" w:ascii="宋体" w:hAnsi="宋体"/>
          <w:color w:val="000000"/>
          <w:sz w:val="24"/>
          <w:highlight w:val="green"/>
        </w:rPr>
        <w:t xml:space="preserve"> 种情况：</w:t>
      </w:r>
    </w:p>
    <w:p>
      <w:pPr>
        <w:numPr>
          <w:ilvl w:val="0"/>
          <w:numId w:val="0"/>
        </w:numPr>
        <w:spacing w:line="500" w:lineRule="exact"/>
        <w:ind w:firstLine="480" w:firstLineChars="200"/>
        <w:rPr>
          <w:rFonts w:hint="eastAsia" w:ascii="宋体" w:hAnsi="宋体"/>
          <w:color w:val="000000"/>
          <w:sz w:val="24"/>
          <w:highlight w:val="green"/>
        </w:rPr>
      </w:pPr>
      <w:r>
        <w:rPr>
          <w:rFonts w:hint="eastAsia" w:ascii="宋体" w:hAnsi="宋体"/>
          <w:color w:val="000000"/>
          <w:sz w:val="24"/>
          <w:highlight w:val="green"/>
        </w:rPr>
        <w:t>① 结算不调整主材(混凝土)单价差；</w:t>
      </w:r>
    </w:p>
    <w:p>
      <w:pPr>
        <w:numPr>
          <w:ilvl w:val="0"/>
          <w:numId w:val="0"/>
        </w:numPr>
        <w:spacing w:line="500" w:lineRule="exact"/>
        <w:ind w:firstLine="480" w:firstLineChars="200"/>
        <w:rPr>
          <w:rFonts w:hint="eastAsia" w:ascii="宋体" w:hAnsi="宋体"/>
          <w:color w:val="000000"/>
          <w:sz w:val="24"/>
          <w:highlight w:val="green"/>
        </w:rPr>
      </w:pPr>
      <w:r>
        <w:rPr>
          <w:rFonts w:hint="eastAsia" w:ascii="宋体" w:hAnsi="宋体"/>
          <w:color w:val="000000"/>
          <w:sz w:val="24"/>
          <w:highlight w:val="green"/>
        </w:rPr>
        <w:t>② 结算调整主材(混凝土)单价差，此种情况需在结算前完善《混凝土价格调差表》。</w:t>
      </w:r>
    </w:p>
    <w:p>
      <w:pPr>
        <w:numPr>
          <w:ilvl w:val="0"/>
          <w:numId w:val="0"/>
        </w:numPr>
        <w:spacing w:line="500" w:lineRule="exact"/>
        <w:ind w:firstLine="480" w:firstLineChars="200"/>
        <w:rPr>
          <w:rFonts w:hint="eastAsia" w:ascii="宋体" w:hAnsi="宋体"/>
          <w:color w:val="000000"/>
          <w:sz w:val="24"/>
          <w:highlight w:val="green"/>
        </w:rPr>
      </w:pPr>
      <w:r>
        <w:rPr>
          <w:rFonts w:hint="eastAsia" w:ascii="宋体" w:hAnsi="宋体"/>
          <w:color w:val="000000"/>
          <w:sz w:val="24"/>
          <w:highlight w:val="green"/>
        </w:rPr>
        <w:t>调差方式：信息价：建设主管部门公布的《合肥市建设工程造价信息》。</w:t>
      </w:r>
    </w:p>
    <w:p>
      <w:pPr>
        <w:numPr>
          <w:ilvl w:val="0"/>
          <w:numId w:val="0"/>
        </w:numPr>
        <w:spacing w:line="500" w:lineRule="exact"/>
        <w:ind w:firstLine="480" w:firstLineChars="200"/>
        <w:rPr>
          <w:rFonts w:hint="eastAsia" w:ascii="宋体" w:hAnsi="宋体"/>
          <w:color w:val="000000"/>
          <w:sz w:val="24"/>
          <w:highlight w:val="green"/>
        </w:rPr>
      </w:pPr>
      <w:r>
        <w:rPr>
          <w:rFonts w:hint="eastAsia" w:ascii="宋体" w:hAnsi="宋体"/>
          <w:color w:val="000000"/>
          <w:sz w:val="24"/>
          <w:highlight w:val="green"/>
        </w:rPr>
        <w:t>基准价：投标时约定《合肥市建设工程造价信息》发布的</w:t>
      </w:r>
      <w:r>
        <w:rPr>
          <w:rFonts w:hint="eastAsia" w:ascii="宋体" w:hAnsi="宋体"/>
          <w:color w:val="000000"/>
          <w:sz w:val="24"/>
          <w:highlight w:val="green"/>
          <w:u w:val="single"/>
        </w:rPr>
        <w:t>2023</w:t>
      </w:r>
      <w:r>
        <w:rPr>
          <w:rFonts w:hint="eastAsia" w:ascii="宋体" w:hAnsi="宋体"/>
          <w:color w:val="000000"/>
          <w:sz w:val="24"/>
          <w:highlight w:val="green"/>
        </w:rPr>
        <w:t xml:space="preserve"> 年 7 月信息价中的商品混凝土单价。</w:t>
      </w:r>
    </w:p>
    <w:p>
      <w:pPr>
        <w:numPr>
          <w:ilvl w:val="0"/>
          <w:numId w:val="0"/>
        </w:numPr>
        <w:spacing w:line="500" w:lineRule="exact"/>
        <w:ind w:firstLine="480" w:firstLineChars="200"/>
        <w:rPr>
          <w:rFonts w:hint="eastAsia" w:ascii="宋体" w:hAnsi="宋体"/>
          <w:color w:val="000000"/>
          <w:sz w:val="24"/>
          <w:highlight w:val="green"/>
        </w:rPr>
      </w:pPr>
      <w:r>
        <w:rPr>
          <w:rFonts w:hint="eastAsia" w:ascii="宋体" w:hAnsi="宋体"/>
          <w:color w:val="000000"/>
          <w:sz w:val="24"/>
          <w:highlight w:val="green"/>
        </w:rPr>
        <w:t>结算价：价格调差周期内各月合肥市信息价的算术平均值。</w:t>
      </w:r>
    </w:p>
    <w:p>
      <w:pPr>
        <w:numPr>
          <w:ilvl w:val="0"/>
          <w:numId w:val="0"/>
        </w:numPr>
        <w:spacing w:line="500" w:lineRule="exact"/>
        <w:ind w:firstLine="480" w:firstLineChars="200"/>
        <w:rPr>
          <w:rFonts w:hint="eastAsia" w:ascii="宋体" w:hAnsi="宋体"/>
          <w:color w:val="000000"/>
          <w:sz w:val="24"/>
          <w:highlight w:val="green"/>
        </w:rPr>
      </w:pPr>
      <w:r>
        <w:rPr>
          <w:rFonts w:hint="eastAsia" w:ascii="宋体" w:hAnsi="宋体"/>
          <w:color w:val="000000"/>
          <w:sz w:val="24"/>
          <w:highlight w:val="green"/>
        </w:rPr>
        <w:t>价格调差周期：以每一栋第一批构件到场为起点，每栋供货完成作为终点，此时间段内平均价。</w:t>
      </w:r>
    </w:p>
    <w:p>
      <w:pPr>
        <w:numPr>
          <w:ilvl w:val="0"/>
          <w:numId w:val="0"/>
        </w:numPr>
        <w:spacing w:line="500" w:lineRule="exact"/>
        <w:ind w:firstLine="480" w:firstLineChars="200"/>
        <w:rPr>
          <w:rFonts w:hint="eastAsia" w:ascii="宋体" w:hAnsi="宋体"/>
          <w:color w:val="000000"/>
          <w:sz w:val="24"/>
        </w:rPr>
      </w:pPr>
      <w:r>
        <w:rPr>
          <w:rFonts w:hint="eastAsia" w:ascii="宋体" w:hAnsi="宋体"/>
          <w:color w:val="000000"/>
          <w:sz w:val="24"/>
        </w:rPr>
        <w:t>本合同主材(钢筋)单价调整执行以下第</w:t>
      </w:r>
      <w:r>
        <w:rPr>
          <w:rFonts w:hint="eastAsia" w:ascii="宋体" w:hAnsi="宋体"/>
          <w:color w:val="000000"/>
          <w:sz w:val="24"/>
          <w:u w:val="single"/>
        </w:rPr>
        <w:t xml:space="preserve"> ② </w:t>
      </w:r>
      <w:r>
        <w:rPr>
          <w:rFonts w:hint="eastAsia" w:ascii="宋体" w:hAnsi="宋体"/>
          <w:color w:val="000000"/>
          <w:sz w:val="24"/>
        </w:rPr>
        <w:t>种情况：</w:t>
      </w:r>
    </w:p>
    <w:p>
      <w:pPr>
        <w:numPr>
          <w:ilvl w:val="0"/>
          <w:numId w:val="0"/>
        </w:numPr>
        <w:spacing w:line="500" w:lineRule="exact"/>
        <w:ind w:firstLine="480" w:firstLineChars="200"/>
        <w:rPr>
          <w:rFonts w:hint="eastAsia" w:ascii="宋体" w:hAnsi="宋体"/>
          <w:color w:val="000000"/>
          <w:sz w:val="24"/>
        </w:rPr>
      </w:pPr>
      <w:r>
        <w:rPr>
          <w:rFonts w:hint="eastAsia" w:ascii="宋体" w:hAnsi="宋体"/>
          <w:color w:val="000000"/>
          <w:sz w:val="24"/>
        </w:rPr>
        <w:t>①结算不调整主材(钢筋)单价差；</w:t>
      </w:r>
    </w:p>
    <w:p>
      <w:pPr>
        <w:numPr>
          <w:ilvl w:val="0"/>
          <w:numId w:val="0"/>
        </w:numPr>
        <w:spacing w:line="500" w:lineRule="exact"/>
        <w:ind w:firstLine="480" w:firstLineChars="200"/>
        <w:rPr>
          <w:rFonts w:hint="eastAsia" w:ascii="宋体" w:hAnsi="宋体"/>
          <w:color w:val="000000"/>
          <w:sz w:val="24"/>
        </w:rPr>
      </w:pPr>
      <w:r>
        <w:rPr>
          <w:rFonts w:hint="eastAsia" w:ascii="宋体" w:hAnsi="宋体"/>
          <w:color w:val="000000"/>
          <w:sz w:val="24"/>
        </w:rPr>
        <w:t xml:space="preserve">②结算调整主材(钢筋)单价差，此种情况需在结算前完善《钢筋价格调差表》 </w:t>
      </w:r>
    </w:p>
    <w:p>
      <w:pPr>
        <w:numPr>
          <w:ilvl w:val="0"/>
          <w:numId w:val="0"/>
        </w:numPr>
        <w:spacing w:line="500" w:lineRule="exact"/>
        <w:ind w:firstLine="480" w:firstLineChars="200"/>
        <w:rPr>
          <w:rFonts w:hint="eastAsia" w:ascii="宋体" w:hAnsi="宋体"/>
          <w:color w:val="000000"/>
          <w:sz w:val="24"/>
          <w:highlight w:val="green"/>
        </w:rPr>
      </w:pPr>
      <w:r>
        <w:rPr>
          <w:rFonts w:hint="eastAsia" w:ascii="宋体" w:hAnsi="宋体"/>
          <w:color w:val="000000"/>
          <w:sz w:val="24"/>
          <w:highlight w:val="green"/>
        </w:rPr>
        <w:t>调差方式：我的钢铁网：建设主管部门公布的《合肥市建设工程造价信息》,</w:t>
      </w:r>
    </w:p>
    <w:p>
      <w:pPr>
        <w:numPr>
          <w:ilvl w:val="0"/>
          <w:numId w:val="0"/>
        </w:numPr>
        <w:spacing w:line="500" w:lineRule="exact"/>
        <w:ind w:firstLine="480" w:firstLineChars="200"/>
        <w:rPr>
          <w:rFonts w:hint="eastAsia" w:ascii="宋体" w:hAnsi="宋体"/>
          <w:color w:val="000000"/>
          <w:sz w:val="24"/>
          <w:highlight w:val="green"/>
        </w:rPr>
      </w:pPr>
      <w:r>
        <w:rPr>
          <w:rFonts w:hint="eastAsia" w:ascii="宋体" w:hAnsi="宋体"/>
          <w:color w:val="000000"/>
          <w:sz w:val="24"/>
          <w:highlight w:val="green"/>
        </w:rPr>
        <w:t>基准价：投标时约定《合肥市建设工程造价信息》发布的。2 0 2 3 年 7 月信息价中的钢筋单价。</w:t>
      </w:r>
    </w:p>
    <w:p>
      <w:pPr>
        <w:numPr>
          <w:ilvl w:val="0"/>
          <w:numId w:val="0"/>
        </w:numPr>
        <w:spacing w:line="500" w:lineRule="exact"/>
        <w:ind w:firstLine="480" w:firstLineChars="200"/>
        <w:rPr>
          <w:rFonts w:hint="eastAsia" w:ascii="宋体" w:hAnsi="宋体"/>
          <w:color w:val="000000"/>
          <w:sz w:val="24"/>
          <w:highlight w:val="green"/>
        </w:rPr>
      </w:pPr>
      <w:r>
        <w:rPr>
          <w:rFonts w:hint="eastAsia" w:ascii="宋体" w:hAnsi="宋体"/>
          <w:color w:val="000000"/>
          <w:sz w:val="24"/>
          <w:highlight w:val="green"/>
        </w:rPr>
        <w:t>结算价：价格调差周期内各日合肥市我的钢铁网价的算术平均值。</w:t>
      </w:r>
    </w:p>
    <w:p>
      <w:pPr>
        <w:numPr>
          <w:ilvl w:val="0"/>
          <w:numId w:val="0"/>
        </w:numPr>
        <w:spacing w:line="500" w:lineRule="exact"/>
        <w:ind w:firstLine="480" w:firstLineChars="200"/>
        <w:rPr>
          <w:rFonts w:hint="eastAsia" w:ascii="宋体" w:hAnsi="宋体"/>
          <w:color w:val="000000"/>
          <w:sz w:val="24"/>
        </w:rPr>
      </w:pPr>
      <w:r>
        <w:rPr>
          <w:rFonts w:hint="eastAsia" w:ascii="宋体" w:hAnsi="宋体"/>
          <w:color w:val="000000"/>
          <w:sz w:val="24"/>
          <w:highlight w:val="green"/>
        </w:rPr>
        <w:t>价格调差周期：以每一栋第一批构件到场为起点，每栋供货完成作为终点，此时间段内平均价。</w:t>
      </w:r>
    </w:p>
    <w:p>
      <w:pPr>
        <w:numPr>
          <w:ilvl w:val="0"/>
          <w:numId w:val="0"/>
        </w:numPr>
        <w:spacing w:line="500" w:lineRule="exact"/>
        <w:ind w:firstLine="480" w:firstLineChars="200"/>
        <w:rPr>
          <w:rFonts w:hint="eastAsia" w:ascii="宋体" w:hAnsi="宋体"/>
          <w:color w:val="000000"/>
          <w:sz w:val="24"/>
        </w:rPr>
      </w:pPr>
      <w:r>
        <w:rPr>
          <w:rFonts w:hint="eastAsia" w:ascii="宋体" w:hAnsi="宋体"/>
          <w:color w:val="000000"/>
          <w:sz w:val="24"/>
        </w:rPr>
        <w:t>注：商品砼统一使用C30 标号的商品砼作为调差的基准型号，钢筋统一使用三级钢直径10的钢筋作为调差的基准型号。</w:t>
      </w:r>
    </w:p>
    <w:p>
      <w:pPr>
        <w:numPr>
          <w:ilvl w:val="0"/>
          <w:numId w:val="0"/>
        </w:numPr>
        <w:spacing w:line="500" w:lineRule="exact"/>
        <w:ind w:firstLine="480" w:firstLineChars="200"/>
        <w:rPr>
          <w:rFonts w:hint="eastAsia" w:ascii="宋体" w:hAnsi="宋体"/>
          <w:color w:val="000000"/>
          <w:sz w:val="24"/>
        </w:rPr>
      </w:pPr>
      <w:r>
        <w:rPr>
          <w:rFonts w:hint="eastAsia" w:ascii="宋体" w:hAnsi="宋体"/>
          <w:color w:val="000000"/>
          <w:sz w:val="24"/>
        </w:rPr>
        <w:t>材料价格调整原则：主材(钢筋、混凝土)价格调整的基本原则为差额调整，甲乙双方自担主材(钢筋、混凝土)的风险范围为±5%以内(含5%),当主材(钢筋、混凝土)结算价与基准价价差超过土5%时必须调整材差，且调差部分应计取相应税金，计算式如下。</w:t>
      </w:r>
    </w:p>
    <w:p>
      <w:pPr>
        <w:numPr>
          <w:ilvl w:val="0"/>
          <w:numId w:val="0"/>
        </w:numPr>
        <w:spacing w:line="500" w:lineRule="exact"/>
        <w:ind w:firstLine="480" w:firstLineChars="200"/>
        <w:rPr>
          <w:rFonts w:hint="eastAsia" w:ascii="宋体" w:hAnsi="宋体"/>
          <w:color w:val="000000"/>
          <w:sz w:val="24"/>
        </w:rPr>
      </w:pPr>
    </w:p>
    <w:tbl>
      <w:tblPr>
        <w:tblStyle w:val="45"/>
        <w:tblW w:w="7539" w:type="dxa"/>
        <w:tblInd w:w="6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2"/>
        <w:gridCol w:w="3735"/>
        <w:gridCol w:w="21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1702" w:type="dxa"/>
            <w:vAlign w:val="top"/>
          </w:tcPr>
          <w:p>
            <w:pPr>
              <w:pStyle w:val="44"/>
              <w:spacing w:before="240" w:line="218" w:lineRule="auto"/>
              <w:ind w:left="74"/>
              <w:rPr>
                <w:sz w:val="17"/>
                <w:szCs w:val="17"/>
              </w:rPr>
            </w:pPr>
            <w:r>
              <w:rPr>
                <w:spacing w:val="-2"/>
                <w:sz w:val="17"/>
                <w:szCs w:val="17"/>
              </w:rPr>
              <w:t>结算价与基准价比值</w:t>
            </w:r>
          </w:p>
        </w:tc>
        <w:tc>
          <w:tcPr>
            <w:tcW w:w="3735" w:type="dxa"/>
            <w:vAlign w:val="top"/>
          </w:tcPr>
          <w:p>
            <w:pPr>
              <w:pStyle w:val="44"/>
              <w:spacing w:before="240" w:line="219" w:lineRule="auto"/>
              <w:ind w:left="752"/>
              <w:rPr>
                <w:sz w:val="17"/>
                <w:szCs w:val="17"/>
              </w:rPr>
            </w:pPr>
            <w:r>
              <w:rPr>
                <w:spacing w:val="2"/>
                <w:sz w:val="17"/>
                <w:szCs w:val="17"/>
              </w:rPr>
              <w:t>材差调整(运算数据均不含税)</w:t>
            </w:r>
          </w:p>
        </w:tc>
        <w:tc>
          <w:tcPr>
            <w:tcW w:w="2102" w:type="dxa"/>
            <w:vAlign w:val="top"/>
          </w:tcPr>
          <w:p>
            <w:pPr>
              <w:pStyle w:val="44"/>
              <w:spacing w:before="232" w:line="221" w:lineRule="auto"/>
              <w:ind w:left="877"/>
              <w:rPr>
                <w:sz w:val="17"/>
                <w:szCs w:val="17"/>
              </w:rPr>
            </w:pPr>
            <w:r>
              <w:rPr>
                <w:spacing w:val="-3"/>
                <w:sz w:val="17"/>
                <w:szCs w:val="17"/>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1702" w:type="dxa"/>
            <w:vAlign w:val="top"/>
          </w:tcPr>
          <w:p>
            <w:pPr>
              <w:pStyle w:val="44"/>
              <w:spacing w:before="207" w:line="228" w:lineRule="auto"/>
              <w:ind w:left="585"/>
              <w:rPr>
                <w:sz w:val="17"/>
                <w:szCs w:val="17"/>
              </w:rPr>
            </w:pPr>
            <w:r>
              <w:rPr>
                <w:spacing w:val="-4"/>
                <w:sz w:val="17"/>
                <w:szCs w:val="17"/>
              </w:rPr>
              <w:t>≥105%</w:t>
            </w:r>
          </w:p>
        </w:tc>
        <w:tc>
          <w:tcPr>
            <w:tcW w:w="3735" w:type="dxa"/>
            <w:vAlign w:val="top"/>
          </w:tcPr>
          <w:p>
            <w:pPr>
              <w:pStyle w:val="44"/>
              <w:spacing w:before="189" w:line="218" w:lineRule="auto"/>
              <w:ind w:left="1052"/>
              <w:rPr>
                <w:sz w:val="17"/>
                <w:szCs w:val="17"/>
              </w:rPr>
            </w:pPr>
            <w:r>
              <w:rPr>
                <w:spacing w:val="-1"/>
                <w:sz w:val="17"/>
                <w:szCs w:val="17"/>
              </w:rPr>
              <w:t>结算价-基准价×105%</w:t>
            </w:r>
          </w:p>
        </w:tc>
        <w:tc>
          <w:tcPr>
            <w:tcW w:w="2102" w:type="dxa"/>
            <w:vMerge w:val="restart"/>
            <w:tcBorders>
              <w:bottom w:val="nil"/>
            </w:tcBorders>
            <w:vAlign w:val="top"/>
          </w:tcPr>
          <w:p>
            <w:pPr>
              <w:pStyle w:val="44"/>
              <w:spacing w:before="170" w:line="451" w:lineRule="exact"/>
              <w:ind w:left="198"/>
              <w:rPr>
                <w:sz w:val="17"/>
                <w:szCs w:val="17"/>
              </w:rPr>
            </w:pPr>
            <w:r>
              <w:rPr>
                <w:position w:val="22"/>
                <w:sz w:val="17"/>
                <w:szCs w:val="17"/>
              </w:rPr>
              <w:t>全项目材差计算后统一</w:t>
            </w:r>
          </w:p>
          <w:p>
            <w:pPr>
              <w:pStyle w:val="44"/>
              <w:spacing w:line="220" w:lineRule="auto"/>
              <w:ind w:left="537"/>
              <w:rPr>
                <w:sz w:val="17"/>
                <w:szCs w:val="17"/>
              </w:rPr>
            </w:pPr>
            <w:r>
              <w:rPr>
                <w:spacing w:val="-1"/>
                <w:sz w:val="17"/>
                <w:szCs w:val="17"/>
              </w:rPr>
              <w:t>计取相应税金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702" w:type="dxa"/>
            <w:vAlign w:val="top"/>
          </w:tcPr>
          <w:p>
            <w:pPr>
              <w:pStyle w:val="44"/>
              <w:spacing w:before="209" w:line="220" w:lineRule="auto"/>
              <w:ind w:left="624"/>
              <w:rPr>
                <w:sz w:val="17"/>
                <w:szCs w:val="17"/>
              </w:rPr>
            </w:pPr>
            <w:r>
              <w:rPr>
                <w:spacing w:val="-4"/>
                <w:sz w:val="17"/>
                <w:szCs w:val="17"/>
              </w:rPr>
              <w:t>≤95%</w:t>
            </w:r>
          </w:p>
        </w:tc>
        <w:tc>
          <w:tcPr>
            <w:tcW w:w="3735" w:type="dxa"/>
            <w:vAlign w:val="top"/>
          </w:tcPr>
          <w:p>
            <w:pPr>
              <w:pStyle w:val="44"/>
              <w:spacing w:before="202" w:line="218" w:lineRule="auto"/>
              <w:ind w:left="1092"/>
              <w:rPr>
                <w:sz w:val="17"/>
                <w:szCs w:val="17"/>
              </w:rPr>
            </w:pPr>
            <w:r>
              <w:rPr>
                <w:spacing w:val="-1"/>
                <w:sz w:val="17"/>
                <w:szCs w:val="17"/>
              </w:rPr>
              <w:t>结算价-基准价×95%</w:t>
            </w:r>
          </w:p>
        </w:tc>
        <w:tc>
          <w:tcPr>
            <w:tcW w:w="2102" w:type="dxa"/>
            <w:vMerge w:val="continue"/>
            <w:tcBorders>
              <w:top w:val="nil"/>
            </w:tcBorders>
            <w:vAlign w:val="top"/>
          </w:tcPr>
          <w:p>
            <w:pPr>
              <w:rPr>
                <w:rFonts w:ascii="Arial"/>
                <w:sz w:val="21"/>
              </w:rPr>
            </w:pPr>
          </w:p>
        </w:tc>
      </w:tr>
    </w:tbl>
    <w:p>
      <w:pPr>
        <w:numPr>
          <w:ilvl w:val="0"/>
          <w:numId w:val="0"/>
        </w:numPr>
        <w:spacing w:line="500" w:lineRule="exact"/>
        <w:ind w:firstLine="480" w:firstLineChars="200"/>
        <w:rPr>
          <w:rFonts w:hint="eastAsia" w:ascii="宋体" w:hAnsi="宋体"/>
          <w:color w:val="000000"/>
          <w:sz w:val="24"/>
          <w:lang w:val="zh-CN"/>
        </w:rPr>
      </w:pPr>
      <w:r>
        <w:rPr>
          <w:rFonts w:hint="eastAsia" w:ascii="宋体" w:hAnsi="宋体"/>
          <w:color w:val="000000"/>
          <w:sz w:val="24"/>
          <w:lang w:val="en-US" w:eastAsia="zh-CN"/>
        </w:rPr>
        <w:t>2</w:t>
      </w:r>
      <w:r>
        <w:rPr>
          <w:rFonts w:hint="eastAsia" w:ascii="宋体" w:hAnsi="宋体"/>
          <w:color w:val="000000"/>
          <w:sz w:val="24"/>
        </w:rPr>
        <w:t>.4 合同价款含运输费且运输费包干。</w:t>
      </w:r>
    </w:p>
    <w:p>
      <w:pPr>
        <w:numPr>
          <w:ilvl w:val="0"/>
          <w:numId w:val="0"/>
        </w:numPr>
        <w:ind w:leftChars="200"/>
        <w:rPr>
          <w:rFonts w:hint="default" w:ascii="宋体" w:hAnsi="宋体"/>
          <w:color w:val="000000"/>
          <w:sz w:val="24"/>
          <w:lang w:val="en-US" w:eastAsia="zh-CN"/>
        </w:rPr>
      </w:pPr>
    </w:p>
    <w:p>
      <w:pPr>
        <w:keepNext w:val="0"/>
        <w:keepLines w:val="0"/>
        <w:pageBreakBefore w:val="0"/>
        <w:widowControl/>
        <w:kinsoku/>
        <w:wordWrap/>
        <w:overflowPunct/>
        <w:topLinePunct w:val="0"/>
        <w:autoSpaceDE/>
        <w:autoSpaceDN/>
        <w:bidi w:val="0"/>
        <w:adjustRightInd/>
        <w:snapToGrid/>
        <w:spacing w:before="300" w:beforeLines="100" w:beforeAutospacing="0" w:after="300" w:afterLines="100" w:afterAutospacing="0" w:line="360" w:lineRule="exact"/>
        <w:ind w:left="0" w:leftChars="0" w:firstLine="0" w:firstLineChars="0"/>
        <w:jc w:val="both"/>
        <w:textAlignment w:val="auto"/>
        <w:rPr>
          <w:rFonts w:hint="eastAsia" w:ascii="宋体" w:hAnsi="宋体" w:eastAsia="宋体"/>
          <w:b/>
          <w:color w:val="auto"/>
          <w:sz w:val="24"/>
          <w:szCs w:val="24"/>
          <w:lang w:eastAsia="zh-CN"/>
        </w:rPr>
      </w:pPr>
      <w:r>
        <w:rPr>
          <w:rFonts w:hint="eastAsia" w:ascii="宋体" w:hAnsi="宋体"/>
          <w:b/>
          <w:color w:val="auto"/>
          <w:sz w:val="24"/>
          <w:szCs w:val="24"/>
        </w:rPr>
        <w:t>第</w:t>
      </w:r>
      <w:r>
        <w:rPr>
          <w:rFonts w:hint="eastAsia" w:ascii="宋体" w:hAnsi="宋体"/>
          <w:b/>
          <w:color w:val="auto"/>
          <w:sz w:val="24"/>
          <w:szCs w:val="24"/>
          <w:lang w:eastAsia="zh-CN"/>
        </w:rPr>
        <w:t>三</w:t>
      </w:r>
      <w:r>
        <w:rPr>
          <w:rFonts w:hint="eastAsia" w:ascii="宋体" w:hAnsi="宋体"/>
          <w:b/>
          <w:color w:val="auto"/>
          <w:sz w:val="24"/>
          <w:szCs w:val="24"/>
        </w:rPr>
        <w:t>条  合同价款</w:t>
      </w:r>
      <w:r>
        <w:rPr>
          <w:rFonts w:hint="eastAsia" w:ascii="宋体" w:hAnsi="宋体"/>
          <w:b/>
          <w:color w:val="auto"/>
          <w:sz w:val="24"/>
          <w:szCs w:val="24"/>
          <w:lang w:eastAsia="zh-CN"/>
        </w:rPr>
        <w:t>、</w:t>
      </w:r>
      <w:r>
        <w:rPr>
          <w:rFonts w:hint="eastAsia" w:ascii="宋体" w:hAnsi="宋体" w:eastAsia="宋体" w:cs="Arial"/>
          <w:b/>
          <w:bCs/>
          <w:color w:val="auto"/>
          <w:kern w:val="0"/>
          <w:sz w:val="24"/>
          <w:lang w:val="en-US" w:eastAsia="zh-CN"/>
        </w:rPr>
        <w:t>结算、付款、支付方式</w:t>
      </w:r>
    </w:p>
    <w:p>
      <w:pPr>
        <w:keepNext w:val="0"/>
        <w:keepLines w:val="0"/>
        <w:pageBreakBefore w:val="0"/>
        <w:widowControl/>
        <w:tabs>
          <w:tab w:val="left" w:pos="5280"/>
        </w:tabs>
        <w:kinsoku/>
        <w:wordWrap/>
        <w:overflowPunct/>
        <w:topLinePunct w:val="0"/>
        <w:autoSpaceDE/>
        <w:autoSpaceDN/>
        <w:bidi w:val="0"/>
        <w:adjustRightInd/>
        <w:snapToGrid/>
        <w:spacing w:line="240" w:lineRule="auto"/>
        <w:ind w:firstLine="477" w:firstLineChars="199"/>
        <w:rPr>
          <w:rFonts w:hint="eastAsia" w:ascii="宋体" w:hAnsi="宋体"/>
          <w:color w:val="auto"/>
          <w:sz w:val="24"/>
          <w:szCs w:val="24"/>
        </w:rPr>
      </w:pPr>
      <w:r>
        <w:rPr>
          <w:rFonts w:hint="eastAsia" w:ascii="宋体" w:hAnsi="宋体"/>
          <w:color w:val="auto"/>
          <w:sz w:val="24"/>
          <w:szCs w:val="24"/>
        </w:rPr>
        <w:t>1.合同</w:t>
      </w:r>
      <w:r>
        <w:rPr>
          <w:rFonts w:hint="eastAsia" w:ascii="宋体" w:hAnsi="宋体"/>
          <w:color w:val="auto"/>
          <w:sz w:val="24"/>
          <w:szCs w:val="24"/>
          <w:lang w:eastAsia="zh-CN"/>
        </w:rPr>
        <w:t>综合单价</w:t>
      </w:r>
      <w:r>
        <w:rPr>
          <w:rFonts w:hint="eastAsia" w:ascii="宋体" w:hAnsi="宋体"/>
          <w:color w:val="auto"/>
          <w:sz w:val="24"/>
          <w:szCs w:val="24"/>
        </w:rPr>
        <w:t xml:space="preserve">为： </w:t>
      </w:r>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 xml:space="preserve">   </w:t>
      </w:r>
      <w:r>
        <w:rPr>
          <w:rFonts w:hint="eastAsia" w:ascii="宋体" w:hAnsi="宋体"/>
          <w:color w:val="auto"/>
          <w:sz w:val="24"/>
          <w:szCs w:val="24"/>
          <w:u w:val="single"/>
        </w:rPr>
        <w:t xml:space="preserve">  </w:t>
      </w:r>
      <w:r>
        <w:rPr>
          <w:rFonts w:hint="eastAsia" w:ascii="宋体" w:hAnsi="宋体"/>
          <w:i/>
          <w:color w:val="auto"/>
          <w:sz w:val="24"/>
          <w:szCs w:val="24"/>
        </w:rPr>
        <w:t>，</w:t>
      </w:r>
      <w:r>
        <w:rPr>
          <w:rFonts w:hint="eastAsia" w:ascii="宋体" w:hAnsi="宋体"/>
          <w:color w:val="auto"/>
          <w:sz w:val="24"/>
          <w:szCs w:val="24"/>
        </w:rPr>
        <w:t xml:space="preserve">增值税税率 </w:t>
      </w:r>
      <w:r>
        <w:rPr>
          <w:rFonts w:hint="eastAsia" w:ascii="宋体" w:hAnsi="宋体"/>
          <w:color w:val="auto"/>
          <w:sz w:val="24"/>
          <w:szCs w:val="24"/>
          <w:u w:val="single"/>
        </w:rPr>
        <w:t xml:space="preserve">      </w:t>
      </w:r>
      <w:r>
        <w:rPr>
          <w:rFonts w:hint="eastAsia" w:ascii="宋体" w:hAnsi="宋体"/>
          <w:color w:val="auto"/>
          <w:sz w:val="24"/>
          <w:szCs w:val="24"/>
        </w:rPr>
        <w:t>% 。(在合同执行期间，如国家税收政策调整，不含增值税价款不变，增值税税率按国家政策执行，合同总价进行相应调整)。</w:t>
      </w:r>
    </w:p>
    <w:p>
      <w:pPr>
        <w:keepNext w:val="0"/>
        <w:keepLines w:val="0"/>
        <w:pageBreakBefore w:val="0"/>
        <w:widowControl/>
        <w:tabs>
          <w:tab w:val="left" w:pos="5280"/>
        </w:tabs>
        <w:kinsoku/>
        <w:wordWrap/>
        <w:overflowPunct/>
        <w:topLinePunct w:val="0"/>
        <w:autoSpaceDE/>
        <w:autoSpaceDN/>
        <w:bidi w:val="0"/>
        <w:adjustRightInd/>
        <w:snapToGrid/>
        <w:spacing w:line="240" w:lineRule="auto"/>
        <w:ind w:firstLine="477" w:firstLineChars="199"/>
        <w:rPr>
          <w:rFonts w:hint="eastAsia" w:ascii="宋体" w:hAnsi="宋体"/>
          <w:color w:val="auto"/>
          <w:sz w:val="24"/>
          <w:szCs w:val="24"/>
        </w:rPr>
      </w:pPr>
      <w:r>
        <w:rPr>
          <w:rFonts w:hint="eastAsia" w:ascii="宋体" w:hAnsi="宋体"/>
          <w:color w:val="auto"/>
          <w:sz w:val="24"/>
          <w:szCs w:val="24"/>
        </w:rPr>
        <w:t>2.合同总价包括：包装费（</w:t>
      </w:r>
      <w:r>
        <w:rPr>
          <w:rFonts w:hint="eastAsia" w:ascii="宋体" w:hAnsi="宋体"/>
          <w:color w:val="auto"/>
          <w:sz w:val="24"/>
          <w:szCs w:val="24"/>
          <w:lang w:val="en-US" w:eastAsia="zh-CN"/>
        </w:rPr>
        <w:t>√</w:t>
      </w:r>
      <w:r>
        <w:rPr>
          <w:rFonts w:hint="eastAsia" w:ascii="宋体" w:hAnsi="宋体"/>
          <w:color w:val="auto"/>
          <w:sz w:val="24"/>
          <w:szCs w:val="24"/>
        </w:rPr>
        <w:t>）、 运输费（</w:t>
      </w:r>
      <w:r>
        <w:rPr>
          <w:rFonts w:hint="eastAsia" w:ascii="宋体" w:hAnsi="宋体"/>
          <w:color w:val="auto"/>
          <w:sz w:val="24"/>
          <w:szCs w:val="24"/>
          <w:lang w:val="en-US" w:eastAsia="zh-CN"/>
        </w:rPr>
        <w:t>√</w:t>
      </w:r>
      <w:r>
        <w:rPr>
          <w:rFonts w:hint="eastAsia" w:ascii="宋体" w:hAnsi="宋体"/>
          <w:color w:val="auto"/>
          <w:sz w:val="24"/>
          <w:szCs w:val="24"/>
        </w:rPr>
        <w:t>）、装车费（</w:t>
      </w:r>
      <w:r>
        <w:rPr>
          <w:rFonts w:hint="eastAsia" w:ascii="宋体" w:hAnsi="宋体"/>
          <w:color w:val="auto"/>
          <w:sz w:val="24"/>
          <w:szCs w:val="24"/>
          <w:lang w:val="en-US" w:eastAsia="zh-CN"/>
        </w:rPr>
        <w:t>√</w:t>
      </w:r>
      <w:r>
        <w:rPr>
          <w:rFonts w:hint="eastAsia" w:ascii="宋体" w:hAnsi="宋体"/>
          <w:color w:val="auto"/>
          <w:sz w:val="24"/>
          <w:szCs w:val="24"/>
        </w:rPr>
        <w:t>）、卸车费（</w:t>
      </w:r>
      <w:r>
        <w:rPr>
          <w:rFonts w:hint="default" w:ascii="Arial" w:hAnsi="Arial" w:cs="Arial"/>
          <w:color w:val="auto"/>
          <w:sz w:val="24"/>
          <w:szCs w:val="24"/>
        </w:rPr>
        <w:t>×</w:t>
      </w:r>
      <w:r>
        <w:rPr>
          <w:rFonts w:hint="eastAsia" w:ascii="宋体" w:hAnsi="宋体"/>
          <w:color w:val="auto"/>
          <w:sz w:val="24"/>
          <w:szCs w:val="24"/>
        </w:rPr>
        <w:t>）、保险费（</w:t>
      </w:r>
      <w:r>
        <w:rPr>
          <w:rFonts w:hint="eastAsia" w:ascii="宋体" w:hAnsi="宋体"/>
          <w:color w:val="auto"/>
          <w:sz w:val="24"/>
          <w:szCs w:val="24"/>
          <w:lang w:val="en-US" w:eastAsia="zh-CN"/>
        </w:rPr>
        <w:t>√</w:t>
      </w:r>
      <w:r>
        <w:rPr>
          <w:rFonts w:hint="eastAsia" w:ascii="宋体" w:hAnsi="宋体"/>
          <w:color w:val="auto"/>
          <w:sz w:val="24"/>
          <w:szCs w:val="24"/>
        </w:rPr>
        <w:t>）、利润（</w:t>
      </w:r>
      <w:r>
        <w:rPr>
          <w:rFonts w:hint="eastAsia" w:ascii="宋体" w:hAnsi="宋体"/>
          <w:color w:val="auto"/>
          <w:sz w:val="24"/>
          <w:szCs w:val="24"/>
          <w:lang w:val="en-US" w:eastAsia="zh-CN"/>
        </w:rPr>
        <w:t>√</w:t>
      </w:r>
      <w:r>
        <w:rPr>
          <w:rFonts w:hint="eastAsia" w:ascii="宋体" w:hAnsi="宋体"/>
          <w:color w:val="auto"/>
          <w:sz w:val="24"/>
          <w:szCs w:val="24"/>
        </w:rPr>
        <w:t>）、不可预见费（</w:t>
      </w:r>
      <w:r>
        <w:rPr>
          <w:rFonts w:hint="eastAsia" w:ascii="宋体" w:hAnsi="宋体"/>
          <w:color w:val="auto"/>
          <w:sz w:val="24"/>
          <w:szCs w:val="24"/>
          <w:lang w:val="en-US" w:eastAsia="zh-CN"/>
        </w:rPr>
        <w:t>√</w:t>
      </w:r>
      <w:r>
        <w:rPr>
          <w:rFonts w:hint="eastAsia" w:ascii="宋体" w:hAnsi="宋体"/>
          <w:color w:val="auto"/>
          <w:sz w:val="24"/>
          <w:szCs w:val="24"/>
        </w:rPr>
        <w:t>）、</w:t>
      </w:r>
      <w:r>
        <w:rPr>
          <w:rFonts w:hint="eastAsia" w:ascii="宋体" w:hAnsi="宋体"/>
          <w:color w:val="auto"/>
          <w:sz w:val="24"/>
          <w:szCs w:val="24"/>
          <w:highlight w:val="none"/>
        </w:rPr>
        <w:t>检验费（</w:t>
      </w:r>
      <w:r>
        <w:rPr>
          <w:rFonts w:hint="default" w:ascii="Arial" w:hAnsi="Arial" w:cs="Arial"/>
          <w:color w:val="auto"/>
          <w:sz w:val="24"/>
          <w:szCs w:val="24"/>
        </w:rPr>
        <w:t>×</w:t>
      </w:r>
      <w:r>
        <w:rPr>
          <w:rFonts w:hint="eastAsia" w:ascii="宋体" w:hAnsi="宋体"/>
          <w:color w:val="auto"/>
          <w:sz w:val="24"/>
          <w:szCs w:val="24"/>
          <w:highlight w:val="none"/>
        </w:rPr>
        <w:t>）、</w:t>
      </w:r>
      <w:r>
        <w:rPr>
          <w:rFonts w:hint="eastAsia" w:ascii="宋体" w:hAnsi="宋体"/>
          <w:color w:val="auto"/>
          <w:sz w:val="24"/>
          <w:szCs w:val="24"/>
          <w:highlight w:val="none"/>
          <w:lang w:eastAsia="zh-CN"/>
        </w:rPr>
        <w:t>原材送检（</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lang w:eastAsia="zh-CN"/>
        </w:rPr>
        <w:t>）模具</w:t>
      </w:r>
      <w:r>
        <w:rPr>
          <w:rFonts w:hint="eastAsia" w:ascii="宋体" w:hAnsi="宋体"/>
          <w:color w:val="auto"/>
          <w:sz w:val="24"/>
          <w:szCs w:val="24"/>
          <w:highlight w:val="none"/>
        </w:rPr>
        <w:t>费（</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税金（</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w:t>
      </w:r>
      <w:r>
        <w:rPr>
          <w:rFonts w:hint="eastAsia" w:ascii="宋体" w:hAnsi="宋体"/>
          <w:color w:val="auto"/>
          <w:sz w:val="24"/>
          <w:szCs w:val="24"/>
          <w:highlight w:val="none"/>
          <w:lang w:eastAsia="zh-CN"/>
        </w:rPr>
        <w:t>二次深化（</w:t>
      </w:r>
      <w:r>
        <w:rPr>
          <w:rFonts w:hint="default" w:ascii="Arial" w:hAnsi="Arial" w:cs="Arial"/>
          <w:color w:val="auto"/>
          <w:sz w:val="24"/>
          <w:szCs w:val="24"/>
          <w:highlight w:val="none"/>
        </w:rPr>
        <w:t>×</w:t>
      </w:r>
      <w:r>
        <w:rPr>
          <w:rFonts w:hint="eastAsia" w:ascii="宋体" w:hAnsi="宋体"/>
          <w:color w:val="auto"/>
          <w:sz w:val="24"/>
          <w:szCs w:val="24"/>
          <w:highlight w:val="none"/>
          <w:lang w:eastAsia="zh-CN"/>
        </w:rPr>
        <w:t>）、</w:t>
      </w:r>
      <w:r>
        <w:rPr>
          <w:rFonts w:hint="eastAsia" w:ascii="宋体" w:hAnsi="宋体"/>
          <w:color w:val="auto"/>
          <w:sz w:val="24"/>
          <w:szCs w:val="24"/>
          <w:highlight w:val="none"/>
        </w:rPr>
        <w:t>成品保护费（</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w:t>
      </w:r>
      <w:r>
        <w:rPr>
          <w:rFonts w:hint="eastAsia" w:ascii="宋体" w:hAnsi="宋体"/>
          <w:color w:val="auto"/>
          <w:sz w:val="24"/>
          <w:szCs w:val="24"/>
        </w:rPr>
        <w:t>、政府报验（</w:t>
      </w:r>
      <w:r>
        <w:rPr>
          <w:rFonts w:hint="default" w:ascii="Arial" w:hAnsi="Arial" w:cs="Arial"/>
          <w:color w:val="auto"/>
          <w:sz w:val="24"/>
          <w:szCs w:val="24"/>
        </w:rPr>
        <w:t>×</w:t>
      </w:r>
      <w:r>
        <w:rPr>
          <w:rFonts w:hint="eastAsia" w:ascii="宋体" w:hAnsi="宋体"/>
          <w:color w:val="auto"/>
          <w:sz w:val="24"/>
          <w:szCs w:val="24"/>
        </w:rPr>
        <w:t>）、技术文件费</w:t>
      </w:r>
      <w:r>
        <w:rPr>
          <w:rFonts w:hint="eastAsia" w:ascii="宋体" w:hAnsi="宋体"/>
          <w:color w:val="auto"/>
          <w:sz w:val="24"/>
          <w:szCs w:val="24"/>
          <w:lang w:eastAsia="zh-CN"/>
        </w:rPr>
        <w:t>（</w:t>
      </w:r>
      <w:r>
        <w:rPr>
          <w:rFonts w:hint="default" w:ascii="Arial" w:hAnsi="Arial" w:cs="Arial"/>
          <w:color w:val="auto"/>
          <w:sz w:val="24"/>
          <w:szCs w:val="24"/>
        </w:rPr>
        <w:t>×</w:t>
      </w:r>
      <w:r>
        <w:rPr>
          <w:rFonts w:hint="eastAsia" w:ascii="宋体" w:hAnsi="宋体"/>
          <w:color w:val="auto"/>
          <w:sz w:val="24"/>
          <w:szCs w:val="24"/>
          <w:lang w:eastAsia="zh-CN"/>
        </w:rPr>
        <w:t>）</w:t>
      </w:r>
      <w:r>
        <w:rPr>
          <w:rFonts w:hint="eastAsia" w:ascii="宋体" w:hAnsi="宋体"/>
          <w:color w:val="auto"/>
          <w:sz w:val="24"/>
          <w:szCs w:val="24"/>
        </w:rPr>
        <w:t>、汇率变动、国家及地方政府政策改变引起的费用。</w:t>
      </w:r>
    </w:p>
    <w:p>
      <w:pPr>
        <w:keepNext w:val="0"/>
        <w:keepLines w:val="0"/>
        <w:pageBreakBefore w:val="0"/>
        <w:widowControl/>
        <w:tabs>
          <w:tab w:val="left" w:pos="5280"/>
        </w:tabs>
        <w:kinsoku/>
        <w:wordWrap/>
        <w:overflowPunct/>
        <w:topLinePunct w:val="0"/>
        <w:autoSpaceDE/>
        <w:autoSpaceDN/>
        <w:bidi w:val="0"/>
        <w:adjustRightInd/>
        <w:snapToGrid/>
        <w:spacing w:line="240" w:lineRule="auto"/>
        <w:ind w:firstLine="477" w:firstLineChars="199"/>
        <w:rPr>
          <w:rFonts w:hint="eastAsia" w:ascii="宋体" w:hAnsi="宋体"/>
          <w:color w:val="000000"/>
          <w:sz w:val="24"/>
          <w:highlight w:val="none"/>
        </w:rPr>
      </w:pPr>
      <w:r>
        <w:rPr>
          <w:rFonts w:hint="eastAsia" w:ascii="宋体" w:hAnsi="宋体" w:cs="Arial"/>
          <w:color w:val="auto"/>
          <w:kern w:val="0"/>
          <w:sz w:val="24"/>
          <w:szCs w:val="28"/>
          <w:highlight w:val="none"/>
          <w:lang w:val="en-US" w:eastAsia="zh-CN"/>
        </w:rPr>
        <w:t>3.结算方式：</w:t>
      </w:r>
      <w:r>
        <w:rPr>
          <w:rFonts w:hint="eastAsia" w:ascii="宋体" w:hAnsi="宋体"/>
          <w:color w:val="000000"/>
          <w:sz w:val="24"/>
          <w:highlight w:val="none"/>
        </w:rPr>
        <w:t>每月</w:t>
      </w:r>
      <w:r>
        <w:rPr>
          <w:rFonts w:hint="eastAsia" w:ascii="宋体" w:hAnsi="宋体"/>
          <w:color w:val="000000"/>
          <w:sz w:val="24"/>
          <w:highlight w:val="none"/>
          <w:lang w:val="en-US" w:eastAsia="zh-CN"/>
        </w:rPr>
        <w:t>5</w:t>
      </w:r>
      <w:r>
        <w:rPr>
          <w:rFonts w:hint="eastAsia" w:ascii="宋体" w:hAnsi="宋体"/>
          <w:color w:val="000000"/>
          <w:sz w:val="24"/>
          <w:highlight w:val="none"/>
        </w:rPr>
        <w:t>日前为对账日，对账</w:t>
      </w:r>
      <w:r>
        <w:rPr>
          <w:rFonts w:hint="eastAsia" w:ascii="宋体" w:hAnsi="宋体"/>
          <w:color w:val="000000"/>
          <w:sz w:val="24"/>
          <w:highlight w:val="none"/>
          <w:lang w:val="en-US" w:eastAsia="zh-CN"/>
        </w:rPr>
        <w:t>为</w:t>
      </w:r>
      <w:r>
        <w:rPr>
          <w:rFonts w:hint="eastAsia" w:ascii="宋体" w:hAnsi="宋体"/>
          <w:color w:val="000000"/>
          <w:sz w:val="24"/>
          <w:highlight w:val="none"/>
        </w:rPr>
        <w:t>上月所</w:t>
      </w:r>
      <w:r>
        <w:rPr>
          <w:rFonts w:hint="eastAsia" w:ascii="宋体" w:hAnsi="宋体"/>
          <w:color w:val="000000"/>
          <w:sz w:val="24"/>
          <w:highlight w:val="none"/>
          <w:lang w:eastAsia="zh-CN"/>
        </w:rPr>
        <w:t>供</w:t>
      </w:r>
      <w:r>
        <w:rPr>
          <w:rFonts w:hint="eastAsia" w:ascii="宋体" w:hAnsi="宋体"/>
          <w:color w:val="000000"/>
          <w:sz w:val="24"/>
          <w:highlight w:val="none"/>
        </w:rPr>
        <w:t>货款。双方就本月供应构件数量进行核对，且涉及设计变更等在本月底前对账汇总审核完毕，确认后由双方负责人签署对账单（一式肆份，双方各执贰份）。</w:t>
      </w:r>
    </w:p>
    <w:p>
      <w:pPr>
        <w:keepNext w:val="0"/>
        <w:keepLines w:val="0"/>
        <w:pageBreakBefore w:val="0"/>
        <w:widowControl/>
        <w:tabs>
          <w:tab w:val="left" w:pos="5280"/>
        </w:tabs>
        <w:kinsoku/>
        <w:wordWrap/>
        <w:overflowPunct/>
        <w:topLinePunct w:val="0"/>
        <w:autoSpaceDE/>
        <w:autoSpaceDN/>
        <w:bidi w:val="0"/>
        <w:adjustRightInd/>
        <w:snapToGrid/>
        <w:spacing w:line="240" w:lineRule="auto"/>
        <w:ind w:firstLine="477" w:firstLineChars="19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4.中间付款：乙方于每月5号将上月1 号至上月30号双方签字的送货单与甲方进行对帐结算，双方共同确认结算价款后，甲方于每月15号-30号内向乙方支付至上月结算价款金额的</w:t>
      </w:r>
      <w:r>
        <w:rPr>
          <w:rFonts w:hint="eastAsia" w:ascii="宋体" w:hAnsi="宋体"/>
          <w:color w:val="000000"/>
          <w:sz w:val="24"/>
          <w:highlight w:val="none"/>
          <w:u w:val="single"/>
          <w:lang w:val="en-US" w:eastAsia="zh-CN"/>
        </w:rPr>
        <w:t>70</w:t>
      </w:r>
      <w:r>
        <w:rPr>
          <w:rFonts w:hint="eastAsia" w:ascii="宋体" w:hAnsi="宋体"/>
          <w:color w:val="000000"/>
          <w:sz w:val="24"/>
          <w:highlight w:val="none"/>
          <w:lang w:val="en-US" w:eastAsia="zh-CN"/>
        </w:rPr>
        <w:t>%。</w:t>
      </w:r>
    </w:p>
    <w:p>
      <w:pPr>
        <w:keepNext w:val="0"/>
        <w:keepLines w:val="0"/>
        <w:pageBreakBefore w:val="0"/>
        <w:widowControl/>
        <w:tabs>
          <w:tab w:val="left" w:pos="5280"/>
        </w:tabs>
        <w:kinsoku/>
        <w:wordWrap/>
        <w:overflowPunct/>
        <w:topLinePunct w:val="0"/>
        <w:autoSpaceDE/>
        <w:autoSpaceDN/>
        <w:bidi w:val="0"/>
        <w:adjustRightInd/>
        <w:snapToGrid/>
        <w:spacing w:line="240" w:lineRule="auto"/>
        <w:ind w:firstLine="477" w:firstLineChars="199"/>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5. 供货完成：最后一批构件送货结束后支付至总金额的</w:t>
      </w:r>
      <w:r>
        <w:rPr>
          <w:rFonts w:hint="eastAsia" w:ascii="宋体" w:hAnsi="宋体"/>
          <w:color w:val="000000"/>
          <w:sz w:val="24"/>
          <w:highlight w:val="none"/>
          <w:u w:val="single"/>
          <w:lang w:val="en-US" w:eastAsia="zh-CN"/>
        </w:rPr>
        <w:t>85%</w:t>
      </w:r>
      <w:r>
        <w:rPr>
          <w:rFonts w:hint="eastAsia" w:ascii="宋体" w:hAnsi="宋体"/>
          <w:color w:val="000000"/>
          <w:sz w:val="24"/>
          <w:highlight w:val="none"/>
          <w:lang w:val="en-US" w:eastAsia="zh-CN"/>
        </w:rPr>
        <w:t>。</w:t>
      </w:r>
    </w:p>
    <w:p>
      <w:pPr>
        <w:keepNext w:val="0"/>
        <w:keepLines w:val="0"/>
        <w:pageBreakBefore w:val="0"/>
        <w:widowControl/>
        <w:tabs>
          <w:tab w:val="left" w:pos="5280"/>
        </w:tabs>
        <w:kinsoku/>
        <w:wordWrap/>
        <w:overflowPunct/>
        <w:topLinePunct w:val="0"/>
        <w:autoSpaceDE/>
        <w:autoSpaceDN/>
        <w:bidi w:val="0"/>
        <w:adjustRightInd/>
        <w:snapToGrid/>
        <w:spacing w:line="240" w:lineRule="auto"/>
        <w:ind w:firstLine="480" w:firstLineChars="200"/>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6. 供货完成并双方结算后6个月内付至</w:t>
      </w:r>
      <w:r>
        <w:rPr>
          <w:rFonts w:hint="eastAsia" w:ascii="宋体" w:hAnsi="宋体"/>
          <w:color w:val="000000"/>
          <w:sz w:val="24"/>
          <w:highlight w:val="none"/>
          <w:u w:val="single"/>
          <w:lang w:val="en-US" w:eastAsia="zh-CN"/>
        </w:rPr>
        <w:t xml:space="preserve"> 97%</w:t>
      </w:r>
      <w:r>
        <w:rPr>
          <w:rFonts w:hint="eastAsia" w:ascii="宋体" w:hAnsi="宋体"/>
          <w:color w:val="000000"/>
          <w:sz w:val="24"/>
          <w:highlight w:val="none"/>
          <w:lang w:val="en-US" w:eastAsia="zh-CN"/>
        </w:rPr>
        <w:t xml:space="preserve"> 。</w:t>
      </w:r>
    </w:p>
    <w:p>
      <w:pPr>
        <w:keepNext w:val="0"/>
        <w:keepLines w:val="0"/>
        <w:pageBreakBefore w:val="0"/>
        <w:widowControl/>
        <w:tabs>
          <w:tab w:val="left" w:pos="5280"/>
        </w:tabs>
        <w:kinsoku/>
        <w:wordWrap/>
        <w:overflowPunct/>
        <w:topLinePunct w:val="0"/>
        <w:autoSpaceDE/>
        <w:autoSpaceDN/>
        <w:bidi w:val="0"/>
        <w:adjustRightInd/>
        <w:snapToGrid/>
        <w:spacing w:line="240" w:lineRule="auto"/>
        <w:ind w:firstLine="480" w:firstLineChars="200"/>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7. 在甲方支付完上述第5条款项后1年内甲方向乙方支付剩余3%尾款(不计利息)</w:t>
      </w:r>
    </w:p>
    <w:p>
      <w:pPr>
        <w:keepNext w:val="0"/>
        <w:keepLines w:val="0"/>
        <w:pageBreakBefore w:val="0"/>
        <w:widowControl/>
        <w:tabs>
          <w:tab w:val="left" w:pos="5280"/>
        </w:tabs>
        <w:kinsoku/>
        <w:wordWrap/>
        <w:overflowPunct/>
        <w:topLinePunct w:val="0"/>
        <w:autoSpaceDE/>
        <w:autoSpaceDN/>
        <w:bidi w:val="0"/>
        <w:adjustRightInd/>
        <w:snapToGrid/>
        <w:spacing w:line="240" w:lineRule="auto"/>
        <w:ind w:firstLine="480" w:firstLineChars="200"/>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8. 结算：最终结算以双方认同的图纸做为最终结算依据。</w:t>
      </w:r>
    </w:p>
    <w:p>
      <w:pPr>
        <w:keepNext w:val="0"/>
        <w:keepLines w:val="0"/>
        <w:pageBreakBefore w:val="0"/>
        <w:widowControl/>
        <w:tabs>
          <w:tab w:val="left" w:pos="5280"/>
        </w:tabs>
        <w:kinsoku/>
        <w:wordWrap/>
        <w:overflowPunct/>
        <w:topLinePunct w:val="0"/>
        <w:autoSpaceDE/>
        <w:autoSpaceDN/>
        <w:bidi w:val="0"/>
        <w:adjustRightInd/>
        <w:snapToGrid/>
        <w:spacing w:line="240" w:lineRule="auto"/>
        <w:ind w:firstLine="480" w:firstLineChars="200"/>
        <w:rPr>
          <w:rFonts w:hint="eastAsia" w:ascii="宋体" w:hAnsi="宋体" w:cs="Arial"/>
          <w:color w:val="auto"/>
          <w:kern w:val="0"/>
          <w:sz w:val="24"/>
          <w:szCs w:val="28"/>
          <w:highlight w:val="none"/>
        </w:rPr>
      </w:pPr>
      <w:r>
        <w:rPr>
          <w:rFonts w:hint="eastAsia" w:ascii="宋体" w:hAnsi="宋体" w:cs="Arial"/>
          <w:color w:val="auto"/>
          <w:kern w:val="0"/>
          <w:sz w:val="24"/>
          <w:szCs w:val="28"/>
          <w:highlight w:val="none"/>
          <w:lang w:val="en-US" w:eastAsia="zh-CN"/>
        </w:rPr>
        <w:t>9.</w:t>
      </w:r>
      <w:r>
        <w:rPr>
          <w:rFonts w:hint="eastAsia" w:ascii="宋体" w:hAnsi="宋体" w:cs="Arial"/>
          <w:color w:val="auto"/>
          <w:kern w:val="0"/>
          <w:sz w:val="24"/>
          <w:szCs w:val="28"/>
          <w:highlight w:val="none"/>
        </w:rPr>
        <w:t>支付方式：（</w:t>
      </w:r>
      <w:r>
        <w:rPr>
          <w:rFonts w:hint="eastAsia" w:ascii="宋体" w:hAnsi="宋体" w:cs="Arial"/>
          <w:color w:val="auto"/>
          <w:kern w:val="0"/>
          <w:sz w:val="24"/>
          <w:szCs w:val="28"/>
          <w:highlight w:val="none"/>
          <w:lang w:val="en-US" w:eastAsia="zh-CN"/>
        </w:rPr>
        <w:t>√</w:t>
      </w:r>
      <w:r>
        <w:rPr>
          <w:rFonts w:hint="eastAsia" w:ascii="宋体" w:hAnsi="宋体" w:cs="Arial"/>
          <w:color w:val="auto"/>
          <w:kern w:val="0"/>
          <w:sz w:val="24"/>
          <w:szCs w:val="28"/>
          <w:highlight w:val="none"/>
        </w:rPr>
        <w:t>）</w:t>
      </w:r>
      <w:r>
        <w:rPr>
          <w:rFonts w:hint="eastAsia" w:ascii="宋体" w:hAnsi="宋体" w:cs="Arial"/>
          <w:color w:val="auto"/>
          <w:kern w:val="0"/>
          <w:sz w:val="24"/>
          <w:szCs w:val="28"/>
          <w:highlight w:val="none"/>
          <w:lang w:val="en-US" w:eastAsia="zh-CN"/>
        </w:rPr>
        <w:t>银行转账、</w:t>
      </w:r>
      <w:r>
        <w:rPr>
          <w:rFonts w:hint="eastAsia" w:ascii="宋体" w:hAnsi="宋体" w:cs="Arial"/>
          <w:color w:val="auto"/>
          <w:kern w:val="0"/>
          <w:sz w:val="24"/>
          <w:szCs w:val="28"/>
          <w:highlight w:val="none"/>
        </w:rPr>
        <w:t>（</w:t>
      </w:r>
      <w:r>
        <w:rPr>
          <w:rFonts w:hint="eastAsia" w:ascii="宋体" w:hAnsi="宋体" w:cs="Arial"/>
          <w:color w:val="auto"/>
          <w:kern w:val="0"/>
          <w:sz w:val="24"/>
          <w:szCs w:val="28"/>
          <w:highlight w:val="none"/>
          <w:lang w:val="en-US" w:eastAsia="zh-CN"/>
        </w:rPr>
        <w:t>√</w:t>
      </w:r>
      <w:r>
        <w:rPr>
          <w:rFonts w:hint="eastAsia" w:ascii="宋体" w:hAnsi="宋体" w:cs="Arial"/>
          <w:color w:val="auto"/>
          <w:kern w:val="0"/>
          <w:sz w:val="24"/>
          <w:szCs w:val="28"/>
          <w:highlight w:val="none"/>
        </w:rPr>
        <w:t>）</w:t>
      </w:r>
      <w:r>
        <w:rPr>
          <w:rFonts w:hint="eastAsia" w:ascii="宋体" w:hAnsi="宋体" w:cs="Arial"/>
          <w:color w:val="auto"/>
          <w:kern w:val="0"/>
          <w:sz w:val="24"/>
          <w:szCs w:val="28"/>
          <w:highlight w:val="none"/>
          <w:lang w:val="en-US" w:eastAsia="zh-CN"/>
        </w:rPr>
        <w:t>银行承兑（乙方贴息）</w:t>
      </w:r>
      <w:r>
        <w:rPr>
          <w:rFonts w:hint="eastAsia" w:ascii="宋体" w:hAnsi="宋体" w:cs="Arial"/>
          <w:color w:val="auto"/>
          <w:kern w:val="0"/>
          <w:sz w:val="24"/>
          <w:szCs w:val="28"/>
          <w:highlight w:val="none"/>
        </w:rPr>
        <w:t>、</w:t>
      </w:r>
      <w:r>
        <w:rPr>
          <w:rFonts w:hint="eastAsia" w:ascii="宋体" w:hAnsi="宋体" w:cs="Arial"/>
          <w:color w:val="auto"/>
          <w:kern w:val="0"/>
          <w:sz w:val="24"/>
          <w:szCs w:val="28"/>
          <w:highlight w:val="none"/>
          <w:lang w:val="en-US" w:eastAsia="zh-CN"/>
        </w:rPr>
        <w:t>（  ）供应链融资</w:t>
      </w:r>
    </w:p>
    <w:p>
      <w:pPr>
        <w:pStyle w:val="23"/>
        <w:ind w:left="0" w:leftChars="0" w:firstLine="0" w:firstLineChars="0"/>
        <w:jc w:val="left"/>
        <w:rPr>
          <w:rFonts w:hint="eastAsia" w:ascii="宋体" w:hAnsi="宋体" w:cs="宋体"/>
          <w:b/>
          <w:bCs/>
          <w:color w:val="auto"/>
          <w:sz w:val="24"/>
          <w:szCs w:val="24"/>
          <w:highlight w:val="none"/>
          <w:lang w:val="en-US" w:eastAsia="zh-CN"/>
        </w:rPr>
      </w:pPr>
      <w:r>
        <w:rPr>
          <w:rFonts w:hint="eastAsia"/>
          <w:b/>
          <w:bCs/>
          <w:color w:val="auto"/>
          <w:sz w:val="24"/>
          <w:lang w:eastAsia="zh-CN"/>
        </w:rPr>
        <w:t>第四条</w:t>
      </w:r>
      <w:r>
        <w:rPr>
          <w:rFonts w:hint="eastAsia"/>
          <w:b/>
          <w:bCs/>
          <w:color w:val="auto"/>
          <w:sz w:val="24"/>
          <w:lang w:val="en-US" w:eastAsia="zh-CN"/>
        </w:rPr>
        <w:t xml:space="preserve">  </w:t>
      </w:r>
      <w:r>
        <w:rPr>
          <w:rFonts w:hint="eastAsia" w:ascii="宋体" w:hAnsi="宋体" w:cs="宋体"/>
          <w:b/>
          <w:bCs/>
          <w:color w:val="auto"/>
          <w:sz w:val="24"/>
          <w:szCs w:val="24"/>
          <w:highlight w:val="none"/>
          <w:lang w:val="en-US" w:eastAsia="zh-CN"/>
        </w:rPr>
        <w:t>履约保证金</w:t>
      </w:r>
    </w:p>
    <w:p>
      <w:pPr>
        <w:pStyle w:val="23"/>
        <w:keepNext w:val="0"/>
        <w:keepLines w:val="0"/>
        <w:pageBreakBefore w:val="0"/>
        <w:widowControl/>
        <w:kinsoku/>
        <w:wordWrap/>
        <w:overflowPunct/>
        <w:topLinePunct w:val="0"/>
        <w:autoSpaceDE/>
        <w:autoSpaceDN/>
        <w:bidi w:val="0"/>
        <w:adjustRightInd/>
        <w:snapToGrid/>
        <w:spacing w:line="360" w:lineRule="exact"/>
        <w:ind w:left="0" w:leftChars="0" w:firstLine="480" w:firstLineChars="200"/>
        <w:jc w:val="left"/>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甲方不支付乙方预付款，乙方竞价保证金转为履约保证金，</w:t>
      </w:r>
      <w:r>
        <w:rPr>
          <w:rFonts w:hint="eastAsia" w:ascii="宋体" w:hAnsi="宋体" w:cs="宋体"/>
          <w:color w:val="000000"/>
          <w:sz w:val="24"/>
          <w:szCs w:val="24"/>
          <w:highlight w:val="none"/>
        </w:rPr>
        <w:t>以保证合同的执行</w:t>
      </w:r>
      <w:r>
        <w:rPr>
          <w:rFonts w:hint="eastAsia" w:ascii="宋体" w:hAnsi="宋体" w:cs="宋体"/>
          <w:color w:val="000000"/>
          <w:sz w:val="24"/>
          <w:szCs w:val="24"/>
          <w:highlight w:val="none"/>
          <w:lang w:eastAsia="zh-CN"/>
        </w:rPr>
        <w:t>，</w:t>
      </w:r>
      <w:r>
        <w:rPr>
          <w:rFonts w:hint="eastAsia" w:ascii="宋体" w:hAnsi="宋体" w:cs="宋体"/>
          <w:sz w:val="24"/>
          <w:szCs w:val="24"/>
          <w:highlight w:val="none"/>
          <w:lang w:eastAsia="zh-CN"/>
        </w:rPr>
        <w:t>完成</w:t>
      </w:r>
      <w:r>
        <w:rPr>
          <w:rFonts w:hint="eastAsia" w:ascii="宋体" w:hAnsi="宋体" w:cs="宋体"/>
          <w:sz w:val="24"/>
          <w:szCs w:val="24"/>
          <w:highlight w:val="none"/>
        </w:rPr>
        <w:t>合同约定，乙方提出书面申请，甲方</w:t>
      </w:r>
      <w:r>
        <w:rPr>
          <w:rFonts w:hint="eastAsia" w:ascii="宋体" w:hAnsi="宋体" w:cs="宋体"/>
          <w:sz w:val="24"/>
          <w:szCs w:val="24"/>
          <w:highlight w:val="none"/>
          <w:lang w:eastAsia="zh-CN"/>
        </w:rPr>
        <w:t>在</w:t>
      </w:r>
      <w:r>
        <w:rPr>
          <w:rFonts w:hint="eastAsia" w:ascii="宋体" w:hAnsi="宋体" w:cs="宋体"/>
          <w:sz w:val="24"/>
          <w:szCs w:val="24"/>
          <w:highlight w:val="none"/>
          <w:lang w:val="en-US" w:eastAsia="zh-CN"/>
        </w:rPr>
        <w:t>30个工作日内予以</w:t>
      </w:r>
      <w:r>
        <w:rPr>
          <w:rFonts w:hint="eastAsia" w:ascii="宋体" w:hAnsi="宋体" w:cs="宋体"/>
          <w:sz w:val="24"/>
          <w:szCs w:val="24"/>
          <w:highlight w:val="none"/>
        </w:rPr>
        <w:t>无息</w:t>
      </w:r>
      <w:r>
        <w:rPr>
          <w:rFonts w:hint="eastAsia" w:ascii="宋体" w:hAnsi="宋体" w:cs="宋体"/>
          <w:sz w:val="24"/>
          <w:szCs w:val="24"/>
          <w:highlight w:val="none"/>
          <w:lang w:eastAsia="zh-CN"/>
        </w:rPr>
        <w:t>退回</w:t>
      </w:r>
      <w:r>
        <w:rPr>
          <w:rFonts w:hint="eastAsia" w:ascii="宋体" w:hAnsi="宋体" w:cs="宋体"/>
          <w:sz w:val="24"/>
          <w:szCs w:val="24"/>
          <w:highlight w:val="none"/>
        </w:rPr>
        <w:t>。</w:t>
      </w:r>
    </w:p>
    <w:p>
      <w:pPr>
        <w:widowControl/>
        <w:spacing w:line="500" w:lineRule="exact"/>
        <w:ind w:right="100" w:rightChars="50"/>
        <w:outlineLvl w:val="2"/>
        <w:rPr>
          <w:rFonts w:hint="eastAsia" w:ascii="宋体" w:hAnsi="宋体" w:eastAsia="宋体"/>
          <w:b/>
          <w:color w:val="000000"/>
          <w:sz w:val="24"/>
          <w:lang w:eastAsia="zh-CN"/>
        </w:rPr>
      </w:pPr>
      <w:r>
        <w:rPr>
          <w:rFonts w:hint="eastAsia" w:ascii="宋体" w:hAnsi="宋体"/>
          <w:b/>
          <w:color w:val="000000"/>
          <w:sz w:val="24"/>
        </w:rPr>
        <w:t>第</w:t>
      </w:r>
      <w:r>
        <w:rPr>
          <w:rFonts w:hint="eastAsia" w:ascii="宋体" w:hAnsi="宋体"/>
          <w:b/>
          <w:color w:val="000000"/>
          <w:sz w:val="24"/>
          <w:lang w:eastAsia="zh-CN"/>
        </w:rPr>
        <w:t>五</w:t>
      </w:r>
      <w:r>
        <w:rPr>
          <w:rFonts w:hint="eastAsia" w:ascii="宋体" w:hAnsi="宋体"/>
          <w:b/>
          <w:color w:val="000000"/>
          <w:sz w:val="24"/>
        </w:rPr>
        <w:t>条</w:t>
      </w:r>
      <w:r>
        <w:rPr>
          <w:rFonts w:hint="eastAsia" w:ascii="宋体" w:hAnsi="宋体"/>
          <w:b/>
          <w:color w:val="000000"/>
          <w:sz w:val="24"/>
          <w:lang w:val="en-US" w:eastAsia="zh-CN"/>
        </w:rPr>
        <w:t xml:space="preserve">  </w:t>
      </w:r>
      <w:r>
        <w:rPr>
          <w:rFonts w:hint="eastAsia" w:ascii="宋体" w:hAnsi="宋体"/>
          <w:b/>
          <w:color w:val="000000"/>
          <w:sz w:val="24"/>
        </w:rPr>
        <w:t>产品的质量标准</w:t>
      </w:r>
      <w:r>
        <w:rPr>
          <w:rFonts w:hint="eastAsia" w:ascii="宋体" w:hAnsi="宋体"/>
          <w:b/>
          <w:color w:val="000000"/>
          <w:sz w:val="24"/>
          <w:lang w:eastAsia="zh-CN"/>
        </w:rPr>
        <w:t>及异议：</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baseline"/>
        <w:outlineLvl w:val="2"/>
        <w:rPr>
          <w:rFonts w:hint="eastAsia" w:ascii="宋体" w:hAnsi="宋体"/>
          <w:b w:val="0"/>
          <w:bCs w:val="0"/>
          <w:color w:val="000000"/>
          <w:sz w:val="24"/>
          <w:highlight w:val="none"/>
          <w:lang w:val="en-US" w:eastAsia="zh-CN"/>
        </w:rPr>
      </w:pPr>
      <w:r>
        <w:rPr>
          <w:rFonts w:hint="eastAsia" w:ascii="宋体" w:hAnsi="宋体"/>
          <w:b w:val="0"/>
          <w:bCs w:val="0"/>
          <w:color w:val="000000"/>
          <w:sz w:val="24"/>
          <w:highlight w:val="none"/>
          <w:lang w:val="en-US" w:eastAsia="zh-CN"/>
        </w:rPr>
        <w:t>1.符合国家、地方的质量验收标准。</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baseline"/>
        <w:outlineLvl w:val="2"/>
        <w:rPr>
          <w:rFonts w:hint="eastAsia" w:ascii="宋体" w:hAnsi="宋体"/>
          <w:b w:val="0"/>
          <w:bCs w:val="0"/>
          <w:color w:val="000000"/>
          <w:sz w:val="24"/>
          <w:highlight w:val="none"/>
          <w:lang w:val="en-US" w:eastAsia="zh-CN"/>
        </w:rPr>
      </w:pPr>
      <w:bookmarkStart w:id="0" w:name="_Toc28754_WPSOffice_Level1"/>
      <w:r>
        <w:rPr>
          <w:rFonts w:hint="eastAsia" w:ascii="宋体" w:hAnsi="宋体"/>
          <w:b w:val="0"/>
          <w:bCs w:val="0"/>
          <w:color w:val="000000"/>
          <w:sz w:val="24"/>
          <w:highlight w:val="none"/>
          <w:lang w:val="en-US" w:eastAsia="zh-CN"/>
        </w:rPr>
        <w:t>2.PC 构件的预留孔洞尺寸、预埋管线及底盒等均要符合设计图纸的要求。</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baseline"/>
        <w:outlineLvl w:val="2"/>
        <w:rPr>
          <w:rFonts w:hint="eastAsia" w:ascii="宋体" w:hAnsi="宋体"/>
          <w:b w:val="0"/>
          <w:bCs w:val="0"/>
          <w:color w:val="000000"/>
          <w:sz w:val="24"/>
          <w:highlight w:val="none"/>
          <w:lang w:val="en-US" w:eastAsia="zh-CN"/>
        </w:rPr>
      </w:pPr>
      <w:r>
        <w:rPr>
          <w:rFonts w:hint="eastAsia" w:ascii="宋体" w:hAnsi="宋体"/>
          <w:b w:val="0"/>
          <w:bCs w:val="0"/>
          <w:color w:val="000000"/>
          <w:sz w:val="24"/>
          <w:highlight w:val="none"/>
          <w:lang w:val="en-US" w:eastAsia="zh-CN"/>
        </w:rPr>
        <w:t>3.其它未约定的要求按设计图纸的要求执行，</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baseline"/>
        <w:outlineLvl w:val="2"/>
        <w:rPr>
          <w:rFonts w:hint="eastAsia" w:ascii="宋体" w:hAnsi="宋体"/>
          <w:b w:val="0"/>
          <w:bCs w:val="0"/>
          <w:color w:val="000000"/>
          <w:sz w:val="24"/>
          <w:highlight w:val="none"/>
          <w:lang w:val="en-US" w:eastAsia="zh-CN"/>
        </w:rPr>
      </w:pPr>
      <w:r>
        <w:rPr>
          <w:rFonts w:hint="eastAsia" w:ascii="宋体" w:hAnsi="宋体"/>
          <w:b w:val="0"/>
          <w:bCs w:val="0"/>
          <w:color w:val="000000"/>
          <w:sz w:val="24"/>
          <w:highlight w:val="none"/>
          <w:lang w:val="en-US" w:eastAsia="zh-CN"/>
        </w:rPr>
        <w:t>4.对于乙方提供的PC 板预留孔洞尺寸，预埋管线及底盒等不符合设计要求存有质量瑕疵的，由双方商定合理整改期限后乙方负责整改，如乙方未按期整改的，甲方项目部拍好照片和整改单，派人整改，其发生的费用经合同双方签字确认后由乙方承担，在 PC构件价款中扣除，</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baseline"/>
        <w:outlineLvl w:val="2"/>
        <w:rPr>
          <w:rFonts w:hint="eastAsia" w:ascii="宋体" w:hAnsi="宋体"/>
          <w:b w:val="0"/>
          <w:bCs w:val="0"/>
          <w:color w:val="000000"/>
          <w:sz w:val="24"/>
          <w:highlight w:val="none"/>
          <w:lang w:val="en-US" w:eastAsia="zh-CN"/>
        </w:rPr>
      </w:pPr>
      <w:r>
        <w:rPr>
          <w:rFonts w:hint="eastAsia" w:ascii="宋体" w:hAnsi="宋体"/>
          <w:b w:val="0"/>
          <w:bCs w:val="0"/>
          <w:color w:val="000000"/>
          <w:sz w:val="24"/>
          <w:highlight w:val="none"/>
          <w:lang w:val="en-US" w:eastAsia="zh-CN"/>
        </w:rPr>
        <w:t>5.甲方按《混凝土结构工程施工质量验收规范》 (GB50204-2015) 对 PC 构件的质量进行  验收，验收合格后由甲方在乙方的验收单上签字确认，若甲方在规定的期限内未安排验收即视为符合本合同约定的质量标准。</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baseline"/>
        <w:outlineLvl w:val="2"/>
        <w:rPr>
          <w:rFonts w:hint="eastAsia" w:ascii="宋体" w:hAnsi="宋体"/>
          <w:b w:val="0"/>
          <w:bCs w:val="0"/>
          <w:color w:val="000000"/>
          <w:sz w:val="24"/>
          <w:highlight w:val="none"/>
          <w:lang w:val="en-US" w:eastAsia="zh-CN"/>
        </w:rPr>
      </w:pPr>
      <w:r>
        <w:rPr>
          <w:rFonts w:hint="eastAsia" w:ascii="宋体" w:hAnsi="宋体"/>
          <w:b w:val="0"/>
          <w:bCs w:val="0"/>
          <w:color w:val="000000"/>
          <w:sz w:val="24"/>
          <w:highlight w:val="none"/>
          <w:lang w:val="en-US" w:eastAsia="zh-CN"/>
        </w:rPr>
        <w:t>6.甲方在卸货验收过程中对PC 构件的质量有异议时，立即以书面方式向乙方提出，乙方收到甲方的换货申请书面通知且书面确认无异议后，应解决此质量问题。如果不能解决， 甲方有权对有质量问题的货物要求做出退换货处理。若因项目现场原因造成 PC 构件多余或其他因素造成PC 构件质量问题不能使用，经双方协调应在规定时间里组织人员将PC 构件随货运车辆返回工厂，则造成的损失由甲方承担。</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baseline"/>
        <w:outlineLvl w:val="2"/>
        <w:rPr>
          <w:rFonts w:hint="eastAsia" w:ascii="宋体" w:hAnsi="宋体"/>
          <w:b w:val="0"/>
          <w:bCs w:val="0"/>
          <w:color w:val="000000"/>
          <w:sz w:val="24"/>
          <w:highlight w:val="none"/>
          <w:lang w:val="en-US" w:eastAsia="zh-CN"/>
        </w:rPr>
      </w:pPr>
      <w:r>
        <w:rPr>
          <w:rFonts w:hint="eastAsia" w:ascii="宋体" w:hAnsi="宋体"/>
          <w:b w:val="0"/>
          <w:bCs w:val="0"/>
          <w:color w:val="000000"/>
          <w:sz w:val="24"/>
          <w:highlight w:val="none"/>
          <w:lang w:val="en-US" w:eastAsia="zh-CN"/>
        </w:rPr>
        <w:t>7.运输货物的车辆进出工地大门，必须遵守甲方工地门卫管理制度，做好进出场登记，进入工地现场必须听从现场管理人员的调度。</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baseline"/>
        <w:outlineLvl w:val="2"/>
        <w:rPr>
          <w:rFonts w:hint="eastAsia" w:ascii="宋体" w:hAnsi="宋体"/>
          <w:b w:val="0"/>
          <w:bCs w:val="0"/>
          <w:color w:val="000000"/>
          <w:sz w:val="24"/>
          <w:highlight w:val="none"/>
          <w:lang w:val="en-US" w:eastAsia="zh-CN"/>
        </w:rPr>
      </w:pPr>
      <w:r>
        <w:rPr>
          <w:rFonts w:hint="eastAsia" w:ascii="宋体" w:hAnsi="宋体"/>
          <w:b w:val="0"/>
          <w:bCs w:val="0"/>
          <w:color w:val="000000"/>
          <w:sz w:val="24"/>
          <w:highlight w:val="none"/>
          <w:lang w:val="en-US" w:eastAsia="zh-CN"/>
        </w:rPr>
        <w:t>8.乙方必须委派1-2名人员驻场，负责供货计划的对接协调，以及质量问题的维修。</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80" w:firstLineChars="200"/>
        <w:textAlignment w:val="baseline"/>
        <w:outlineLvl w:val="2"/>
        <w:rPr>
          <w:rFonts w:hint="eastAsia" w:ascii="宋体" w:hAnsi="宋体"/>
          <w:b/>
          <w:color w:val="000000"/>
          <w:sz w:val="24"/>
          <w:highlight w:val="none"/>
          <w:lang w:eastAsia="zh-CN"/>
        </w:rPr>
      </w:pPr>
      <w:r>
        <w:rPr>
          <w:rFonts w:hint="eastAsia" w:ascii="宋体" w:hAnsi="宋体"/>
          <w:b w:val="0"/>
          <w:bCs w:val="0"/>
          <w:color w:val="000000"/>
          <w:sz w:val="24"/>
          <w:highlight w:val="none"/>
          <w:lang w:val="en-US" w:eastAsia="zh-CN"/>
        </w:rPr>
        <w:t>9.乙方构建质量出现问题如不能按照甲方规定时间修补，甲方强行介入后按500元/工日扣除。</w:t>
      </w:r>
    </w:p>
    <w:p>
      <w:pPr>
        <w:widowControl/>
        <w:spacing w:line="500" w:lineRule="exact"/>
        <w:ind w:right="100" w:rightChars="50"/>
        <w:outlineLvl w:val="2"/>
        <w:rPr>
          <w:rFonts w:hint="eastAsia" w:ascii="宋体" w:hAnsi="宋体"/>
          <w:b/>
          <w:color w:val="000000"/>
          <w:sz w:val="24"/>
          <w:highlight w:val="none"/>
          <w:lang w:eastAsia="zh-CN"/>
        </w:rPr>
      </w:pPr>
      <w:r>
        <w:rPr>
          <w:rFonts w:hint="eastAsia" w:ascii="宋体" w:hAnsi="宋体"/>
          <w:b/>
          <w:color w:val="000000"/>
          <w:sz w:val="24"/>
          <w:highlight w:val="none"/>
          <w:lang w:eastAsia="zh-CN"/>
        </w:rPr>
        <w:t>第六条</w:t>
      </w:r>
      <w:r>
        <w:rPr>
          <w:rFonts w:hint="eastAsia" w:ascii="宋体" w:hAnsi="宋体"/>
          <w:b/>
          <w:color w:val="000000"/>
          <w:sz w:val="24"/>
          <w:highlight w:val="none"/>
          <w:lang w:val="en-US" w:eastAsia="zh-CN"/>
        </w:rPr>
        <w:t xml:space="preserve">  </w:t>
      </w:r>
      <w:r>
        <w:rPr>
          <w:rFonts w:hint="eastAsia" w:ascii="宋体" w:hAnsi="宋体"/>
          <w:b/>
          <w:color w:val="000000"/>
          <w:sz w:val="24"/>
          <w:highlight w:val="none"/>
          <w:lang w:eastAsia="zh-CN"/>
        </w:rPr>
        <w:t>变更</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baseline"/>
        <w:outlineLvl w:val="2"/>
        <w:rPr>
          <w:rFonts w:hint="eastAsia" w:ascii="宋体" w:hAnsi="宋体"/>
          <w:b w:val="0"/>
          <w:bCs w:val="0"/>
          <w:color w:val="000000"/>
          <w:sz w:val="24"/>
          <w:lang w:val="en-US" w:eastAsia="zh-CN"/>
        </w:rPr>
      </w:pPr>
      <w:r>
        <w:rPr>
          <w:rFonts w:hint="eastAsia" w:ascii="宋体" w:hAnsi="宋体"/>
          <w:b w:val="0"/>
          <w:bCs w:val="0"/>
          <w:color w:val="000000"/>
          <w:sz w:val="24"/>
          <w:lang w:val="en-US" w:eastAsia="zh-CN"/>
        </w:rPr>
        <w:t>1. 如甲方施工过程中需对原工作内容进行变更，甲方项目经理应以签字盖章的书面文件向 乙方发出变更通知，并提供变更的相应图纸和说明，经与乙方沟通协商后书面确认合理 的变更周期及费用。乙方按照甲方(项目经理)发出的书面变更通知及有关要求，进行下列需要的变更：</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baseline"/>
        <w:outlineLvl w:val="2"/>
        <w:rPr>
          <w:rFonts w:hint="eastAsia" w:ascii="宋体" w:hAnsi="宋体"/>
          <w:b w:val="0"/>
          <w:bCs w:val="0"/>
          <w:color w:val="000000"/>
          <w:sz w:val="24"/>
          <w:lang w:val="en-US" w:eastAsia="zh-CN"/>
        </w:rPr>
      </w:pPr>
      <w:r>
        <w:rPr>
          <w:rFonts w:hint="eastAsia" w:ascii="宋体" w:hAnsi="宋体"/>
          <w:b w:val="0"/>
          <w:bCs w:val="0"/>
          <w:color w:val="000000"/>
          <w:sz w:val="24"/>
          <w:lang w:val="en-US" w:eastAsia="zh-CN"/>
        </w:rPr>
        <w:t>(1)改变PC 构件的设计或其他特性；</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baseline"/>
        <w:outlineLvl w:val="2"/>
        <w:rPr>
          <w:rFonts w:hint="eastAsia" w:ascii="宋体" w:hAnsi="宋体"/>
          <w:b w:val="0"/>
          <w:bCs w:val="0"/>
          <w:color w:val="000000"/>
          <w:sz w:val="24"/>
          <w:lang w:val="en-US" w:eastAsia="zh-CN"/>
        </w:rPr>
      </w:pPr>
      <w:r>
        <w:rPr>
          <w:rFonts w:hint="eastAsia" w:ascii="宋体" w:hAnsi="宋体"/>
          <w:b w:val="0"/>
          <w:bCs w:val="0"/>
          <w:color w:val="000000"/>
          <w:sz w:val="24"/>
          <w:lang w:val="en-US" w:eastAsia="zh-CN"/>
        </w:rPr>
        <w:t>(2)增减合同中约定的工程量；</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baseline"/>
        <w:outlineLvl w:val="2"/>
        <w:rPr>
          <w:rFonts w:hint="eastAsia" w:ascii="宋体" w:hAnsi="宋体"/>
          <w:b w:val="0"/>
          <w:bCs w:val="0"/>
          <w:color w:val="000000"/>
          <w:sz w:val="24"/>
          <w:lang w:val="en-US" w:eastAsia="zh-CN"/>
        </w:rPr>
      </w:pPr>
      <w:r>
        <w:rPr>
          <w:rFonts w:hint="eastAsia" w:ascii="宋体" w:hAnsi="宋体"/>
          <w:b w:val="0"/>
          <w:bCs w:val="0"/>
          <w:color w:val="000000"/>
          <w:sz w:val="24"/>
          <w:lang w:val="en-US" w:eastAsia="zh-CN"/>
        </w:rPr>
        <w:t>(3)其他有关工程变更需要的附加工作。</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baseline"/>
        <w:outlineLvl w:val="2"/>
        <w:rPr>
          <w:rFonts w:hint="eastAsia" w:ascii="宋体" w:hAnsi="宋体"/>
          <w:b w:val="0"/>
          <w:bCs w:val="0"/>
          <w:color w:val="000000"/>
          <w:sz w:val="24"/>
          <w:lang w:val="en-US" w:eastAsia="zh-CN"/>
        </w:rPr>
      </w:pPr>
      <w:r>
        <w:rPr>
          <w:rFonts w:hint="eastAsia" w:ascii="宋体" w:hAnsi="宋体"/>
          <w:b w:val="0"/>
          <w:bCs w:val="0"/>
          <w:color w:val="000000"/>
          <w:sz w:val="24"/>
          <w:lang w:val="en-US" w:eastAsia="zh-CN"/>
        </w:rPr>
        <w:t>2. 因甲方原因变更所导致的乙方模具、误工、运输等费用增加或造成的损失由甲方承担，乙方供货日期根据变更情况相应顺延。</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baseline"/>
        <w:outlineLvl w:val="2"/>
        <w:rPr>
          <w:rFonts w:hint="eastAsia" w:ascii="宋体" w:hAnsi="宋体"/>
          <w:b w:val="0"/>
          <w:bCs w:val="0"/>
          <w:color w:val="000000"/>
          <w:sz w:val="24"/>
          <w:lang w:val="en-US" w:eastAsia="zh-CN"/>
        </w:rPr>
      </w:pPr>
      <w:r>
        <w:rPr>
          <w:rFonts w:hint="eastAsia" w:ascii="宋体" w:hAnsi="宋体"/>
          <w:b w:val="0"/>
          <w:bCs w:val="0"/>
          <w:color w:val="000000"/>
          <w:sz w:val="24"/>
          <w:lang w:val="en-US" w:eastAsia="zh-CN"/>
        </w:rPr>
        <w:t>3.为保证合同产品的供应，甲方同意乙方在甲方每次下单的基础上多储备构件(2层楼PC构件的量),但因甲方设计变更导致乙方多储备的2层楼构件(成品或半成品)修改，报废的，损失由甲方承担，</w:t>
      </w:r>
    </w:p>
    <w:p>
      <w:pPr>
        <w:keepNext w:val="0"/>
        <w:keepLines w:val="0"/>
        <w:pageBreakBefore w:val="0"/>
        <w:widowControl/>
        <w:kinsoku/>
        <w:wordWrap/>
        <w:overflowPunct/>
        <w:topLinePunct w:val="0"/>
        <w:autoSpaceDE/>
        <w:autoSpaceDN/>
        <w:bidi w:val="0"/>
        <w:adjustRightInd/>
        <w:snapToGrid/>
        <w:spacing w:line="240" w:lineRule="auto"/>
        <w:ind w:firstLine="480" w:firstLineChars="200"/>
        <w:textAlignment w:val="baseline"/>
        <w:outlineLvl w:val="2"/>
        <w:rPr>
          <w:rFonts w:hint="eastAsia" w:ascii="宋体" w:hAnsi="宋体"/>
          <w:b w:val="0"/>
          <w:bCs w:val="0"/>
          <w:color w:val="000000"/>
          <w:sz w:val="24"/>
          <w:lang w:val="en-US" w:eastAsia="zh-CN"/>
        </w:rPr>
      </w:pPr>
      <w:r>
        <w:rPr>
          <w:rFonts w:hint="eastAsia" w:ascii="宋体" w:hAnsi="宋体"/>
          <w:b w:val="0"/>
          <w:bCs w:val="0"/>
          <w:color w:val="000000"/>
          <w:sz w:val="24"/>
          <w:lang w:val="en-US" w:eastAsia="zh-CN"/>
        </w:rPr>
        <w:t>4. 因乙方自身原因导致的工程变更，乙方无权要求追加费用。</w:t>
      </w:r>
    </w:p>
    <w:p>
      <w:pPr>
        <w:widowControl/>
        <w:numPr>
          <w:ilvl w:val="0"/>
          <w:numId w:val="0"/>
        </w:numPr>
        <w:spacing w:line="500" w:lineRule="exact"/>
        <w:outlineLvl w:val="2"/>
        <w:rPr>
          <w:rFonts w:hint="eastAsia" w:ascii="宋体" w:hAnsi="宋体"/>
          <w:b/>
          <w:color w:val="000000"/>
          <w:kern w:val="0"/>
          <w:sz w:val="24"/>
          <w:highlight w:val="green"/>
        </w:rPr>
      </w:pPr>
      <w:r>
        <w:rPr>
          <w:rFonts w:hint="eastAsia" w:ascii="宋体" w:hAnsi="宋体"/>
          <w:b/>
          <w:color w:val="000000"/>
          <w:kern w:val="0"/>
          <w:sz w:val="24"/>
          <w:highlight w:val="green"/>
        </w:rPr>
        <w:t>第</w:t>
      </w:r>
      <w:r>
        <w:rPr>
          <w:rFonts w:hint="eastAsia" w:ascii="宋体" w:hAnsi="宋体"/>
          <w:b/>
          <w:color w:val="000000"/>
          <w:kern w:val="0"/>
          <w:sz w:val="24"/>
          <w:highlight w:val="green"/>
          <w:lang w:eastAsia="zh-CN"/>
        </w:rPr>
        <w:t>七</w:t>
      </w:r>
      <w:r>
        <w:rPr>
          <w:rFonts w:hint="eastAsia" w:ascii="宋体" w:hAnsi="宋体"/>
          <w:b/>
          <w:color w:val="000000"/>
          <w:kern w:val="0"/>
          <w:sz w:val="24"/>
          <w:highlight w:val="green"/>
        </w:rPr>
        <w:t>条</w:t>
      </w:r>
      <w:r>
        <w:rPr>
          <w:rFonts w:hint="eastAsia" w:ascii="宋体" w:hAnsi="宋体"/>
          <w:b/>
          <w:color w:val="000000"/>
          <w:kern w:val="0"/>
          <w:sz w:val="24"/>
          <w:highlight w:val="green"/>
          <w:lang w:val="en-US" w:eastAsia="zh-CN"/>
        </w:rPr>
        <w:t xml:space="preserve">  </w:t>
      </w:r>
      <w:r>
        <w:rPr>
          <w:rFonts w:hint="eastAsia" w:ascii="宋体" w:hAnsi="宋体"/>
          <w:b/>
          <w:color w:val="000000"/>
          <w:kern w:val="0"/>
          <w:sz w:val="24"/>
          <w:highlight w:val="green"/>
        </w:rPr>
        <w:t>货物</w:t>
      </w:r>
      <w:r>
        <w:rPr>
          <w:rFonts w:hint="eastAsia" w:ascii="宋体" w:hAnsi="宋体"/>
          <w:b/>
          <w:color w:val="000000"/>
          <w:kern w:val="0"/>
          <w:sz w:val="24"/>
          <w:highlight w:val="green"/>
          <w:lang w:eastAsia="zh-CN"/>
        </w:rPr>
        <w:t>的交货与</w:t>
      </w:r>
      <w:r>
        <w:rPr>
          <w:rFonts w:hint="eastAsia" w:ascii="宋体" w:hAnsi="宋体"/>
          <w:b/>
          <w:color w:val="000000"/>
          <w:kern w:val="0"/>
          <w:sz w:val="24"/>
          <w:highlight w:val="green"/>
        </w:rPr>
        <w:t>验收</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outlineLvl w:val="2"/>
        <w:rPr>
          <w:rFonts w:hint="eastAsia" w:ascii="宋体" w:hAnsi="宋体"/>
          <w:color w:val="000000"/>
          <w:sz w:val="24"/>
        </w:rPr>
      </w:pPr>
      <w:r>
        <w:rPr>
          <w:rFonts w:hint="eastAsia" w:ascii="宋体" w:hAnsi="宋体"/>
          <w:color w:val="000000"/>
          <w:sz w:val="24"/>
        </w:rPr>
        <w:t>1</w:t>
      </w:r>
      <w:r>
        <w:rPr>
          <w:rFonts w:hint="eastAsia" w:ascii="宋体" w:hAnsi="宋体"/>
          <w:color w:val="000000"/>
          <w:sz w:val="24"/>
          <w:lang w:val="en-US" w:eastAsia="zh-CN"/>
        </w:rPr>
        <w:t>.</w:t>
      </w:r>
      <w:r>
        <w:rPr>
          <w:rFonts w:hint="eastAsia" w:ascii="宋体" w:hAnsi="宋体"/>
          <w:color w:val="000000"/>
          <w:sz w:val="24"/>
        </w:rPr>
        <w:t>合同暂定交货工期(以项目计划为准</w:t>
      </w:r>
    </w:p>
    <w:tbl>
      <w:tblPr>
        <w:tblStyle w:val="45"/>
        <w:tblW w:w="8203" w:type="dxa"/>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95"/>
        <w:gridCol w:w="1002"/>
        <w:gridCol w:w="1143"/>
        <w:gridCol w:w="1020"/>
        <w:gridCol w:w="1502"/>
        <w:gridCol w:w="1168"/>
        <w:gridCol w:w="12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1095" w:type="dxa"/>
            <w:vAlign w:val="center"/>
          </w:tcPr>
          <w:p>
            <w:pPr>
              <w:pStyle w:val="44"/>
              <w:spacing w:before="65" w:line="247" w:lineRule="auto"/>
              <w:ind w:left="94" w:right="106"/>
              <w:jc w:val="center"/>
              <w:rPr>
                <w:sz w:val="20"/>
                <w:szCs w:val="20"/>
              </w:rPr>
            </w:pPr>
            <w:r>
              <w:rPr>
                <w:spacing w:val="-5"/>
                <w:sz w:val="20"/>
                <w:szCs w:val="20"/>
              </w:rPr>
              <w:t>开工</w:t>
            </w:r>
            <w:r>
              <w:rPr>
                <w:sz w:val="20"/>
                <w:szCs w:val="20"/>
              </w:rPr>
              <w:t xml:space="preserve"> </w:t>
            </w:r>
            <w:r>
              <w:rPr>
                <w:spacing w:val="-4"/>
                <w:sz w:val="20"/>
                <w:szCs w:val="20"/>
              </w:rPr>
              <w:t>批次</w:t>
            </w:r>
          </w:p>
        </w:tc>
        <w:tc>
          <w:tcPr>
            <w:tcW w:w="1002" w:type="dxa"/>
            <w:vAlign w:val="center"/>
          </w:tcPr>
          <w:p>
            <w:pPr>
              <w:pStyle w:val="44"/>
              <w:spacing w:before="72" w:line="244" w:lineRule="auto"/>
              <w:ind w:left="260" w:right="58" w:hanging="200"/>
              <w:jc w:val="center"/>
              <w:rPr>
                <w:sz w:val="20"/>
                <w:szCs w:val="20"/>
              </w:rPr>
            </w:pPr>
            <w:r>
              <w:rPr>
                <w:spacing w:val="2"/>
                <w:sz w:val="20"/>
                <w:szCs w:val="20"/>
              </w:rPr>
              <w:t>首次供板</w:t>
            </w:r>
            <w:r>
              <w:rPr>
                <w:sz w:val="20"/>
                <w:szCs w:val="20"/>
              </w:rPr>
              <w:t xml:space="preserve"> </w:t>
            </w:r>
            <w:r>
              <w:rPr>
                <w:spacing w:val="11"/>
                <w:sz w:val="20"/>
                <w:szCs w:val="20"/>
              </w:rPr>
              <w:t>日期</w:t>
            </w:r>
          </w:p>
        </w:tc>
        <w:tc>
          <w:tcPr>
            <w:tcW w:w="1143" w:type="dxa"/>
            <w:vAlign w:val="center"/>
          </w:tcPr>
          <w:p>
            <w:pPr>
              <w:pStyle w:val="44"/>
              <w:spacing w:before="213" w:line="220" w:lineRule="auto"/>
              <w:ind w:firstLine="424" w:firstLineChars="200"/>
              <w:jc w:val="both"/>
              <w:rPr>
                <w:sz w:val="20"/>
                <w:szCs w:val="20"/>
              </w:rPr>
            </w:pPr>
            <w:r>
              <w:rPr>
                <w:spacing w:val="6"/>
                <w:sz w:val="20"/>
                <w:szCs w:val="20"/>
              </w:rPr>
              <w:t>栋号</w:t>
            </w:r>
          </w:p>
        </w:tc>
        <w:tc>
          <w:tcPr>
            <w:tcW w:w="1020" w:type="dxa"/>
            <w:vAlign w:val="center"/>
          </w:tcPr>
          <w:p>
            <w:pPr>
              <w:pStyle w:val="44"/>
              <w:spacing w:before="213" w:line="219" w:lineRule="auto"/>
              <w:ind w:left="13"/>
              <w:jc w:val="center"/>
              <w:rPr>
                <w:sz w:val="20"/>
                <w:szCs w:val="20"/>
              </w:rPr>
            </w:pPr>
            <w:r>
              <w:rPr>
                <w:spacing w:val="-2"/>
                <w:sz w:val="20"/>
                <w:szCs w:val="20"/>
              </w:rPr>
              <w:t>栋数</w:t>
            </w:r>
          </w:p>
        </w:tc>
        <w:tc>
          <w:tcPr>
            <w:tcW w:w="1502" w:type="dxa"/>
            <w:vAlign w:val="center"/>
          </w:tcPr>
          <w:p>
            <w:pPr>
              <w:pStyle w:val="44"/>
              <w:spacing w:before="213" w:line="219" w:lineRule="auto"/>
              <w:ind w:left="124"/>
              <w:jc w:val="center"/>
              <w:rPr>
                <w:sz w:val="20"/>
                <w:szCs w:val="20"/>
              </w:rPr>
            </w:pPr>
            <w:r>
              <w:rPr>
                <w:spacing w:val="2"/>
                <w:sz w:val="20"/>
                <w:szCs w:val="20"/>
              </w:rPr>
              <w:t>结构封顶日期</w:t>
            </w:r>
          </w:p>
        </w:tc>
        <w:tc>
          <w:tcPr>
            <w:tcW w:w="1168" w:type="dxa"/>
            <w:vAlign w:val="center"/>
          </w:tcPr>
          <w:p>
            <w:pPr>
              <w:pStyle w:val="44"/>
              <w:spacing w:before="63" w:line="248" w:lineRule="auto"/>
              <w:ind w:left="76" w:right="67"/>
              <w:jc w:val="center"/>
              <w:rPr>
                <w:sz w:val="20"/>
                <w:szCs w:val="20"/>
              </w:rPr>
            </w:pPr>
            <w:r>
              <w:rPr>
                <w:spacing w:val="-2"/>
                <w:sz w:val="20"/>
                <w:szCs w:val="20"/>
              </w:rPr>
              <w:t>竣工验收备</w:t>
            </w:r>
            <w:r>
              <w:rPr>
                <w:sz w:val="20"/>
                <w:szCs w:val="20"/>
              </w:rPr>
              <w:t xml:space="preserve"> </w:t>
            </w:r>
            <w:r>
              <w:rPr>
                <w:spacing w:val="2"/>
                <w:sz w:val="20"/>
                <w:szCs w:val="20"/>
              </w:rPr>
              <w:t>案完成日期</w:t>
            </w:r>
          </w:p>
        </w:tc>
        <w:tc>
          <w:tcPr>
            <w:tcW w:w="1273" w:type="dxa"/>
            <w:vAlign w:val="center"/>
          </w:tcPr>
          <w:p>
            <w:pPr>
              <w:pStyle w:val="44"/>
              <w:spacing w:before="214" w:line="221" w:lineRule="auto"/>
              <w:ind w:firstLine="420" w:firstLineChars="200"/>
              <w:jc w:val="both"/>
              <w:rPr>
                <w:sz w:val="20"/>
                <w:szCs w:val="20"/>
              </w:rPr>
            </w:pPr>
            <w:r>
              <w:rPr>
                <w:spacing w:val="5"/>
                <w:sz w:val="20"/>
                <w:szCs w:val="2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1095" w:type="dxa"/>
            <w:vAlign w:val="center"/>
          </w:tcPr>
          <w:p>
            <w:pPr>
              <w:jc w:val="center"/>
              <w:rPr>
                <w:rFonts w:hint="eastAsia" w:ascii="Arial" w:eastAsia="宋体"/>
                <w:sz w:val="21"/>
                <w:lang w:val="en-US" w:eastAsia="zh-CN"/>
              </w:rPr>
            </w:pPr>
            <w:r>
              <w:rPr>
                <w:rFonts w:hint="eastAsia" w:ascii="宋体" w:hAnsi="宋体" w:eastAsia="宋体" w:cs="宋体"/>
                <w:sz w:val="20"/>
                <w:szCs w:val="20"/>
                <w:lang w:val="en-US" w:eastAsia="zh-CN" w:bidi="ar-SA"/>
              </w:rPr>
              <w:t>1</w:t>
            </w:r>
          </w:p>
        </w:tc>
        <w:tc>
          <w:tcPr>
            <w:tcW w:w="1002" w:type="dxa"/>
            <w:vAlign w:val="center"/>
          </w:tcPr>
          <w:p>
            <w:pPr>
              <w:jc w:val="center"/>
              <w:rPr>
                <w:rFonts w:ascii="Arial"/>
                <w:sz w:val="21"/>
              </w:rPr>
            </w:pPr>
          </w:p>
        </w:tc>
        <w:tc>
          <w:tcPr>
            <w:tcW w:w="1143" w:type="dxa"/>
            <w:vAlign w:val="center"/>
          </w:tcPr>
          <w:p>
            <w:pPr>
              <w:jc w:val="center"/>
              <w:rPr>
                <w:rFonts w:ascii="Arial"/>
                <w:sz w:val="21"/>
              </w:rPr>
            </w:pPr>
          </w:p>
        </w:tc>
        <w:tc>
          <w:tcPr>
            <w:tcW w:w="1020" w:type="dxa"/>
            <w:vAlign w:val="center"/>
          </w:tcPr>
          <w:p>
            <w:pPr>
              <w:jc w:val="center"/>
              <w:rPr>
                <w:rFonts w:ascii="Arial"/>
                <w:sz w:val="21"/>
              </w:rPr>
            </w:pPr>
          </w:p>
        </w:tc>
        <w:tc>
          <w:tcPr>
            <w:tcW w:w="1502" w:type="dxa"/>
            <w:vAlign w:val="center"/>
          </w:tcPr>
          <w:p>
            <w:pPr>
              <w:jc w:val="center"/>
              <w:rPr>
                <w:rFonts w:ascii="Arial"/>
                <w:sz w:val="21"/>
              </w:rPr>
            </w:pPr>
          </w:p>
        </w:tc>
        <w:tc>
          <w:tcPr>
            <w:tcW w:w="1168" w:type="dxa"/>
            <w:vAlign w:val="center"/>
          </w:tcPr>
          <w:p>
            <w:pPr>
              <w:jc w:val="center"/>
              <w:rPr>
                <w:rFonts w:ascii="Arial"/>
                <w:sz w:val="21"/>
              </w:rPr>
            </w:pPr>
          </w:p>
        </w:tc>
        <w:tc>
          <w:tcPr>
            <w:tcW w:w="1273"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095" w:type="dxa"/>
            <w:vAlign w:val="center"/>
          </w:tcPr>
          <w:p>
            <w:pPr>
              <w:pStyle w:val="44"/>
              <w:spacing w:before="116" w:line="176" w:lineRule="auto"/>
              <w:jc w:val="center"/>
              <w:rPr>
                <w:sz w:val="20"/>
                <w:szCs w:val="20"/>
              </w:rPr>
            </w:pPr>
            <w:r>
              <w:rPr>
                <w:sz w:val="20"/>
                <w:szCs w:val="20"/>
              </w:rPr>
              <w:t>2</w:t>
            </w:r>
          </w:p>
        </w:tc>
        <w:tc>
          <w:tcPr>
            <w:tcW w:w="1002" w:type="dxa"/>
            <w:vAlign w:val="center"/>
          </w:tcPr>
          <w:p>
            <w:pPr>
              <w:jc w:val="center"/>
              <w:rPr>
                <w:rFonts w:ascii="Arial"/>
                <w:sz w:val="21"/>
              </w:rPr>
            </w:pPr>
          </w:p>
        </w:tc>
        <w:tc>
          <w:tcPr>
            <w:tcW w:w="1143" w:type="dxa"/>
            <w:vAlign w:val="center"/>
          </w:tcPr>
          <w:p>
            <w:pPr>
              <w:jc w:val="center"/>
              <w:rPr>
                <w:rFonts w:ascii="Arial"/>
                <w:sz w:val="21"/>
              </w:rPr>
            </w:pPr>
          </w:p>
        </w:tc>
        <w:tc>
          <w:tcPr>
            <w:tcW w:w="1020" w:type="dxa"/>
            <w:vAlign w:val="center"/>
          </w:tcPr>
          <w:p>
            <w:pPr>
              <w:jc w:val="center"/>
              <w:rPr>
                <w:rFonts w:ascii="Arial"/>
                <w:sz w:val="21"/>
              </w:rPr>
            </w:pPr>
          </w:p>
        </w:tc>
        <w:tc>
          <w:tcPr>
            <w:tcW w:w="1502" w:type="dxa"/>
            <w:vAlign w:val="center"/>
          </w:tcPr>
          <w:p>
            <w:pPr>
              <w:jc w:val="center"/>
              <w:rPr>
                <w:rFonts w:ascii="Arial"/>
                <w:sz w:val="21"/>
              </w:rPr>
            </w:pPr>
          </w:p>
        </w:tc>
        <w:tc>
          <w:tcPr>
            <w:tcW w:w="1168" w:type="dxa"/>
            <w:vAlign w:val="center"/>
          </w:tcPr>
          <w:p>
            <w:pPr>
              <w:jc w:val="center"/>
              <w:rPr>
                <w:rFonts w:ascii="Arial"/>
                <w:sz w:val="21"/>
              </w:rPr>
            </w:pPr>
          </w:p>
        </w:tc>
        <w:tc>
          <w:tcPr>
            <w:tcW w:w="1273"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95" w:type="dxa"/>
            <w:vAlign w:val="center"/>
          </w:tcPr>
          <w:p>
            <w:pPr>
              <w:pStyle w:val="44"/>
              <w:spacing w:before="118" w:line="170" w:lineRule="auto"/>
              <w:jc w:val="center"/>
              <w:rPr>
                <w:sz w:val="20"/>
                <w:szCs w:val="20"/>
              </w:rPr>
            </w:pPr>
            <w:r>
              <w:rPr>
                <w:sz w:val="20"/>
                <w:szCs w:val="20"/>
              </w:rPr>
              <w:t>3</w:t>
            </w:r>
          </w:p>
        </w:tc>
        <w:tc>
          <w:tcPr>
            <w:tcW w:w="1002" w:type="dxa"/>
            <w:vAlign w:val="center"/>
          </w:tcPr>
          <w:p>
            <w:pPr>
              <w:jc w:val="center"/>
              <w:rPr>
                <w:rFonts w:ascii="Arial"/>
                <w:sz w:val="21"/>
              </w:rPr>
            </w:pPr>
          </w:p>
        </w:tc>
        <w:tc>
          <w:tcPr>
            <w:tcW w:w="1143" w:type="dxa"/>
            <w:vAlign w:val="center"/>
          </w:tcPr>
          <w:p>
            <w:pPr>
              <w:jc w:val="center"/>
              <w:rPr>
                <w:rFonts w:ascii="Arial"/>
                <w:sz w:val="21"/>
              </w:rPr>
            </w:pPr>
          </w:p>
        </w:tc>
        <w:tc>
          <w:tcPr>
            <w:tcW w:w="1020" w:type="dxa"/>
            <w:vAlign w:val="center"/>
          </w:tcPr>
          <w:p>
            <w:pPr>
              <w:jc w:val="center"/>
              <w:rPr>
                <w:rFonts w:ascii="Arial"/>
                <w:sz w:val="21"/>
              </w:rPr>
            </w:pPr>
          </w:p>
        </w:tc>
        <w:tc>
          <w:tcPr>
            <w:tcW w:w="1502" w:type="dxa"/>
            <w:vAlign w:val="center"/>
          </w:tcPr>
          <w:p>
            <w:pPr>
              <w:jc w:val="center"/>
              <w:rPr>
                <w:rFonts w:ascii="Arial"/>
                <w:sz w:val="21"/>
              </w:rPr>
            </w:pPr>
          </w:p>
        </w:tc>
        <w:tc>
          <w:tcPr>
            <w:tcW w:w="1168" w:type="dxa"/>
            <w:vAlign w:val="center"/>
          </w:tcPr>
          <w:p>
            <w:pPr>
              <w:jc w:val="center"/>
              <w:rPr>
                <w:rFonts w:ascii="Arial"/>
                <w:sz w:val="21"/>
              </w:rPr>
            </w:pPr>
          </w:p>
        </w:tc>
        <w:tc>
          <w:tcPr>
            <w:tcW w:w="1273" w:type="dxa"/>
            <w:vAlign w:val="center"/>
          </w:tcPr>
          <w:p>
            <w:pPr>
              <w:jc w:val="center"/>
              <w:rPr>
                <w:rFonts w:ascii="Arial"/>
                <w:sz w:val="21"/>
              </w:rPr>
            </w:pPr>
          </w:p>
        </w:tc>
      </w:tr>
    </w:tbl>
    <w:p>
      <w:pPr>
        <w:keepNext w:val="0"/>
        <w:keepLines w:val="0"/>
        <w:pageBreakBefore w:val="0"/>
        <w:widowControl/>
        <w:kinsoku/>
        <w:wordWrap/>
        <w:overflowPunct/>
        <w:topLinePunct w:val="0"/>
        <w:autoSpaceDE/>
        <w:autoSpaceDN/>
        <w:bidi w:val="0"/>
        <w:adjustRightInd/>
        <w:snapToGrid/>
        <w:spacing w:line="360" w:lineRule="exact"/>
        <w:textAlignment w:val="baseline"/>
        <w:outlineLvl w:val="2"/>
        <w:rPr>
          <w:rFonts w:hint="eastAsia" w:ascii="宋体" w:hAnsi="宋体"/>
          <w:color w:val="000000"/>
          <w:sz w:val="24"/>
        </w:rPr>
      </w:pP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outlineLvl w:val="2"/>
        <w:rPr>
          <w:rFonts w:hint="eastAsia" w:ascii="宋体" w:hAnsi="宋体"/>
          <w:color w:val="000000"/>
          <w:sz w:val="24"/>
        </w:rPr>
      </w:pPr>
      <w:r>
        <w:rPr>
          <w:rFonts w:hint="eastAsia" w:ascii="宋体" w:hAnsi="宋体"/>
          <w:color w:val="000000"/>
          <w:sz w:val="24"/>
        </w:rPr>
        <w:t>2</w:t>
      </w:r>
      <w:r>
        <w:rPr>
          <w:rFonts w:hint="eastAsia" w:ascii="宋体" w:hAnsi="宋体"/>
          <w:color w:val="000000"/>
          <w:sz w:val="24"/>
          <w:lang w:val="en-US" w:eastAsia="zh-CN"/>
        </w:rPr>
        <w:t>.</w:t>
      </w:r>
      <w:r>
        <w:rPr>
          <w:rFonts w:hint="eastAsia" w:ascii="宋体" w:hAnsi="宋体"/>
          <w:color w:val="000000"/>
          <w:sz w:val="24"/>
        </w:rPr>
        <w:t>交货时间：合同签订、图纸确认(完全正确且可以满足PC 构件模具设计和生产加工)、</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outlineLvl w:val="2"/>
        <w:rPr>
          <w:rFonts w:hint="eastAsia" w:ascii="宋体" w:hAnsi="宋体"/>
          <w:color w:val="000000"/>
          <w:sz w:val="24"/>
        </w:rPr>
      </w:pPr>
      <w:r>
        <w:rPr>
          <w:rFonts w:hint="eastAsia" w:ascii="宋体" w:hAnsi="宋体"/>
          <w:color w:val="000000"/>
          <w:sz w:val="24"/>
        </w:rPr>
        <w:t>预付款到账并接到甲方书面通知后按合同条款4.3所需时间进行交货。</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outlineLvl w:val="2"/>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备货周期：</w:t>
      </w:r>
      <w:r>
        <w:rPr>
          <w:rFonts w:hint="eastAsia" w:ascii="宋体" w:hAnsi="宋体"/>
          <w:color w:val="000000"/>
          <w:sz w:val="24"/>
          <w:u w:val="single"/>
        </w:rPr>
        <w:t xml:space="preserve">  30  </w:t>
      </w:r>
      <w:r>
        <w:rPr>
          <w:rFonts w:hint="eastAsia" w:ascii="宋体" w:hAnsi="宋体"/>
          <w:color w:val="000000"/>
          <w:sz w:val="24"/>
        </w:rPr>
        <w:t>天；(从甲方提供审图完成的工业化施工蓝图及深化图、且接到甲方签字盖章的开工令到首批 PC 预制构件运送到施工现场的时间)</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outlineLvl w:val="2"/>
        <w:rPr>
          <w:rFonts w:hint="eastAsia"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交货地点：</w:t>
      </w:r>
      <w:r>
        <w:rPr>
          <w:rFonts w:hint="eastAsia" w:ascii="宋体" w:hAnsi="宋体"/>
          <w:color w:val="000000"/>
          <w:sz w:val="24"/>
          <w:lang w:eastAsia="zh-CN"/>
        </w:rPr>
        <w:t>以甲方通知为准</w:t>
      </w:r>
      <w:r>
        <w:rPr>
          <w:rFonts w:hint="eastAsia" w:ascii="宋体" w:hAnsi="宋体"/>
          <w:color w:val="000000"/>
          <w:sz w:val="24"/>
        </w:rPr>
        <w:t xml:space="preserve">    </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outlineLvl w:val="2"/>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交货方式：将PC构件运输至合同约定的交货地点，卸货由甲方自行负责。</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outlineLvl w:val="2"/>
        <w:rPr>
          <w:rFonts w:hint="eastAsia"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运输费用及风险：乙方负责PC构件的运输及运输费用，并承担运输过程的相应风险，在货物到达交货地点并移交甲方后货物损毁、灭失等风险转移至甲方(除因乙方质量问题外)。</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outlineLvl w:val="2"/>
        <w:rPr>
          <w:rFonts w:hint="eastAsia" w:ascii="宋体" w:hAnsi="宋体"/>
          <w:color w:val="000000"/>
          <w:sz w:val="24"/>
        </w:rPr>
      </w:pPr>
      <w:r>
        <w:rPr>
          <w:rFonts w:hint="eastAsia" w:ascii="宋体" w:hAnsi="宋体"/>
          <w:color w:val="000000"/>
          <w:sz w:val="24"/>
          <w:lang w:val="en-US" w:eastAsia="zh-CN"/>
        </w:rPr>
        <w:t>7.</w:t>
      </w:r>
      <w:r>
        <w:rPr>
          <w:rFonts w:hint="eastAsia" w:ascii="宋体" w:hAnsi="宋体"/>
          <w:color w:val="000000"/>
          <w:sz w:val="24"/>
        </w:rPr>
        <w:t>乙方必须严格按照甲方的要货计划为准，每栋楼超出计划处罚5000元/天，如每次供货不及时及严重超期(除不可抗力因素以外),甲方有权让乙方退场，乙方承担相应全部责任及赔偿。乙方运输货必须采用货架运输，如由于运输方式问题引起的一切后果由乙方承担，并无条件接受甲方的相应处罚。</w:t>
      </w:r>
    </w:p>
    <w:bookmarkEnd w:id="0"/>
    <w:p>
      <w:pPr>
        <w:tabs>
          <w:tab w:val="left" w:pos="5280"/>
        </w:tabs>
        <w:spacing w:line="360" w:lineRule="auto"/>
        <w:rPr>
          <w:rFonts w:ascii="宋体" w:hAnsi="宋体"/>
          <w:b/>
          <w:color w:val="auto"/>
          <w:sz w:val="24"/>
          <w:szCs w:val="24"/>
        </w:rPr>
      </w:pPr>
      <w:r>
        <w:rPr>
          <w:rFonts w:hint="eastAsia" w:ascii="宋体" w:hAnsi="宋体"/>
          <w:b/>
          <w:color w:val="auto"/>
          <w:sz w:val="24"/>
          <w:szCs w:val="24"/>
        </w:rPr>
        <w:t>第</w:t>
      </w:r>
      <w:r>
        <w:rPr>
          <w:rFonts w:hint="eastAsia" w:ascii="宋体" w:hAnsi="宋体"/>
          <w:b/>
          <w:color w:val="auto"/>
          <w:sz w:val="24"/>
          <w:szCs w:val="24"/>
          <w:lang w:eastAsia="zh-CN"/>
        </w:rPr>
        <w:t>八</w:t>
      </w:r>
      <w:r>
        <w:rPr>
          <w:rFonts w:hint="eastAsia" w:ascii="宋体" w:hAnsi="宋体"/>
          <w:b/>
          <w:color w:val="auto"/>
          <w:sz w:val="24"/>
          <w:szCs w:val="24"/>
        </w:rPr>
        <w:t xml:space="preserve">条  产品异议  </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甲方就产品的品种、型号、规格、花色等外观特征的异议期为签收后</w:t>
      </w:r>
      <w:r>
        <w:rPr>
          <w:rFonts w:hint="eastAsia" w:ascii="宋体" w:hAnsi="宋体"/>
          <w:color w:val="auto"/>
          <w:sz w:val="24"/>
          <w:szCs w:val="24"/>
          <w:u w:val="single"/>
        </w:rPr>
        <w:t xml:space="preserve"> </w:t>
      </w:r>
      <w:r>
        <w:rPr>
          <w:rFonts w:ascii="宋体" w:hAnsi="宋体"/>
          <w:b/>
          <w:color w:val="auto"/>
          <w:sz w:val="24"/>
          <w:szCs w:val="24"/>
          <w:u w:val="single"/>
        </w:rPr>
        <w:t xml:space="preserve">  </w:t>
      </w:r>
      <w:r>
        <w:rPr>
          <w:rFonts w:hint="eastAsia" w:ascii="宋体" w:hAnsi="宋体"/>
          <w:color w:val="auto"/>
          <w:sz w:val="24"/>
          <w:szCs w:val="24"/>
        </w:rPr>
        <w:t xml:space="preserve">天内。 </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甲方就产品内在质量问题的异议期为：产品法定质量保证期［或实际使用该产品后</w:t>
      </w:r>
      <w:r>
        <w:rPr>
          <w:rFonts w:hint="eastAsia" w:ascii="宋体" w:hAnsi="宋体"/>
          <w:color w:val="auto"/>
          <w:sz w:val="24"/>
          <w:szCs w:val="24"/>
          <w:u w:val="single"/>
        </w:rPr>
        <w:t xml:space="preserve">   </w:t>
      </w:r>
      <w:r>
        <w:rPr>
          <w:rFonts w:hint="eastAsia" w:ascii="宋体" w:hAnsi="宋体"/>
          <w:color w:val="auto"/>
          <w:sz w:val="24"/>
          <w:szCs w:val="24"/>
        </w:rPr>
        <w:t xml:space="preserve">天内（根据产品特性确定）］。 </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rPr>
        <w:t xml:space="preserve">（提示：如需具体约定质量异议期的，对于使用后才能发现内在质量缺陷的材料，应将质量异议期延长至能发现质量问题时止。） </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乙方在接到甲方书面质量异议后，应在</w:t>
      </w:r>
      <w:r>
        <w:rPr>
          <w:rFonts w:hint="eastAsia" w:ascii="宋体" w:hAnsi="宋体"/>
          <w:color w:val="auto"/>
          <w:sz w:val="24"/>
          <w:szCs w:val="24"/>
          <w:u w:val="single"/>
        </w:rPr>
        <w:t xml:space="preserve"> </w:t>
      </w:r>
      <w:r>
        <w:rPr>
          <w:rFonts w:hint="eastAsia" w:ascii="宋体" w:hAnsi="宋体"/>
          <w:b/>
          <w:color w:val="auto"/>
          <w:sz w:val="24"/>
          <w:szCs w:val="24"/>
          <w:u w:val="single"/>
        </w:rPr>
        <w:t>7</w:t>
      </w:r>
      <w:r>
        <w:rPr>
          <w:rFonts w:hint="eastAsia" w:ascii="宋体" w:hAnsi="宋体"/>
          <w:color w:val="auto"/>
          <w:sz w:val="24"/>
          <w:szCs w:val="24"/>
          <w:u w:val="single"/>
        </w:rPr>
        <w:t xml:space="preserve"> </w:t>
      </w:r>
      <w:r>
        <w:rPr>
          <w:rFonts w:hint="eastAsia" w:ascii="宋体" w:hAnsi="宋体"/>
          <w:color w:val="auto"/>
          <w:sz w:val="24"/>
          <w:szCs w:val="24"/>
        </w:rPr>
        <w:t xml:space="preserve">天内负责处理，否则，即视为默认甲方提出的异议和处理意见。 乙方对甲方的书面质量异议提出不同意见的，双方应先行协商解决；协商不成的，应提交产品质量鉴定部门进行鉴定。 </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hint="eastAsia"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 xml:space="preserve">甲方提出异议，应当以书面形式提出。书面异议必须说明不符合规定的产品名称、型号、规格、花色、批号、合格证或质量保证书号、数量、包装、检验方法、检验情况和检验证明，提出不符合规定产品的处理意见。对于甲方提出的书面质量异议，乙方必须正式签收。如乙方拒绝签收，甲方提出书面质量异议一周后，视为乙方已签收，同时视为乙方认可甲方提出的异议成立，并同意甲方提出的处理意见。 </w:t>
      </w:r>
    </w:p>
    <w:p>
      <w:pPr>
        <w:tabs>
          <w:tab w:val="left" w:pos="5280"/>
        </w:tabs>
        <w:spacing w:line="360" w:lineRule="auto"/>
        <w:rPr>
          <w:rFonts w:hint="eastAsia" w:ascii="宋体" w:hAnsi="宋体" w:eastAsia="宋体"/>
          <w:b/>
          <w:color w:val="auto"/>
          <w:sz w:val="24"/>
          <w:szCs w:val="24"/>
          <w:highlight w:val="green"/>
          <w:lang w:eastAsia="zh-CN"/>
        </w:rPr>
      </w:pPr>
      <w:r>
        <w:rPr>
          <w:rFonts w:hint="eastAsia" w:ascii="宋体" w:hAnsi="宋体"/>
          <w:b/>
          <w:color w:val="auto"/>
          <w:sz w:val="24"/>
          <w:szCs w:val="24"/>
          <w:highlight w:val="green"/>
        </w:rPr>
        <w:t>第</w:t>
      </w:r>
      <w:r>
        <w:rPr>
          <w:rFonts w:hint="eastAsia" w:ascii="宋体" w:hAnsi="宋体"/>
          <w:b/>
          <w:color w:val="auto"/>
          <w:sz w:val="24"/>
          <w:szCs w:val="24"/>
          <w:highlight w:val="green"/>
          <w:lang w:eastAsia="zh-CN"/>
        </w:rPr>
        <w:t>九</w:t>
      </w:r>
      <w:r>
        <w:rPr>
          <w:rFonts w:hint="eastAsia" w:ascii="宋体" w:hAnsi="宋体"/>
          <w:b/>
          <w:color w:val="auto"/>
          <w:sz w:val="24"/>
          <w:szCs w:val="24"/>
          <w:highlight w:val="green"/>
        </w:rPr>
        <w:t>条  双方</w:t>
      </w:r>
      <w:r>
        <w:rPr>
          <w:rFonts w:hint="eastAsia" w:ascii="宋体" w:hAnsi="宋体"/>
          <w:b/>
          <w:color w:val="auto"/>
          <w:sz w:val="24"/>
          <w:szCs w:val="24"/>
          <w:highlight w:val="green"/>
          <w:lang w:eastAsia="zh-CN"/>
        </w:rPr>
        <w:t>权责</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lang w:eastAsia="zh-CN"/>
        </w:rPr>
        <w:t>一、</w:t>
      </w:r>
      <w:r>
        <w:rPr>
          <w:rFonts w:hint="eastAsia" w:ascii="宋体" w:hAnsi="宋体"/>
          <w:color w:val="auto"/>
          <w:sz w:val="24"/>
          <w:szCs w:val="24"/>
        </w:rPr>
        <w:t>甲方的权责；</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甲方(或施工方)负责 PC 构件的卸货工作，指定</w:t>
      </w:r>
      <w:r>
        <w:rPr>
          <w:rFonts w:hint="eastAsia" w:ascii="宋体" w:hAnsi="宋体"/>
          <w:color w:val="auto"/>
          <w:sz w:val="24"/>
          <w:szCs w:val="24"/>
          <w:lang w:val="en-US" w:eastAsia="zh-CN"/>
        </w:rPr>
        <w:t xml:space="preserve">    </w:t>
      </w:r>
      <w:r>
        <w:rPr>
          <w:rFonts w:hint="eastAsia" w:ascii="宋体" w:hAnsi="宋体"/>
          <w:color w:val="auto"/>
          <w:sz w:val="24"/>
          <w:szCs w:val="24"/>
        </w:rPr>
        <w:t>(联系电话：</w:t>
      </w:r>
      <w:r>
        <w:rPr>
          <w:rFonts w:hint="eastAsia" w:ascii="宋体" w:hAnsi="宋体"/>
          <w:color w:val="auto"/>
          <w:sz w:val="24"/>
          <w:szCs w:val="24"/>
          <w:lang w:val="en-US" w:eastAsia="zh-CN"/>
        </w:rPr>
        <w:t xml:space="preserve">        </w:t>
      </w:r>
      <w:r>
        <w:rPr>
          <w:rFonts w:hint="eastAsia" w:ascii="宋体" w:hAnsi="宋体"/>
          <w:color w:val="auto"/>
          <w:sz w:val="24"/>
          <w:szCs w:val="24"/>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rPr>
        <w:t>为本项目总对接人和对账人，指定</w:t>
      </w:r>
      <w:r>
        <w:rPr>
          <w:rFonts w:hint="eastAsia" w:ascii="宋体" w:hAnsi="宋体"/>
          <w:color w:val="auto"/>
          <w:sz w:val="24"/>
          <w:szCs w:val="24"/>
          <w:lang w:val="en-US" w:eastAsia="zh-CN"/>
        </w:rPr>
        <w:t xml:space="preserve">   </w:t>
      </w:r>
      <w:r>
        <w:rPr>
          <w:rFonts w:hint="eastAsia" w:ascii="宋体" w:hAnsi="宋体"/>
          <w:color w:val="auto"/>
          <w:sz w:val="24"/>
          <w:szCs w:val="24"/>
        </w:rPr>
        <w:t>(联系电话：</w:t>
      </w:r>
      <w:r>
        <w:rPr>
          <w:rFonts w:hint="eastAsia" w:ascii="宋体" w:hAnsi="宋体"/>
          <w:color w:val="auto"/>
          <w:sz w:val="24"/>
          <w:szCs w:val="24"/>
          <w:lang w:val="en-US" w:eastAsia="zh-CN"/>
        </w:rPr>
        <w:t xml:space="preserve">            </w:t>
      </w:r>
      <w:r>
        <w:rPr>
          <w:rFonts w:hint="eastAsia" w:ascii="宋体" w:hAnsi="宋体"/>
          <w:color w:val="auto"/>
          <w:sz w:val="24"/>
          <w:szCs w:val="24"/>
        </w:rPr>
        <w:t>)为本项目收货签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rPr>
        <w:t>收人：经确认的要货计划，若因甲方或项目设计变更及其他因素造成的损失均由甲方</w:t>
      </w:r>
      <w:r>
        <w:rPr>
          <w:rFonts w:hint="eastAsia" w:ascii="宋体" w:hAnsi="宋体"/>
          <w:color w:val="auto"/>
          <w:sz w:val="24"/>
          <w:szCs w:val="24"/>
          <w:lang w:eastAsia="zh-CN"/>
        </w:rPr>
        <w:t>承</w:t>
      </w:r>
      <w:r>
        <w:rPr>
          <w:rFonts w:hint="eastAsia" w:ascii="宋体" w:hAnsi="宋体"/>
          <w:color w:val="auto"/>
          <w:sz w:val="24"/>
          <w:szCs w:val="24"/>
        </w:rPr>
        <w:t>担。</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甲方需严格依照甲乙双方签订的《PC构件吊装顺序》及《PC 构件装车顺序》确认《要货计划》,若《要货计划》与吊装及装车顺序有整体调整时</w:t>
      </w:r>
      <w:r>
        <w:rPr>
          <w:rFonts w:hint="eastAsia" w:ascii="宋体" w:hAnsi="宋体"/>
          <w:color w:val="auto"/>
          <w:sz w:val="24"/>
          <w:szCs w:val="24"/>
          <w:lang w:eastAsia="zh-CN"/>
        </w:rPr>
        <w:t>，</w:t>
      </w:r>
      <w:r>
        <w:rPr>
          <w:rFonts w:hint="eastAsia" w:ascii="宋体" w:hAnsi="宋体"/>
          <w:color w:val="auto"/>
          <w:sz w:val="24"/>
          <w:szCs w:val="24"/>
        </w:rPr>
        <w:t>甲方需经乙方书面确认同意，并承担因变更导致的运输车次增加及二次转板等相关费用。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 xml:space="preserve"> 确保现场施工道路满足运输车辆通行要求，现场场地满足车辆停放及产品堆码要求，因现场道路、堆放场地、堆码方式等不能满足吊装需求，产生二次转运费用及车辆、构件损坏等相关损失均由甲方承担。</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甲方负责在项目施工现场为乙方提供卸货区，卸货区规模满足每栋PC预制构件齐一层存放的需求，且场地所在位置需在施工现场塔吊覆盖范围之内且满足吊装要求，若卸货区区域超出覆盖范围，甲方须承担由此产生的二次费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工地卸货区场地要求：1)构件的存放场地宜为混凝土硬化地面或经人工处理的自然地坪，预制构件运输与堆放时的支承位置因经计算确定并应满足平整度和地基承载力及变形要求，场地应有排水措施，做好安全防范措施，不得有深基坑，避免土质湿陷沉降；2) 存放区如放在地库顶板或 PC 预制构件运输车辆途径地库顶板，甲方需核算地库顶板荷载值，必要的情况需对顶板进行回顶；3)存放区必须在同一栋楼塔吊覆盖范围内，避免占用其他栋塔吊而影响进度；避免二次转运；4)存放区不得影响占用施工道路或者影响施工道路材料构件运输；5)存放区设置安全警示标志，非操作工人严禁靠近；6)存放区必须做构件分类分区存放，严禁同施工材料一同堆放，并做好构件保护措施；甲方负责提供卸货区域所需硬件(吊具、货柜、安装装置等)。</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工地卸货区为装配式项目在前期设计时应考虑的必备场地，确保现场存放充足的构件，应对各类施工现场或工厂突发情况。“卸货区”的设置是保障装配式项目按工期 达成的必备措施，也是制造业和建筑业结合的“缓冲区”。如甲方未提供卸货区或提供的卸货区不满足要求导致以下问题(包括但不限于):1)不能满足项目进度供货需求；2)为尽可能保障供货及时性乙方提供场地存放区，但增加了乙方的成本支出(如场租、人工、汽吊租赁等)时，均由甲方承担责任，承担成本增加支出费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lang w:val="en-US" w:eastAsia="zh-CN"/>
        </w:rPr>
        <w:t>7.</w:t>
      </w:r>
      <w:r>
        <w:rPr>
          <w:rFonts w:hint="eastAsia" w:ascii="宋体" w:hAnsi="宋体"/>
          <w:color w:val="auto"/>
          <w:sz w:val="24"/>
          <w:szCs w:val="24"/>
        </w:rPr>
        <w:t>在拿到工艺深化设计详图后3天内向乙方下达《PC 定制、制作订单》。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合同签订后，甲方需在</w:t>
      </w:r>
      <w:r>
        <w:rPr>
          <w:rFonts w:hint="eastAsia" w:ascii="宋体" w:hAnsi="宋体"/>
          <w:color w:val="auto"/>
          <w:sz w:val="24"/>
          <w:szCs w:val="24"/>
          <w:u w:val="single"/>
          <w:lang w:val="en-US" w:eastAsia="zh-CN"/>
        </w:rPr>
        <w:t xml:space="preserve"> 7  </w:t>
      </w:r>
      <w:r>
        <w:rPr>
          <w:rFonts w:hint="eastAsia" w:ascii="宋体" w:hAnsi="宋体"/>
          <w:color w:val="auto"/>
          <w:sz w:val="24"/>
          <w:szCs w:val="24"/>
        </w:rPr>
        <w:t>天内向乙方提供准确的盖章版“供货计划”,乙方将 按照甲方提供的供货计划安排生产。如因甲方提供的供货计划不准确，导致乙方生产构件部位与现场实际进度需求不一致，则所有后果甲方自行承担，相应顺延，且甲方 应无偿提供乙方按期已生产构件堆放场地，乙方不承担场内转运费，且甲方需依照原定节点按期收货并结算。</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lang w:val="en-US" w:eastAsia="zh-CN"/>
        </w:rPr>
        <w:t>9.</w:t>
      </w:r>
      <w:r>
        <w:rPr>
          <w:rFonts w:hint="eastAsia" w:ascii="宋体" w:hAnsi="宋体"/>
          <w:color w:val="auto"/>
          <w:sz w:val="24"/>
          <w:szCs w:val="24"/>
        </w:rPr>
        <w:t>运输到施工现场的 PC 构件，甲方须</w:t>
      </w:r>
      <w:r>
        <w:rPr>
          <w:rFonts w:hint="eastAsia" w:ascii="宋体" w:hAnsi="宋体"/>
          <w:color w:val="auto"/>
          <w:sz w:val="24"/>
          <w:szCs w:val="24"/>
          <w:lang w:eastAsia="zh-CN"/>
        </w:rPr>
        <w:t>按规定时间</w:t>
      </w:r>
      <w:r>
        <w:rPr>
          <w:rFonts w:hint="eastAsia" w:ascii="宋体" w:hAnsi="宋体"/>
          <w:color w:val="auto"/>
          <w:sz w:val="24"/>
          <w:szCs w:val="24"/>
        </w:rPr>
        <w:t>办理完卸车和验收手续。若因项目现场原因导致不能及时收卸货(除不可抗力因素外),超过小时之外，依据运输合同 价折算工厂车辆误工费用，若押车时间超过24小时，影响乙方工厂后续发货的，乙方工厂有权优先其他项目或栋号的发货，乙方后续发货不承担延误责任。</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lang w:val="en-US" w:eastAsia="zh-CN"/>
        </w:rPr>
        <w:t>10.</w:t>
      </w:r>
      <w:r>
        <w:rPr>
          <w:rFonts w:hint="eastAsia" w:ascii="宋体" w:hAnsi="宋体"/>
          <w:color w:val="auto"/>
          <w:sz w:val="24"/>
          <w:szCs w:val="24"/>
        </w:rPr>
        <w:t>甲方对乙方提交PC 构件的资料进行收集、整理、汇编和报验工作。</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lang w:val="en-US" w:eastAsia="zh-CN"/>
        </w:rPr>
        <w:t>11.</w:t>
      </w:r>
      <w:r>
        <w:rPr>
          <w:rFonts w:hint="eastAsia" w:ascii="宋体" w:hAnsi="宋体"/>
          <w:color w:val="auto"/>
          <w:sz w:val="24"/>
          <w:szCs w:val="24"/>
        </w:rPr>
        <w:t>甲方应在本合同签订后</w:t>
      </w:r>
      <w:r>
        <w:rPr>
          <w:rFonts w:hint="eastAsia" w:ascii="宋体" w:hAnsi="宋体"/>
          <w:color w:val="auto"/>
          <w:sz w:val="24"/>
          <w:szCs w:val="24"/>
          <w:u w:val="single"/>
          <w:lang w:val="en-US" w:eastAsia="zh-CN"/>
        </w:rPr>
        <w:t>3</w:t>
      </w:r>
      <w:r>
        <w:rPr>
          <w:rFonts w:hint="eastAsia" w:ascii="宋体" w:hAnsi="宋体"/>
          <w:color w:val="auto"/>
          <w:sz w:val="24"/>
          <w:szCs w:val="24"/>
        </w:rPr>
        <w:t>日内向乙方提交乙方履约本合同所需的相关设计图 纸、施工图等资料，并确保图纸的准确完整性。明确乙方产品需要提供的质量证明资料。</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lang w:eastAsia="zh-CN"/>
        </w:rPr>
        <w:t>二、</w:t>
      </w:r>
      <w:r>
        <w:rPr>
          <w:rFonts w:hint="eastAsia" w:ascii="宋体" w:hAnsi="宋体"/>
          <w:color w:val="auto"/>
          <w:sz w:val="24"/>
          <w:szCs w:val="24"/>
        </w:rPr>
        <w:t xml:space="preserve"> 乙方的权责：</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lang w:val="en-US" w:eastAsia="zh-CN"/>
        </w:rPr>
        <w:t>1.</w:t>
      </w:r>
      <w:r>
        <w:rPr>
          <w:rFonts w:hint="eastAsia" w:ascii="宋体" w:hAnsi="宋体"/>
          <w:color w:val="auto"/>
          <w:sz w:val="24"/>
          <w:szCs w:val="24"/>
        </w:rPr>
        <w:t xml:space="preserve"> 指定 </w:t>
      </w:r>
      <w:r>
        <w:rPr>
          <w:rFonts w:hint="eastAsia" w:ascii="宋体" w:hAnsi="宋体"/>
          <w:color w:val="auto"/>
          <w:sz w:val="24"/>
          <w:szCs w:val="24"/>
          <w:lang w:val="en-US" w:eastAsia="zh-CN"/>
        </w:rPr>
        <w:t xml:space="preserve">           </w:t>
      </w:r>
      <w:r>
        <w:rPr>
          <w:rFonts w:hint="eastAsia" w:ascii="宋体" w:hAnsi="宋体"/>
          <w:color w:val="auto"/>
          <w:sz w:val="24"/>
          <w:szCs w:val="24"/>
        </w:rPr>
        <w:t>为本项目总体对接人。</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 xml:space="preserve"> 指定 </w:t>
      </w:r>
      <w:r>
        <w:rPr>
          <w:rFonts w:hint="eastAsia" w:ascii="宋体" w:hAnsi="宋体"/>
          <w:color w:val="auto"/>
          <w:sz w:val="24"/>
          <w:szCs w:val="24"/>
          <w:lang w:val="en-US" w:eastAsia="zh-CN"/>
        </w:rPr>
        <w:t xml:space="preserve">           </w:t>
      </w:r>
      <w:r>
        <w:rPr>
          <w:rFonts w:hint="eastAsia" w:ascii="宋体" w:hAnsi="宋体"/>
          <w:color w:val="auto"/>
          <w:sz w:val="24"/>
          <w:szCs w:val="24"/>
        </w:rPr>
        <w:t>为本项目服务工程师，对接项目供货计划，提供施工技术</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rPr>
        <w:t>咨询等服务。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 xml:space="preserve">指定 </w:t>
      </w:r>
      <w:r>
        <w:rPr>
          <w:rFonts w:hint="eastAsia" w:ascii="宋体" w:hAnsi="宋体"/>
          <w:color w:val="auto"/>
          <w:sz w:val="24"/>
          <w:szCs w:val="24"/>
          <w:lang w:val="en-US" w:eastAsia="zh-CN"/>
        </w:rPr>
        <w:t xml:space="preserve">          </w:t>
      </w:r>
      <w:r>
        <w:rPr>
          <w:rFonts w:hint="eastAsia" w:ascii="宋体" w:hAnsi="宋体"/>
          <w:color w:val="auto"/>
          <w:sz w:val="24"/>
          <w:szCs w:val="24"/>
        </w:rPr>
        <w:t xml:space="preserve"> 为本项目PC 预制构件质量问题反馈人。</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lang w:val="en-US" w:eastAsia="zh-CN"/>
        </w:rPr>
        <w:t>4.</w:t>
      </w:r>
      <w:r>
        <w:rPr>
          <w:rFonts w:hint="eastAsia" w:ascii="宋体" w:hAnsi="宋体"/>
          <w:color w:val="auto"/>
          <w:sz w:val="24"/>
          <w:szCs w:val="24"/>
        </w:rPr>
        <w:t>根据甲方盖章确认的《要货计划》制定每日装车发货计划，若甲方对计划提出书面变更时，应及时与乙方沟通和做出相应调整。</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乙方根据需求计划按时将PC 构件运输到甲方的工地现场，并配合办理交货验收手续。 如乙方不能按计划准时将材料提供到甲方的工地现场，甲方不论乙方任何理由，乙方必须承担由此给甲方带来的经济损失。</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lang w:val="en-US" w:eastAsia="zh-CN"/>
        </w:rPr>
        <w:t>6.</w:t>
      </w:r>
      <w:r>
        <w:rPr>
          <w:rFonts w:hint="eastAsia" w:ascii="宋体" w:hAnsi="宋体"/>
          <w:color w:val="auto"/>
          <w:sz w:val="24"/>
          <w:szCs w:val="24"/>
        </w:rPr>
        <w:t>乙方对运货车辆严格要求，消除安全隐患，禁止使用尾气排放量超标的车辆，必须</w:t>
      </w:r>
      <w:r>
        <w:rPr>
          <w:rFonts w:hint="eastAsia" w:ascii="宋体" w:hAnsi="宋体"/>
          <w:color w:val="auto"/>
          <w:sz w:val="24"/>
          <w:szCs w:val="24"/>
          <w:lang w:eastAsia="zh-CN"/>
        </w:rPr>
        <w:t>确</w:t>
      </w:r>
      <w:r>
        <w:rPr>
          <w:rFonts w:hint="eastAsia" w:ascii="宋体" w:hAnsi="宋体"/>
          <w:color w:val="auto"/>
          <w:sz w:val="24"/>
          <w:szCs w:val="24"/>
        </w:rPr>
        <w:t>保车辆整洁、轮胎无泥。</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lang w:val="en-US" w:eastAsia="zh-CN"/>
        </w:rPr>
        <w:t>7.</w:t>
      </w:r>
      <w:r>
        <w:rPr>
          <w:rFonts w:hint="eastAsia" w:ascii="宋体" w:hAnsi="宋体"/>
          <w:color w:val="auto"/>
          <w:sz w:val="24"/>
          <w:szCs w:val="24"/>
        </w:rPr>
        <w:t>乙方向甲方提供质量合格的 PC 构件，并且保证 PC 构件的标示要清晰、明确。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乙方向甲方提交PC 构件的资料，并全力配合甲方对资料进行收集、整理、汇编和报 验工作。</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baseline"/>
        <w:rPr>
          <w:rFonts w:hint="eastAsia" w:ascii="宋体" w:hAnsi="宋体"/>
          <w:color w:val="auto"/>
          <w:sz w:val="24"/>
          <w:szCs w:val="24"/>
        </w:rPr>
      </w:pPr>
      <w:r>
        <w:rPr>
          <w:rFonts w:hint="eastAsia" w:ascii="宋体" w:hAnsi="宋体"/>
          <w:color w:val="auto"/>
          <w:sz w:val="24"/>
          <w:szCs w:val="24"/>
          <w:lang w:val="en-US" w:eastAsia="zh-CN"/>
        </w:rPr>
        <w:t>9.</w:t>
      </w:r>
      <w:r>
        <w:rPr>
          <w:rFonts w:hint="eastAsia" w:ascii="宋体" w:hAnsi="宋体"/>
          <w:color w:val="auto"/>
          <w:sz w:val="24"/>
          <w:szCs w:val="24"/>
        </w:rPr>
        <w:t>乙方协助甲方接受业主、监理对本项目的 PC构件的隐蔽验收和过程检查。</w:t>
      </w:r>
    </w:p>
    <w:p>
      <w:pPr>
        <w:widowControl/>
        <w:spacing w:line="500" w:lineRule="exact"/>
        <w:outlineLvl w:val="0"/>
        <w:rPr>
          <w:rFonts w:hint="eastAsia" w:ascii="宋体" w:hAnsi="宋体"/>
          <w:b/>
          <w:bCs/>
          <w:color w:val="000000"/>
          <w:sz w:val="24"/>
          <w:highlight w:val="none"/>
        </w:rPr>
      </w:pPr>
      <w:r>
        <w:rPr>
          <w:rFonts w:hint="eastAsia" w:ascii="宋体" w:hAnsi="宋体"/>
          <w:b/>
          <w:color w:val="auto"/>
          <w:sz w:val="24"/>
          <w:szCs w:val="24"/>
          <w:highlight w:val="green"/>
        </w:rPr>
        <w:t>第</w:t>
      </w:r>
      <w:r>
        <w:rPr>
          <w:rFonts w:hint="eastAsia" w:ascii="宋体" w:hAnsi="宋体"/>
          <w:b/>
          <w:color w:val="auto"/>
          <w:sz w:val="24"/>
          <w:szCs w:val="24"/>
          <w:highlight w:val="green"/>
          <w:lang w:eastAsia="zh-CN"/>
        </w:rPr>
        <w:t>十</w:t>
      </w:r>
      <w:r>
        <w:rPr>
          <w:rFonts w:hint="eastAsia" w:ascii="宋体" w:hAnsi="宋体"/>
          <w:b/>
          <w:color w:val="auto"/>
          <w:sz w:val="24"/>
          <w:szCs w:val="24"/>
          <w:highlight w:val="green"/>
        </w:rPr>
        <w:t xml:space="preserve">条  </w:t>
      </w:r>
      <w:r>
        <w:rPr>
          <w:rFonts w:hint="eastAsia" w:ascii="宋体" w:hAnsi="宋体"/>
          <w:b/>
          <w:bCs/>
          <w:color w:val="000000"/>
          <w:sz w:val="24"/>
          <w:highlight w:val="green"/>
          <w:lang w:eastAsia="zh-CN"/>
        </w:rPr>
        <w:t>违约责任</w:t>
      </w:r>
      <w:r>
        <w:rPr>
          <w:rFonts w:hint="eastAsia" w:ascii="宋体" w:hAnsi="宋体"/>
          <w:b/>
          <w:bCs/>
          <w:color w:val="000000"/>
          <w:sz w:val="24"/>
          <w:highlight w:val="none"/>
        </w:rPr>
        <w:t>：</w:t>
      </w:r>
    </w:p>
    <w:p>
      <w:pPr>
        <w:keepNext w:val="0"/>
        <w:keepLines w:val="0"/>
        <w:pageBreakBefore w:val="0"/>
        <w:widowControl/>
        <w:tabs>
          <w:tab w:val="left" w:pos="900"/>
        </w:tabs>
        <w:kinsoku/>
        <w:wordWrap/>
        <w:overflowPunct/>
        <w:topLinePunct w:val="0"/>
        <w:autoSpaceDE/>
        <w:autoSpaceDN/>
        <w:bidi w:val="0"/>
        <w:adjustRightInd/>
        <w:snapToGrid w:val="0"/>
        <w:spacing w:line="360" w:lineRule="exact"/>
        <w:ind w:firstLine="566" w:firstLineChars="236"/>
        <w:jc w:val="left"/>
        <w:textAlignment w:val="baseline"/>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1.若因乙方原因导致不能及时按计划供货(除不可抗力因素外),相应损失由乙方承担。</w:t>
      </w:r>
    </w:p>
    <w:p>
      <w:pPr>
        <w:keepNext w:val="0"/>
        <w:keepLines w:val="0"/>
        <w:pageBreakBefore w:val="0"/>
        <w:widowControl/>
        <w:tabs>
          <w:tab w:val="left" w:pos="900"/>
        </w:tabs>
        <w:kinsoku/>
        <w:wordWrap/>
        <w:overflowPunct/>
        <w:topLinePunct w:val="0"/>
        <w:autoSpaceDE/>
        <w:autoSpaceDN/>
        <w:bidi w:val="0"/>
        <w:adjustRightInd/>
        <w:snapToGrid w:val="0"/>
        <w:spacing w:line="360" w:lineRule="exact"/>
        <w:ind w:firstLine="566" w:firstLineChars="236"/>
        <w:jc w:val="left"/>
        <w:textAlignment w:val="baseline"/>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2.若因业主方原因导致不能及时收、卸货(除不可抗力因素外)相应损失由业主方承担。</w:t>
      </w:r>
    </w:p>
    <w:p>
      <w:pPr>
        <w:keepNext w:val="0"/>
        <w:keepLines w:val="0"/>
        <w:pageBreakBefore w:val="0"/>
        <w:widowControl/>
        <w:tabs>
          <w:tab w:val="left" w:pos="900"/>
        </w:tabs>
        <w:kinsoku/>
        <w:wordWrap/>
        <w:overflowPunct/>
        <w:topLinePunct w:val="0"/>
        <w:autoSpaceDE/>
        <w:autoSpaceDN/>
        <w:bidi w:val="0"/>
        <w:adjustRightInd/>
        <w:snapToGrid w:val="0"/>
        <w:spacing w:line="360" w:lineRule="exact"/>
        <w:ind w:firstLine="566" w:firstLineChars="236"/>
        <w:jc w:val="left"/>
        <w:textAlignment w:val="baseline"/>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3.若甲方未及时确认《要货计划》导致供货不及时，产生相关损失及费用由甲方承担；甲方变更当日计划乙方全力配合，但由此产生的费用和损失应由甲方承担。</w:t>
      </w:r>
    </w:p>
    <w:p>
      <w:pPr>
        <w:keepNext w:val="0"/>
        <w:keepLines w:val="0"/>
        <w:pageBreakBefore w:val="0"/>
        <w:widowControl/>
        <w:tabs>
          <w:tab w:val="left" w:pos="900"/>
        </w:tabs>
        <w:kinsoku/>
        <w:wordWrap/>
        <w:overflowPunct/>
        <w:topLinePunct w:val="0"/>
        <w:autoSpaceDE/>
        <w:autoSpaceDN/>
        <w:bidi w:val="0"/>
        <w:adjustRightInd/>
        <w:snapToGrid w:val="0"/>
        <w:spacing w:line="360" w:lineRule="exact"/>
        <w:ind w:firstLine="566" w:firstLineChars="236"/>
        <w:jc w:val="left"/>
        <w:textAlignment w:val="baseline"/>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4.因甲方原因不及时卸车导致运输车辆停滞超12小时的，除本合同另有约定外，由甲方承担由此发生的费用和损失；因此影响次日发货的，由双方协商后在次日需求计划中扣减未卸货完同等数量的车次。</w:t>
      </w:r>
    </w:p>
    <w:p>
      <w:pPr>
        <w:keepNext w:val="0"/>
        <w:keepLines w:val="0"/>
        <w:pageBreakBefore w:val="0"/>
        <w:widowControl/>
        <w:tabs>
          <w:tab w:val="left" w:pos="900"/>
        </w:tabs>
        <w:kinsoku/>
        <w:wordWrap/>
        <w:overflowPunct/>
        <w:topLinePunct w:val="0"/>
        <w:autoSpaceDE/>
        <w:autoSpaceDN/>
        <w:bidi w:val="0"/>
        <w:adjustRightInd/>
        <w:snapToGrid w:val="0"/>
        <w:spacing w:line="360" w:lineRule="exact"/>
        <w:ind w:firstLine="566" w:firstLineChars="236"/>
        <w:jc w:val="left"/>
        <w:textAlignment w:val="baseline"/>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5.若因乙方未对PC构件做好成品保护导致PC构件在装车和运输过程中遭到损坏或造成损失的，由乙方负责。</w:t>
      </w:r>
    </w:p>
    <w:p>
      <w:pPr>
        <w:keepNext w:val="0"/>
        <w:keepLines w:val="0"/>
        <w:pageBreakBefore w:val="0"/>
        <w:widowControl/>
        <w:tabs>
          <w:tab w:val="left" w:pos="900"/>
        </w:tabs>
        <w:kinsoku/>
        <w:wordWrap/>
        <w:overflowPunct/>
        <w:topLinePunct w:val="0"/>
        <w:autoSpaceDE/>
        <w:autoSpaceDN/>
        <w:bidi w:val="0"/>
        <w:adjustRightInd/>
        <w:snapToGrid w:val="0"/>
        <w:spacing w:line="360" w:lineRule="exact"/>
        <w:ind w:firstLine="566" w:firstLineChars="236"/>
        <w:jc w:val="left"/>
        <w:textAlignment w:val="baseline"/>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6.若因甲方、甲指设计院、审图单位等原因未能按时提供图纸，导致乙方不能及时出具BOM 清单、模具清单、和供板的，甲方应相应延顺供货时间。</w:t>
      </w:r>
    </w:p>
    <w:p>
      <w:pPr>
        <w:keepNext w:val="0"/>
        <w:keepLines w:val="0"/>
        <w:pageBreakBefore w:val="0"/>
        <w:widowControl/>
        <w:tabs>
          <w:tab w:val="left" w:pos="900"/>
        </w:tabs>
        <w:kinsoku/>
        <w:wordWrap/>
        <w:overflowPunct/>
        <w:topLinePunct w:val="0"/>
        <w:autoSpaceDE/>
        <w:autoSpaceDN/>
        <w:bidi w:val="0"/>
        <w:adjustRightInd/>
        <w:snapToGrid w:val="0"/>
        <w:spacing w:line="360" w:lineRule="exact"/>
        <w:ind w:firstLine="566" w:firstLineChars="236"/>
        <w:jc w:val="left"/>
        <w:textAlignment w:val="baseline"/>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7. 因 PC 构件的构件几何尺寸、预留孔洞尺寸、预埋管线及底盒位置不准确等不符设计要求需返工处理的，由乙方承担相关费用。</w:t>
      </w:r>
    </w:p>
    <w:p>
      <w:pPr>
        <w:keepNext w:val="0"/>
        <w:keepLines w:val="0"/>
        <w:pageBreakBefore w:val="0"/>
        <w:widowControl/>
        <w:tabs>
          <w:tab w:val="left" w:pos="900"/>
        </w:tabs>
        <w:kinsoku/>
        <w:wordWrap/>
        <w:overflowPunct/>
        <w:topLinePunct w:val="0"/>
        <w:autoSpaceDE/>
        <w:autoSpaceDN/>
        <w:bidi w:val="0"/>
        <w:adjustRightInd/>
        <w:snapToGrid w:val="0"/>
        <w:spacing w:line="360" w:lineRule="exact"/>
        <w:ind w:firstLine="566" w:firstLineChars="236"/>
        <w:jc w:val="left"/>
        <w:textAlignment w:val="baseline"/>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8. 随车的工装，木方，插销，门槛连接件须由甲方统一回收到运输车，若因甲方卸车时对以上随车物品未妥善保护造成丢失和损坏的，由甲方负责赔偿。</w:t>
      </w:r>
    </w:p>
    <w:p>
      <w:pPr>
        <w:keepNext w:val="0"/>
        <w:keepLines w:val="0"/>
        <w:pageBreakBefore w:val="0"/>
        <w:widowControl/>
        <w:tabs>
          <w:tab w:val="left" w:pos="900"/>
        </w:tabs>
        <w:kinsoku/>
        <w:wordWrap/>
        <w:overflowPunct/>
        <w:topLinePunct w:val="0"/>
        <w:autoSpaceDE/>
        <w:autoSpaceDN/>
        <w:bidi w:val="0"/>
        <w:adjustRightInd/>
        <w:snapToGrid w:val="0"/>
        <w:spacing w:line="360" w:lineRule="exact"/>
        <w:ind w:firstLine="566" w:firstLineChars="236"/>
        <w:jc w:val="left"/>
        <w:textAlignment w:val="baseline"/>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9.若因甲方不按合同及时支付乙方的款项造成乙方损失的，由甲方承担相应损失，若因乙方PC 构件的质量问题给甲方造成损失的(非设计原因),由乙方承担相应损失。</w:t>
      </w:r>
    </w:p>
    <w:p>
      <w:pPr>
        <w:keepNext w:val="0"/>
        <w:keepLines w:val="0"/>
        <w:pageBreakBefore w:val="0"/>
        <w:widowControl/>
        <w:tabs>
          <w:tab w:val="left" w:pos="900"/>
        </w:tabs>
        <w:kinsoku/>
        <w:wordWrap/>
        <w:overflowPunct/>
        <w:topLinePunct w:val="0"/>
        <w:autoSpaceDE/>
        <w:autoSpaceDN/>
        <w:bidi w:val="0"/>
        <w:adjustRightInd/>
        <w:snapToGrid w:val="0"/>
        <w:spacing w:line="360" w:lineRule="exact"/>
        <w:ind w:firstLine="566" w:firstLineChars="236"/>
        <w:jc w:val="left"/>
        <w:textAlignment w:val="baseline"/>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10.乙方对设计方案和施工图提出修改建议，必须经合同双方签字确认，否则由此产生的损失由乙方承担。</w:t>
      </w:r>
    </w:p>
    <w:p>
      <w:pPr>
        <w:keepNext w:val="0"/>
        <w:keepLines w:val="0"/>
        <w:pageBreakBefore w:val="0"/>
        <w:widowControl/>
        <w:tabs>
          <w:tab w:val="left" w:pos="900"/>
        </w:tabs>
        <w:kinsoku/>
        <w:wordWrap/>
        <w:overflowPunct/>
        <w:topLinePunct w:val="0"/>
        <w:autoSpaceDE/>
        <w:autoSpaceDN/>
        <w:bidi w:val="0"/>
        <w:adjustRightInd/>
        <w:snapToGrid w:val="0"/>
        <w:spacing w:line="360" w:lineRule="exact"/>
        <w:ind w:firstLine="566" w:firstLineChars="236"/>
        <w:jc w:val="left"/>
        <w:textAlignment w:val="baseline"/>
        <w:rPr>
          <w:rFonts w:hint="eastAsia" w:ascii="宋体" w:hAnsi="宋体"/>
          <w:color w:val="000000"/>
          <w:sz w:val="24"/>
          <w:highlight w:val="none"/>
          <w:lang w:val="en-US" w:eastAsia="zh-CN"/>
        </w:rPr>
      </w:pPr>
      <w:r>
        <w:rPr>
          <w:rFonts w:hint="eastAsia" w:ascii="宋体" w:hAnsi="宋体"/>
          <w:color w:val="000000"/>
          <w:sz w:val="24"/>
          <w:highlight w:val="none"/>
          <w:lang w:val="en-US" w:eastAsia="zh-CN"/>
        </w:rPr>
        <w:t>11.若因乙方未能充分理解设计方案和施工图要求，生产构件不符合设计方案和施工图的要求，由此产生的损失由乙方承担。</w:t>
      </w:r>
    </w:p>
    <w:p>
      <w:pPr>
        <w:keepNext w:val="0"/>
        <w:keepLines w:val="0"/>
        <w:pageBreakBefore w:val="0"/>
        <w:widowControl/>
        <w:tabs>
          <w:tab w:val="left" w:pos="900"/>
        </w:tabs>
        <w:kinsoku/>
        <w:wordWrap/>
        <w:overflowPunct/>
        <w:topLinePunct w:val="0"/>
        <w:autoSpaceDE/>
        <w:autoSpaceDN/>
        <w:bidi w:val="0"/>
        <w:adjustRightInd/>
        <w:snapToGrid w:val="0"/>
        <w:spacing w:line="360" w:lineRule="exact"/>
        <w:ind w:firstLine="566" w:firstLineChars="236"/>
        <w:jc w:val="left"/>
        <w:textAlignment w:val="baseline"/>
        <w:rPr>
          <w:rFonts w:ascii="宋体" w:hAnsi="宋体"/>
          <w:color w:val="auto"/>
          <w:sz w:val="24"/>
          <w:szCs w:val="24"/>
        </w:rPr>
      </w:pPr>
      <w:r>
        <w:rPr>
          <w:rFonts w:hint="eastAsia" w:ascii="宋体" w:hAnsi="宋体"/>
          <w:color w:val="000000"/>
          <w:sz w:val="24"/>
          <w:highlight w:val="none"/>
          <w:lang w:val="en-US" w:eastAsia="zh-CN"/>
        </w:rPr>
        <w:t>12.为保证运输车辆构件安全，甲方应对现场车辆停放地点及运输道路指定，如因甲方未提供指定区域导致的随意停放出现的安全事故造成的损失，应由甲方承担，若运输司机 不服从安 排未在指定区域停放，甲方需及时联系乙方进行处理，否则由此产生的损失由甲方承担。</w:t>
      </w:r>
    </w:p>
    <w:p>
      <w:pPr>
        <w:tabs>
          <w:tab w:val="left" w:pos="5280"/>
        </w:tabs>
        <w:spacing w:line="360" w:lineRule="auto"/>
        <w:rPr>
          <w:rFonts w:ascii="宋体" w:hAnsi="宋体"/>
          <w:b/>
          <w:color w:val="auto"/>
          <w:sz w:val="24"/>
          <w:szCs w:val="24"/>
        </w:rPr>
      </w:pPr>
      <w:r>
        <w:rPr>
          <w:rFonts w:hint="eastAsia" w:ascii="宋体" w:hAnsi="宋体"/>
          <w:b/>
          <w:color w:val="auto"/>
          <w:sz w:val="24"/>
          <w:szCs w:val="24"/>
        </w:rPr>
        <w:t>第</w:t>
      </w:r>
      <w:r>
        <w:rPr>
          <w:rFonts w:hint="eastAsia" w:ascii="宋体" w:hAnsi="宋体"/>
          <w:b/>
          <w:color w:val="auto"/>
          <w:sz w:val="24"/>
          <w:szCs w:val="24"/>
          <w:lang w:eastAsia="zh-CN"/>
        </w:rPr>
        <w:t>十一</w:t>
      </w:r>
      <w:r>
        <w:rPr>
          <w:rFonts w:hint="eastAsia" w:ascii="宋体" w:hAnsi="宋体"/>
          <w:b/>
          <w:color w:val="auto"/>
          <w:sz w:val="24"/>
          <w:szCs w:val="24"/>
        </w:rPr>
        <w:t>条  所有权</w:t>
      </w:r>
    </w:p>
    <w:p>
      <w:pPr>
        <w:pStyle w:val="40"/>
        <w:keepNext w:val="0"/>
        <w:keepLines w:val="0"/>
        <w:pageBreakBefore w:val="0"/>
        <w:widowControl/>
        <w:tabs>
          <w:tab w:val="left" w:pos="5280"/>
        </w:tabs>
        <w:kinsoku/>
        <w:wordWrap/>
        <w:overflowPunct/>
        <w:topLinePunct w:val="0"/>
        <w:autoSpaceDE/>
        <w:autoSpaceDN/>
        <w:bidi w:val="0"/>
        <w:adjustRightInd/>
        <w:snapToGrid/>
        <w:spacing w:line="360" w:lineRule="exact"/>
        <w:ind w:left="0" w:leftChars="0" w:firstLine="480" w:firstLineChars="200"/>
        <w:textAlignment w:val="baseline"/>
        <w:rPr>
          <w:rFonts w:hint="eastAsia" w:ascii="宋体" w:hAnsi="宋体" w:eastAsia="宋体" w:cstheme="minorBidi"/>
          <w:color w:val="auto"/>
          <w:sz w:val="24"/>
          <w:szCs w:val="24"/>
          <w:lang w:val="en-US" w:eastAsia="zh-CN" w:bidi="ar-SA"/>
        </w:rPr>
      </w:pPr>
      <w:r>
        <w:rPr>
          <w:rFonts w:hint="eastAsia" w:ascii="宋体" w:hAnsi="宋体" w:eastAsia="宋体" w:cstheme="minorBidi"/>
          <w:color w:val="auto"/>
          <w:sz w:val="24"/>
          <w:szCs w:val="24"/>
          <w:lang w:val="en-US" w:eastAsia="zh-CN" w:bidi="ar-SA"/>
        </w:rPr>
        <w:t>1．标的物所有权自交付时起转移；</w:t>
      </w:r>
    </w:p>
    <w:p>
      <w:pPr>
        <w:pStyle w:val="40"/>
        <w:keepNext w:val="0"/>
        <w:keepLines w:val="0"/>
        <w:pageBreakBefore w:val="0"/>
        <w:widowControl/>
        <w:tabs>
          <w:tab w:val="left" w:pos="5280"/>
        </w:tabs>
        <w:kinsoku/>
        <w:wordWrap/>
        <w:overflowPunct/>
        <w:topLinePunct w:val="0"/>
        <w:autoSpaceDE/>
        <w:autoSpaceDN/>
        <w:bidi w:val="0"/>
        <w:adjustRightInd/>
        <w:snapToGrid/>
        <w:spacing w:line="360" w:lineRule="exact"/>
        <w:ind w:left="0" w:leftChars="0" w:firstLine="480" w:firstLineChars="200"/>
        <w:textAlignment w:val="baseline"/>
        <w:rPr>
          <w:rFonts w:ascii="宋体" w:hAnsi="宋体"/>
          <w:color w:val="auto"/>
          <w:sz w:val="24"/>
          <w:szCs w:val="24"/>
        </w:rPr>
      </w:pPr>
      <w:r>
        <w:rPr>
          <w:rFonts w:hint="eastAsia" w:ascii="宋体" w:hAnsi="宋体" w:eastAsia="宋体" w:cstheme="minorBidi"/>
          <w:color w:val="auto"/>
          <w:sz w:val="24"/>
          <w:szCs w:val="24"/>
          <w:lang w:val="en-US" w:eastAsia="zh-CN" w:bidi="ar-SA"/>
        </w:rPr>
        <w:t>2．材料经甲方验收合格后，如需经其他行业或单位验收或出具相关法律文书的，必须履行完相关手续才视为交付。</w:t>
      </w:r>
    </w:p>
    <w:p>
      <w:pPr>
        <w:tabs>
          <w:tab w:val="left" w:pos="5280"/>
        </w:tabs>
        <w:spacing w:line="360" w:lineRule="auto"/>
        <w:rPr>
          <w:rFonts w:ascii="宋体" w:hAnsi="宋体"/>
          <w:b/>
          <w:color w:val="auto"/>
          <w:sz w:val="24"/>
          <w:szCs w:val="24"/>
        </w:rPr>
      </w:pPr>
      <w:r>
        <w:rPr>
          <w:rFonts w:hint="eastAsia" w:ascii="宋体" w:hAnsi="宋体"/>
          <w:b/>
          <w:color w:val="auto"/>
          <w:sz w:val="24"/>
          <w:szCs w:val="24"/>
        </w:rPr>
        <w:t>第</w:t>
      </w:r>
      <w:r>
        <w:rPr>
          <w:rFonts w:hint="eastAsia" w:ascii="宋体" w:hAnsi="宋体"/>
          <w:b/>
          <w:color w:val="auto"/>
          <w:sz w:val="24"/>
          <w:szCs w:val="24"/>
          <w:lang w:eastAsia="zh-CN"/>
        </w:rPr>
        <w:t>十二</w:t>
      </w:r>
      <w:r>
        <w:rPr>
          <w:rFonts w:hint="eastAsia" w:ascii="宋体" w:hAnsi="宋体"/>
          <w:b/>
          <w:color w:val="auto"/>
          <w:sz w:val="24"/>
          <w:szCs w:val="24"/>
        </w:rPr>
        <w:t>条 合同的变更与解除</w:t>
      </w:r>
    </w:p>
    <w:p>
      <w:pPr>
        <w:pStyle w:val="40"/>
        <w:keepNext w:val="0"/>
        <w:keepLines w:val="0"/>
        <w:pageBreakBefore w:val="0"/>
        <w:widowControl/>
        <w:tabs>
          <w:tab w:val="left" w:pos="5280"/>
        </w:tabs>
        <w:kinsoku/>
        <w:wordWrap/>
        <w:overflowPunct/>
        <w:topLinePunct w:val="0"/>
        <w:autoSpaceDE/>
        <w:autoSpaceDN/>
        <w:bidi w:val="0"/>
        <w:adjustRightInd/>
        <w:snapToGrid/>
        <w:spacing w:line="360" w:lineRule="exact"/>
        <w:ind w:left="480" w:firstLine="0" w:firstLineChars="0"/>
        <w:textAlignment w:val="baseline"/>
        <w:rPr>
          <w:rFonts w:ascii="宋体" w:hAnsi="宋体" w:eastAsia="仿宋" w:cs="Times New Roman"/>
          <w:color w:val="auto"/>
          <w:sz w:val="24"/>
          <w:szCs w:val="24"/>
        </w:rPr>
      </w:pPr>
      <w:r>
        <w:rPr>
          <w:rFonts w:hint="eastAsia" w:ascii="宋体" w:hAnsi="宋体" w:eastAsia="宋体" w:cstheme="minorBidi"/>
          <w:color w:val="auto"/>
          <w:sz w:val="24"/>
          <w:szCs w:val="24"/>
          <w:lang w:val="en-US" w:eastAsia="zh-CN" w:bidi="ar-SA"/>
        </w:rPr>
        <w:t>1．合同一方提出变更或解除合同时，新协议未达成前，原合同依然有效。</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hint="default" w:ascii="宋体" w:hAnsi="宋体" w:eastAsia="宋体"/>
          <w:color w:val="auto"/>
          <w:sz w:val="24"/>
          <w:szCs w:val="24"/>
          <w:lang w:val="en-US" w:eastAsia="zh-CN"/>
        </w:rPr>
      </w:pPr>
      <w:r>
        <w:rPr>
          <w:rFonts w:hint="eastAsia" w:ascii="宋体" w:hAnsi="宋体"/>
          <w:color w:val="auto"/>
          <w:sz w:val="24"/>
          <w:szCs w:val="24"/>
        </w:rPr>
        <w:t>2．如因生产资料、生产设备、生产工艺或是市场发生重大变化，乙方须变换产品的花色、规格、包装等，需提前</w:t>
      </w:r>
      <w:r>
        <w:rPr>
          <w:rFonts w:hint="eastAsia" w:ascii="宋体" w:hAnsi="宋体"/>
          <w:color w:val="auto"/>
          <w:sz w:val="24"/>
          <w:szCs w:val="24"/>
          <w:u w:val="single"/>
          <w:lang w:val="en-US" w:eastAsia="zh-CN"/>
        </w:rPr>
        <w:t>7</w:t>
      </w:r>
      <w:r>
        <w:rPr>
          <w:rFonts w:hint="eastAsia" w:ascii="宋体" w:hAnsi="宋体"/>
          <w:color w:val="auto"/>
          <w:sz w:val="24"/>
          <w:szCs w:val="24"/>
        </w:rPr>
        <w:t>日内与甲方协商。</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乙方所供货物存在质量缺陷或其他形式的违约，甲方有权解除合同并要求乙方承担违约责任及赔偿甲方的一切损失；</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left="480"/>
        <w:textAlignment w:val="baseline"/>
        <w:rPr>
          <w:rFonts w:ascii="宋体" w:hAnsi="宋体"/>
          <w:color w:val="auto"/>
          <w:sz w:val="24"/>
          <w:szCs w:val="24"/>
        </w:rPr>
      </w:pPr>
      <w:r>
        <w:rPr>
          <w:rFonts w:hint="eastAsia" w:ascii="宋体" w:hAnsi="宋体"/>
          <w:color w:val="auto"/>
          <w:sz w:val="24"/>
          <w:szCs w:val="24"/>
        </w:rPr>
        <w:t>4．合同履行完毕，料款两清后，不存在质量问题，合同自行废止。</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left="480"/>
        <w:textAlignment w:val="baseline"/>
        <w:rPr>
          <w:rFonts w:ascii="宋体" w:hAnsi="宋体"/>
          <w:color w:val="auto"/>
          <w:sz w:val="24"/>
          <w:szCs w:val="24"/>
        </w:rPr>
      </w:pPr>
      <w:r>
        <w:rPr>
          <w:rFonts w:hint="eastAsia" w:ascii="宋体" w:hAnsi="宋体"/>
          <w:color w:val="auto"/>
          <w:sz w:val="24"/>
          <w:szCs w:val="24"/>
        </w:rPr>
        <w:t>5．</w:t>
      </w:r>
      <w:r>
        <w:rPr>
          <w:rFonts w:hint="eastAsia" w:ascii="宋体" w:hAnsi="宋体"/>
          <w:color w:val="auto"/>
          <w:sz w:val="24"/>
          <w:szCs w:val="24"/>
          <w:highlight w:val="none"/>
        </w:rPr>
        <w:t>合同一方因不可抗力致合同不能履行，</w:t>
      </w:r>
      <w:r>
        <w:rPr>
          <w:rFonts w:hint="eastAsia" w:ascii="宋体" w:hAnsi="宋体"/>
          <w:color w:val="auto"/>
          <w:sz w:val="24"/>
          <w:szCs w:val="24"/>
        </w:rPr>
        <w:t xml:space="preserve">应及时将不可抗力原因通知对方。                                             </w:t>
      </w:r>
    </w:p>
    <w:p>
      <w:pPr>
        <w:spacing w:line="360" w:lineRule="auto"/>
        <w:rPr>
          <w:rFonts w:ascii="宋体" w:hAnsi="宋体"/>
          <w:b/>
          <w:color w:val="auto"/>
          <w:sz w:val="24"/>
          <w:szCs w:val="24"/>
        </w:rPr>
      </w:pPr>
      <w:r>
        <w:rPr>
          <w:rFonts w:hint="eastAsia" w:ascii="宋体" w:hAnsi="宋体"/>
          <w:b/>
          <w:color w:val="auto"/>
          <w:sz w:val="24"/>
          <w:szCs w:val="24"/>
        </w:rPr>
        <w:t>第十</w:t>
      </w:r>
      <w:r>
        <w:rPr>
          <w:rFonts w:hint="eastAsia" w:ascii="宋体" w:hAnsi="宋体"/>
          <w:b/>
          <w:color w:val="auto"/>
          <w:sz w:val="24"/>
          <w:szCs w:val="24"/>
          <w:lang w:eastAsia="zh-CN"/>
        </w:rPr>
        <w:t>三</w:t>
      </w:r>
      <w:r>
        <w:rPr>
          <w:rFonts w:hint="eastAsia" w:ascii="宋体" w:hAnsi="宋体"/>
          <w:b/>
          <w:color w:val="auto"/>
          <w:sz w:val="24"/>
          <w:szCs w:val="24"/>
        </w:rPr>
        <w:t>条  合同争议的解决方式</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rPr>
        <w:t>1.履行过程中发生的争议由双方当事人协商解决，协商不成采取第</w:t>
      </w:r>
      <w:r>
        <w:rPr>
          <w:rFonts w:hint="eastAsia" w:ascii="宋体" w:hAnsi="宋体"/>
          <w:color w:val="auto"/>
          <w:sz w:val="24"/>
          <w:szCs w:val="24"/>
          <w:u w:val="single"/>
          <w:lang w:val="en-US" w:eastAsia="zh-CN"/>
        </w:rPr>
        <w:t>2</w:t>
      </w:r>
      <w:r>
        <w:rPr>
          <w:rFonts w:hint="eastAsia" w:ascii="宋体" w:hAnsi="宋体"/>
          <w:color w:val="auto"/>
          <w:sz w:val="24"/>
          <w:szCs w:val="24"/>
          <w:u w:val="single"/>
        </w:rPr>
        <w:t xml:space="preserve"> </w:t>
      </w:r>
      <w:r>
        <w:rPr>
          <w:rFonts w:hint="eastAsia" w:ascii="宋体" w:hAnsi="宋体"/>
          <w:color w:val="auto"/>
          <w:sz w:val="24"/>
          <w:szCs w:val="24"/>
        </w:rPr>
        <w:t>种方式。</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rPr>
        <w:t>（1）向</w:t>
      </w:r>
      <w:r>
        <w:rPr>
          <w:rFonts w:hint="eastAsia" w:ascii="宋体" w:hAnsi="宋体"/>
          <w:color w:val="auto"/>
          <w:sz w:val="24"/>
          <w:szCs w:val="24"/>
          <w:lang w:eastAsia="zh-CN"/>
        </w:rPr>
        <w:t>淮北市杜集区</w:t>
      </w:r>
      <w:r>
        <w:rPr>
          <w:rFonts w:hint="eastAsia" w:ascii="宋体" w:hAnsi="宋体"/>
          <w:color w:val="auto"/>
          <w:sz w:val="24"/>
          <w:szCs w:val="24"/>
        </w:rPr>
        <w:t>仲裁委员会提请仲裁；</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rPr>
        <w:t>（2）向</w:t>
      </w:r>
      <w:r>
        <w:rPr>
          <w:rFonts w:hint="eastAsia" w:ascii="宋体" w:hAnsi="宋体"/>
          <w:color w:val="auto"/>
          <w:sz w:val="24"/>
          <w:szCs w:val="24"/>
          <w:u w:val="single"/>
        </w:rPr>
        <w:t>（甲方住所地有管辖权的）</w:t>
      </w:r>
      <w:r>
        <w:rPr>
          <w:rFonts w:hint="eastAsia" w:ascii="宋体" w:hAnsi="宋体"/>
          <w:color w:val="auto"/>
          <w:sz w:val="24"/>
          <w:szCs w:val="24"/>
        </w:rPr>
        <w:t>人民法院提出诉讼。</w:t>
      </w:r>
    </w:p>
    <w:p>
      <w:pPr>
        <w:spacing w:line="360" w:lineRule="auto"/>
        <w:rPr>
          <w:rFonts w:ascii="宋体" w:hAnsi="宋体"/>
          <w:b/>
          <w:color w:val="auto"/>
          <w:sz w:val="24"/>
          <w:szCs w:val="24"/>
        </w:rPr>
      </w:pPr>
      <w:r>
        <w:rPr>
          <w:rFonts w:hint="eastAsia" w:ascii="宋体" w:hAnsi="宋体"/>
          <w:b/>
          <w:color w:val="auto"/>
          <w:sz w:val="24"/>
          <w:szCs w:val="24"/>
        </w:rPr>
        <w:t>第十</w:t>
      </w:r>
      <w:r>
        <w:rPr>
          <w:rFonts w:hint="eastAsia" w:ascii="宋体" w:hAnsi="宋体"/>
          <w:b/>
          <w:color w:val="auto"/>
          <w:sz w:val="24"/>
          <w:szCs w:val="24"/>
          <w:lang w:eastAsia="zh-CN"/>
        </w:rPr>
        <w:t>四</w:t>
      </w:r>
      <w:r>
        <w:rPr>
          <w:rFonts w:hint="eastAsia" w:ascii="宋体" w:hAnsi="宋体"/>
          <w:b/>
          <w:color w:val="auto"/>
          <w:sz w:val="24"/>
          <w:szCs w:val="24"/>
        </w:rPr>
        <w:t>条  其他</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rPr>
        <w:t>1.本合同经甲乙双方法定代表人或委托代理人签字、盖章立即生效。</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rPr>
        <w:t>2.本合同未尽事宜，可由甲乙双方商定，并签署书面补充协议。</w:t>
      </w:r>
    </w:p>
    <w:p>
      <w:pPr>
        <w:keepNext w:val="0"/>
        <w:keepLines w:val="0"/>
        <w:pageBreakBefore w:val="0"/>
        <w:widowControl/>
        <w:tabs>
          <w:tab w:val="left" w:pos="5280"/>
        </w:tabs>
        <w:kinsoku/>
        <w:wordWrap/>
        <w:overflowPunct/>
        <w:topLinePunct w:val="0"/>
        <w:autoSpaceDE/>
        <w:autoSpaceDN/>
        <w:bidi w:val="0"/>
        <w:adjustRightInd/>
        <w:snapToGrid/>
        <w:spacing w:line="360" w:lineRule="exact"/>
        <w:ind w:firstLine="480" w:firstLineChars="200"/>
        <w:textAlignment w:val="baseline"/>
        <w:rPr>
          <w:rFonts w:ascii="宋体" w:hAnsi="宋体"/>
          <w:color w:val="auto"/>
          <w:sz w:val="24"/>
          <w:szCs w:val="24"/>
        </w:rPr>
      </w:pPr>
      <w:r>
        <w:rPr>
          <w:rFonts w:hint="eastAsia" w:ascii="宋体" w:hAnsi="宋体"/>
          <w:color w:val="auto"/>
          <w:sz w:val="24"/>
          <w:szCs w:val="24"/>
        </w:rPr>
        <w:t>3．如合同另有附件，附件也是合同不可或缺的部分，与本合同具有同等效力。</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baseline"/>
        <w:rPr>
          <w:rFonts w:hint="eastAsia" w:ascii="宋体" w:hAnsi="宋体"/>
          <w:color w:val="auto"/>
          <w:sz w:val="24"/>
          <w:szCs w:val="24"/>
        </w:rPr>
      </w:pPr>
      <w:r>
        <w:rPr>
          <w:rFonts w:ascii="宋体" w:hAnsi="宋体"/>
          <w:color w:val="auto"/>
          <w:sz w:val="24"/>
          <w:szCs w:val="24"/>
        </w:rPr>
        <w:t>4</w:t>
      </w:r>
      <w:r>
        <w:rPr>
          <w:rFonts w:hint="eastAsia" w:ascii="宋体" w:hAnsi="宋体"/>
          <w:color w:val="auto"/>
          <w:sz w:val="24"/>
          <w:szCs w:val="24"/>
        </w:rPr>
        <w:t>.本合同一式_________份，其中正本_______份，副本______份，都具有同等法律效力。</w:t>
      </w:r>
    </w:p>
    <w:p>
      <w:pPr>
        <w:keepNext w:val="0"/>
        <w:keepLines w:val="0"/>
        <w:pageBreakBefore w:val="0"/>
        <w:widowControl/>
        <w:kinsoku/>
        <w:wordWrap/>
        <w:overflowPunct/>
        <w:topLinePunct w:val="0"/>
        <w:autoSpaceDE/>
        <w:autoSpaceDN/>
        <w:bidi w:val="0"/>
        <w:adjustRightInd/>
        <w:snapToGrid/>
        <w:spacing w:line="360" w:lineRule="exact"/>
        <w:textAlignment w:val="baseline"/>
        <w:rPr>
          <w:rFonts w:hint="eastAsia" w:ascii="宋体" w:hAnsi="宋体"/>
          <w:color w:val="auto"/>
          <w:sz w:val="24"/>
          <w:szCs w:val="24"/>
        </w:rPr>
      </w:pPr>
    </w:p>
    <w:tbl>
      <w:tblPr>
        <w:tblStyle w:val="16"/>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9"/>
        <w:gridCol w:w="2619"/>
        <w:gridCol w:w="1909"/>
        <w:gridCol w:w="2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4418" w:type="dxa"/>
            <w:gridSpan w:val="2"/>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4"/>
                <w:szCs w:val="24"/>
                <w:vertAlign w:val="baseline"/>
                <w:lang w:val="en-US" w:eastAsia="zh-CN"/>
              </w:rPr>
            </w:pPr>
            <w:r>
              <w:rPr>
                <w:rFonts w:hint="eastAsia" w:ascii="宋体" w:hAnsi="宋体" w:cs="宋体"/>
                <w:b/>
                <w:bCs/>
                <w:sz w:val="28"/>
                <w:szCs w:val="28"/>
                <w:lang w:val="en-US" w:eastAsia="zh-CN"/>
              </w:rPr>
              <w:t>买</w:t>
            </w:r>
            <w:r>
              <w:rPr>
                <w:rFonts w:hint="eastAsia" w:ascii="宋体" w:hAnsi="宋体" w:cs="宋体"/>
                <w:b/>
                <w:bCs/>
                <w:sz w:val="28"/>
                <w:szCs w:val="28"/>
              </w:rPr>
              <w:t xml:space="preserve">  方</w:t>
            </w:r>
          </w:p>
        </w:tc>
        <w:tc>
          <w:tcPr>
            <w:tcW w:w="4514" w:type="dxa"/>
            <w:gridSpan w:val="2"/>
            <w:tcBorders>
              <w:top w:val="single" w:color="auto" w:sz="4" w:space="0"/>
              <w:left w:val="single" w:color="auto" w:sz="4" w:space="0"/>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sz w:val="24"/>
                <w:szCs w:val="24"/>
                <w:vertAlign w:val="baseline"/>
                <w:lang w:val="en-US" w:eastAsia="zh-CN"/>
              </w:rPr>
            </w:pPr>
            <w:r>
              <w:rPr>
                <w:rFonts w:hint="eastAsia" w:ascii="宋体" w:hAnsi="宋体" w:eastAsia="宋体" w:cs="宋体"/>
                <w:b/>
                <w:bCs/>
                <w:sz w:val="28"/>
                <w:szCs w:val="28"/>
                <w:lang w:val="en-US" w:eastAsia="zh-CN"/>
              </w:rPr>
              <w:t>卖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sz w:val="24"/>
                <w:szCs w:val="24"/>
                <w:vertAlign w:val="baseline"/>
                <w:lang w:val="en-US" w:eastAsia="zh-CN"/>
              </w:rPr>
            </w:pPr>
            <w:r>
              <w:rPr>
                <w:rFonts w:hint="eastAsia" w:ascii="宋体" w:hAnsi="宋体" w:cs="宋体"/>
                <w:sz w:val="24"/>
              </w:rPr>
              <w:t>单位名称（章）</w:t>
            </w:r>
            <w:r>
              <w:rPr>
                <w:rFonts w:hint="eastAsia" w:ascii="宋体" w:hAnsi="宋体" w:cs="宋体"/>
                <w:sz w:val="24"/>
                <w:lang w:eastAsia="zh-CN"/>
              </w:rPr>
              <w:t>：</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安徽中冶淮海装配式建筑有限公司</w:t>
            </w: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单位名称（章）</w:t>
            </w:r>
            <w:r>
              <w:rPr>
                <w:rFonts w:hint="eastAsia" w:ascii="宋体" w:hAnsi="宋体" w:eastAsia="宋体" w:cs="宋体"/>
                <w:sz w:val="24"/>
                <w:lang w:eastAsia="zh-CN"/>
              </w:rPr>
              <w:t>：</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sz w:val="24"/>
                <w:szCs w:val="24"/>
                <w:vertAlign w:val="baseline"/>
                <w:lang w:val="en-US" w:eastAsia="zh-CN"/>
              </w:rPr>
            </w:pPr>
            <w:r>
              <w:rPr>
                <w:rFonts w:hint="eastAsia" w:ascii="宋体" w:hAnsi="宋体" w:cs="宋体"/>
                <w:sz w:val="24"/>
              </w:rPr>
              <w:t>单 位 地 址：</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安徽省淮北市杜集区紫藤北路西20米</w:t>
            </w: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单 位 地 址：</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法定代表人：</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法定代表人：</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委托代理人：</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委托代理人：</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lang w:val="en-US" w:eastAsia="zh-CN"/>
              </w:rPr>
              <w:t>经 办 人：</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lang w:val="en-US" w:eastAsia="zh-CN"/>
              </w:rPr>
              <w:t>经 办 人：</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电</w:t>
            </w:r>
            <w:r>
              <w:rPr>
                <w:rFonts w:hint="eastAsia" w:ascii="宋体" w:hAnsi="宋体" w:cs="宋体"/>
                <w:sz w:val="24"/>
                <w:lang w:val="en-US" w:eastAsia="zh-CN"/>
              </w:rPr>
              <w:t xml:space="preserve">     </w:t>
            </w:r>
            <w:r>
              <w:rPr>
                <w:rFonts w:hint="eastAsia" w:ascii="宋体" w:hAnsi="宋体" w:cs="宋体"/>
                <w:sz w:val="24"/>
              </w:rPr>
              <w:t>话：</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0561-31225</w:t>
            </w:r>
            <w:r>
              <w:rPr>
                <w:rFonts w:hint="eastAsia" w:ascii="宋体" w:hAnsi="宋体" w:cs="宋体"/>
                <w:sz w:val="24"/>
                <w:lang w:val="en-US" w:eastAsia="zh-CN"/>
              </w:rPr>
              <w:t>92</w:t>
            </w: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eastAsia="宋体" w:cs="宋体"/>
                <w:sz w:val="24"/>
                <w:lang w:eastAsia="zh-CN"/>
              </w:rPr>
            </w:pPr>
            <w:r>
              <w:rPr>
                <w:rFonts w:hint="eastAsia" w:ascii="宋体" w:hAnsi="宋体" w:cs="宋体"/>
                <w:sz w:val="24"/>
                <w:lang w:eastAsia="zh-CN"/>
              </w:rPr>
              <w:t>税</w:t>
            </w:r>
            <w:r>
              <w:rPr>
                <w:rFonts w:hint="eastAsia" w:ascii="宋体" w:hAnsi="宋体" w:cs="宋体"/>
                <w:sz w:val="24"/>
                <w:lang w:val="en-US" w:eastAsia="zh-CN"/>
              </w:rPr>
              <w:t xml:space="preserve">     号</w:t>
            </w:r>
            <w:r>
              <w:rPr>
                <w:rFonts w:hint="eastAsia" w:ascii="宋体" w:hAnsi="宋体" w:cs="宋体"/>
                <w:sz w:val="24"/>
                <w:lang w:eastAsia="zh-CN"/>
              </w:rPr>
              <w:t>：</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1560" w:hanging="1560" w:hangingChars="650"/>
              <w:jc w:val="left"/>
              <w:textAlignment w:val="auto"/>
              <w:rPr>
                <w:rFonts w:hint="eastAsia" w:ascii="宋体" w:hAnsi="宋体" w:cs="宋体"/>
                <w:sz w:val="24"/>
              </w:rPr>
            </w:pPr>
            <w:r>
              <w:rPr>
                <w:rFonts w:hint="eastAsia" w:ascii="宋体" w:hAnsi="宋体" w:cs="宋体"/>
                <w:sz w:val="24"/>
                <w:lang w:val="en-US" w:eastAsia="zh-CN"/>
              </w:rPr>
              <w:t>91340600MA2REJAJ27</w:t>
            </w: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lang w:eastAsia="zh-CN"/>
              </w:rPr>
              <w:t>税</w:t>
            </w:r>
            <w:r>
              <w:rPr>
                <w:rFonts w:hint="eastAsia" w:ascii="宋体" w:hAnsi="宋体" w:eastAsia="宋体" w:cs="宋体"/>
                <w:sz w:val="24"/>
                <w:lang w:val="en-US" w:eastAsia="zh-CN"/>
              </w:rPr>
              <w:t xml:space="preserve">     号</w:t>
            </w:r>
            <w:r>
              <w:rPr>
                <w:rFonts w:hint="eastAsia" w:ascii="宋体" w:hAnsi="宋体" w:eastAsia="宋体" w:cs="宋体"/>
                <w:sz w:val="24"/>
                <w:lang w:eastAsia="zh-CN"/>
              </w:rPr>
              <w:t>：</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开 户 银 行：</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ind w:left="1560" w:hanging="1560" w:hangingChars="650"/>
              <w:jc w:val="left"/>
              <w:textAlignment w:val="auto"/>
              <w:rPr>
                <w:rFonts w:hint="eastAsia"/>
                <w:sz w:val="24"/>
                <w:szCs w:val="24"/>
                <w:vertAlign w:val="baseline"/>
                <w:lang w:val="en-US" w:eastAsia="zh-CN"/>
              </w:rPr>
            </w:pPr>
            <w:r>
              <w:rPr>
                <w:rFonts w:hint="eastAsia" w:ascii="宋体" w:hAnsi="宋体" w:cs="宋体"/>
                <w:sz w:val="24"/>
              </w:rPr>
              <w:t>徽商银行淮北相城支行</w:t>
            </w: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开 户 银 行：</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账       号：</w:t>
            </w:r>
          </w:p>
        </w:tc>
        <w:tc>
          <w:tcPr>
            <w:tcW w:w="2619"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1331301021000355909</w:t>
            </w:r>
          </w:p>
        </w:tc>
        <w:tc>
          <w:tcPr>
            <w:tcW w:w="1909" w:type="dxa"/>
            <w:tcBorders>
              <w:top w:val="nil"/>
              <w:left w:val="single" w:color="auto" w:sz="4" w:space="0"/>
              <w:bottom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账       号：</w:t>
            </w:r>
          </w:p>
        </w:tc>
        <w:tc>
          <w:tcPr>
            <w:tcW w:w="2605" w:type="dxa"/>
            <w:tcBorders>
              <w:top w:val="nil"/>
              <w:left w:val="nil"/>
              <w:bottom w:val="nil"/>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eastAsia="宋体" w:cs="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99" w:type="dxa"/>
            <w:tcBorders>
              <w:top w:val="nil"/>
              <w:left w:val="single" w:color="auto" w:sz="4" w:space="0"/>
              <w:bottom w:val="single" w:color="auto" w:sz="4"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distribute"/>
              <w:textAlignment w:val="auto"/>
              <w:rPr>
                <w:rFonts w:hint="eastAsia" w:ascii="宋体" w:hAnsi="宋体" w:cs="宋体"/>
                <w:sz w:val="24"/>
                <w:lang w:val="en-US" w:eastAsia="zh-CN"/>
              </w:rPr>
            </w:pPr>
            <w:r>
              <w:rPr>
                <w:rFonts w:hint="eastAsia" w:ascii="宋体" w:hAnsi="宋体" w:cs="宋体"/>
                <w:sz w:val="24"/>
              </w:rPr>
              <w:t>邮 政 编 码：</w:t>
            </w:r>
          </w:p>
        </w:tc>
        <w:tc>
          <w:tcPr>
            <w:tcW w:w="2619" w:type="dxa"/>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sz w:val="24"/>
                <w:szCs w:val="24"/>
                <w:vertAlign w:val="baseline"/>
                <w:lang w:val="en-US" w:eastAsia="zh-CN"/>
              </w:rPr>
            </w:pPr>
            <w:r>
              <w:rPr>
                <w:rFonts w:hint="eastAsia" w:ascii="宋体" w:hAnsi="宋体" w:cs="宋体"/>
                <w:sz w:val="24"/>
              </w:rPr>
              <w:t>235000</w:t>
            </w:r>
          </w:p>
        </w:tc>
        <w:tc>
          <w:tcPr>
            <w:tcW w:w="1909" w:type="dxa"/>
            <w:tcBorders>
              <w:top w:val="nil"/>
              <w:left w:val="single" w:color="auto" w:sz="4" w:space="0"/>
              <w:bottom w:val="single" w:color="auto" w:sz="4" w:space="0"/>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s="宋体"/>
                <w:sz w:val="24"/>
                <w:lang w:val="en-US" w:eastAsia="zh-CN"/>
              </w:rPr>
            </w:pPr>
            <w:r>
              <w:rPr>
                <w:rFonts w:hint="eastAsia" w:ascii="宋体" w:hAnsi="宋体" w:eastAsia="宋体" w:cs="宋体"/>
                <w:sz w:val="24"/>
              </w:rPr>
              <w:t>邮 政 编 码：</w:t>
            </w:r>
          </w:p>
        </w:tc>
        <w:tc>
          <w:tcPr>
            <w:tcW w:w="2605" w:type="dxa"/>
            <w:tcBorders>
              <w:top w:val="nil"/>
              <w:left w:val="nil"/>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宋体" w:hAnsi="宋体" w:cs="宋体"/>
                <w:sz w:val="24"/>
                <w:lang w:val="en-US" w:eastAsia="zh-CN"/>
              </w:rPr>
            </w:pPr>
          </w:p>
        </w:tc>
      </w:tr>
    </w:tbl>
    <w:p>
      <w:pPr>
        <w:pStyle w:val="11"/>
        <w:rPr>
          <w:rFonts w:hint="eastAsia" w:cs="宋体"/>
          <w:sz w:val="24"/>
          <w:lang w:val="en-US" w:eastAsia="zh-CN"/>
        </w:rPr>
      </w:pPr>
      <w:r>
        <w:rPr>
          <w:rFonts w:hint="eastAsia" w:cs="宋体"/>
          <w:sz w:val="24"/>
          <w:lang w:val="en-US" w:eastAsia="zh-CN"/>
        </w:rPr>
        <w:t xml:space="preserve">                               </w:t>
      </w:r>
    </w:p>
    <w:p>
      <w:pPr>
        <w:pStyle w:val="11"/>
        <w:rPr>
          <w:rStyle w:val="19"/>
          <w:rFonts w:ascii="宋体"/>
          <w:b w:val="0"/>
          <w:i w:val="0"/>
          <w:caps w:val="0"/>
          <w:spacing w:val="0"/>
          <w:w w:val="100"/>
          <w:sz w:val="24"/>
          <w:lang w:val="en-US" w:eastAsia="zh-CN" w:bidi="ar-SA"/>
        </w:rPr>
      </w:pPr>
      <w:r>
        <w:rPr>
          <w:rFonts w:hint="eastAsia" w:cs="宋体"/>
          <w:sz w:val="24"/>
          <w:lang w:val="en-US" w:eastAsia="zh-CN"/>
        </w:rPr>
        <w:t xml:space="preserve">                                      </w:t>
      </w:r>
      <w:r>
        <w:rPr>
          <w:rFonts w:hint="eastAsia" w:ascii="宋体" w:hAnsi="宋体" w:eastAsia="宋体" w:cs="宋体"/>
          <w:sz w:val="24"/>
        </w:rPr>
        <w:t>合同签订日期：</w:t>
      </w:r>
      <w:r>
        <w:rPr>
          <w:rFonts w:hint="eastAsia" w:ascii="宋体" w:hAnsi="宋体" w:eastAsia="宋体" w:cs="宋体"/>
          <w:sz w:val="24"/>
          <w:lang w:val="en-US" w:eastAsia="zh-CN"/>
        </w:rPr>
        <w:t>202</w:t>
      </w:r>
      <w:r>
        <w:rPr>
          <w:rFonts w:hint="eastAsia" w:cs="宋体"/>
          <w:sz w:val="24"/>
          <w:lang w:val="en-US" w:eastAsia="zh-CN"/>
        </w:rPr>
        <w:t>4</w:t>
      </w:r>
      <w:r>
        <w:rPr>
          <w:rFonts w:hint="eastAsia" w:ascii="宋体" w:hAnsi="宋体" w:eastAsia="宋体" w:cs="宋体"/>
          <w:sz w:val="24"/>
          <w:lang w:val="en-US" w:eastAsia="zh-CN"/>
        </w:rPr>
        <w:t>年  月  日</w:t>
      </w:r>
      <w:bookmarkStart w:id="1" w:name="_GoBack"/>
      <w:bookmarkEnd w:id="1"/>
    </w:p>
    <w:sectPr>
      <w:headerReference r:id="rId3" w:type="default"/>
      <w:footerReference r:id="rId4" w:type="default"/>
      <w:footerReference r:id="rId5" w:type="even"/>
      <w:pgSz w:w="12240" w:h="15840"/>
      <w:pgMar w:top="1202" w:right="1610" w:bottom="992" w:left="1797" w:header="720" w:footer="590" w:gutter="0"/>
      <w:lnNumType w:countBy="0"/>
      <w:cols w:space="425" w:num="1"/>
      <w:titlePg/>
      <w:vAlign w:val="top"/>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D0BE84F-8FB7-41CB-B3B3-2CB9A32A3238}"/>
  </w:font>
  <w:font w:name="黑体">
    <w:panose1 w:val="02010609060101010101"/>
    <w:charset w:val="86"/>
    <w:family w:val="auto"/>
    <w:pitch w:val="default"/>
    <w:sig w:usb0="800002BF" w:usb1="38CF7CFA" w:usb2="00000016" w:usb3="00000000" w:csb0="00040001" w:csb1="00000000"/>
    <w:embedRegular r:id="rId2" w:fontKey="{7378E241-45FF-4024-B922-3CF50BFC963D}"/>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F4870AE2-E118-4E9A-B57D-0AB949BC0EF2}"/>
  </w:font>
  <w:font w:name="方正小标宋简体">
    <w:panose1 w:val="02000000000000000000"/>
    <w:charset w:val="86"/>
    <w:family w:val="script"/>
    <w:pitch w:val="default"/>
    <w:sig w:usb0="00000001" w:usb1="08000000" w:usb2="00000000" w:usb3="00000000" w:csb0="00040000" w:csb1="00000000"/>
    <w:embedRegular r:id="rId4" w:fontKey="{F03A4C64-33BB-4A0D-B8F1-C256A87213DE}"/>
  </w:font>
  <w:font w:name="仿宋">
    <w:panose1 w:val="02010609060101010101"/>
    <w:charset w:val="86"/>
    <w:family w:val="auto"/>
    <w:pitch w:val="default"/>
    <w:sig w:usb0="800002BF" w:usb1="38CF7CFA" w:usb2="00000016" w:usb3="00000000" w:csb0="00040001" w:csb1="00000000"/>
    <w:embedRegular r:id="rId5" w:fontKey="{BC6066C3-F2D4-4127-9FE8-86CEAC90DFA5}"/>
  </w:font>
  <w:font w:name="华文楷体">
    <w:panose1 w:val="02010600040101010101"/>
    <w:charset w:val="86"/>
    <w:family w:val="auto"/>
    <w:pitch w:val="default"/>
    <w:sig w:usb0="00000287" w:usb1="080F0000" w:usb2="00000000" w:usb3="00000000" w:csb0="0004009F" w:csb1="DFD70000"/>
    <w:embedRegular r:id="rId6" w:fontKey="{DFEC51E7-9688-4400-AF3A-BF80FCCF50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margin" w:hAnchor="text" w:xAlign="right" w:yAlign="inline"/>
      <w:widowControl/>
      <w:snapToGrid w:val="0"/>
      <w:textAlignment w:val="baseline"/>
      <w:rPr>
        <w:rStyle w:val="35"/>
        <w:sz w:val="18"/>
        <w:lang w:val="en-US" w:eastAsia="zh-CN" w:bidi="ar-SA"/>
      </w:rPr>
    </w:pPr>
  </w:p>
  <w:p>
    <w:pPr>
      <w:pStyle w:val="9"/>
      <w:widowControl/>
      <w:snapToGrid w:val="0"/>
      <w:ind w:right="360"/>
      <w:jc w:val="center"/>
      <w:textAlignment w:val="baseline"/>
      <w:rPr>
        <w:rStyle w:val="19"/>
        <w:sz w:val="18"/>
        <w:lang w:val="en-US" w:eastAsia="zh-CN" w:bidi="ar-SA"/>
      </w:rPr>
    </w:pPr>
    <w:r>
      <w:rPr>
        <w:rStyle w:val="19"/>
        <w:sz w:val="18"/>
        <w:lang w:val="en-US" w:eastAsia="zh-CN" w:bidi="ar-SA"/>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margin" w:hAnchor="text" w:xAlign="right" w:yAlign="inline"/>
      <w:widowControl/>
      <w:snapToGrid w:val="0"/>
      <w:textAlignment w:val="baseline"/>
      <w:rPr>
        <w:rStyle w:val="35"/>
        <w:sz w:val="18"/>
        <w:lang w:val="en-US" w:eastAsia="zh-CN" w:bidi="ar-SA"/>
      </w:rPr>
    </w:pPr>
  </w:p>
  <w:p>
    <w:pPr>
      <w:pStyle w:val="9"/>
      <w:widowControl/>
      <w:snapToGrid w:val="0"/>
      <w:ind w:right="360"/>
      <w:textAlignment w:val="baseline"/>
      <w:rPr>
        <w:rStyle w:val="19"/>
        <w:sz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pBdr>
        <w:bottom w:val="none" w:color="auto" w:sz="0" w:space="1"/>
      </w:pBdr>
      <w:tabs>
        <w:tab w:val="left" w:pos="320"/>
        <w:tab w:val="right" w:pos="8953"/>
      </w:tabs>
      <w:snapToGrid w:val="0"/>
      <w:jc w:val="left"/>
      <w:textAlignment w:val="baseline"/>
      <w:rPr>
        <w:rStyle w:val="19"/>
        <w:sz w:val="18"/>
        <w:lang w:val="en-US" w:eastAsia="zh-CN" w:bidi="ar-SA"/>
      </w:rPr>
    </w:pPr>
    <w:r>
      <w:rPr>
        <w:rStyle w:val="19"/>
        <w:sz w:val="18"/>
        <w:lang w:val="en-US" w:eastAsia="zh-CN" w:bidi="ar-SA"/>
      </w:rPr>
      <w:tab/>
    </w:r>
    <w:r>
      <w:rPr>
        <w:rStyle w:val="19"/>
        <w:sz w:val="18"/>
        <w:lang w:val="en-US" w:eastAsia="zh-CN" w:bidi="ar-SA"/>
      </w:rPr>
      <w:tab/>
    </w:r>
    <w:r>
      <w:rPr>
        <w:rStyle w:val="19"/>
        <w:sz w:val="18"/>
        <w:lang w:val="en-US" w:eastAsia="zh-CN" w:bidi="ar-S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427F14"/>
    <w:multiLevelType w:val="singleLevel"/>
    <w:tmpl w:val="BE427F14"/>
    <w:lvl w:ilvl="0" w:tentative="0">
      <w:start w:val="1"/>
      <w:numFmt w:val="chineseCounting"/>
      <w:suff w:val="space"/>
      <w:lvlText w:val="第%1条"/>
      <w:lvlJc w:val="left"/>
      <w:rPr>
        <w:rFonts w:hint="eastAsia"/>
      </w:rPr>
    </w:lvl>
  </w:abstractNum>
  <w:abstractNum w:abstractNumId="1">
    <w:nsid w:val="FFBD24AF"/>
    <w:multiLevelType w:val="singleLevel"/>
    <w:tmpl w:val="FFBD24AF"/>
    <w:lvl w:ilvl="0" w:tentative="0">
      <w:start w:val="3"/>
      <w:numFmt w:val="chineseCounting"/>
      <w:suff w:val="nothing"/>
      <w:lvlText w:val="%1、"/>
      <w:lvlJc w:val="left"/>
      <w:rPr>
        <w:rFonts w:hint="eastAsia"/>
      </w:rPr>
    </w:lvl>
  </w:abstractNum>
  <w:abstractNum w:abstractNumId="2">
    <w:nsid w:val="6E752C71"/>
    <w:multiLevelType w:val="singleLevel"/>
    <w:tmpl w:val="6E752C71"/>
    <w:lvl w:ilvl="0" w:tentative="0">
      <w:start w:val="1"/>
      <w:numFmt w:val="decimal"/>
      <w:suff w:val="nothing"/>
      <w:lvlText w:val="%1、"/>
      <w:lvlJc w:val="left"/>
      <w:pPr>
        <w:widowControl/>
        <w:textAlignment w:val="baseline"/>
      </w:pPr>
      <w:rPr>
        <w:rStyle w:val="19"/>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180"/>
  <w:displayHorizontalDrawingGridEvery w:val="1"/>
  <w:displayVerticalDrawingGridEvery w:val="1"/>
  <w:noPunctuationKerning w:val="1"/>
  <w:compat>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zNGFlZDIzOWM4OWQ1ZTAwZmVjMzVmNzFkZjliYTgifQ=="/>
  </w:docVars>
  <w:rsids>
    <w:rsidRoot w:val="00000000"/>
    <w:rsid w:val="00487085"/>
    <w:rsid w:val="00936276"/>
    <w:rsid w:val="01312A8E"/>
    <w:rsid w:val="01451FD7"/>
    <w:rsid w:val="014F75CD"/>
    <w:rsid w:val="015E1190"/>
    <w:rsid w:val="01FC1CFB"/>
    <w:rsid w:val="020A383A"/>
    <w:rsid w:val="024A6C27"/>
    <w:rsid w:val="026954E1"/>
    <w:rsid w:val="0333545D"/>
    <w:rsid w:val="03646ABF"/>
    <w:rsid w:val="0381060F"/>
    <w:rsid w:val="04122BEF"/>
    <w:rsid w:val="043F70B2"/>
    <w:rsid w:val="04943E32"/>
    <w:rsid w:val="057572E7"/>
    <w:rsid w:val="05B01B81"/>
    <w:rsid w:val="06013AC3"/>
    <w:rsid w:val="06732DD2"/>
    <w:rsid w:val="0677119D"/>
    <w:rsid w:val="06782224"/>
    <w:rsid w:val="067A1679"/>
    <w:rsid w:val="068C54DA"/>
    <w:rsid w:val="068F1DCB"/>
    <w:rsid w:val="074E663F"/>
    <w:rsid w:val="0788465B"/>
    <w:rsid w:val="08390E44"/>
    <w:rsid w:val="085D4236"/>
    <w:rsid w:val="088E49C1"/>
    <w:rsid w:val="09640908"/>
    <w:rsid w:val="09B80885"/>
    <w:rsid w:val="0A054695"/>
    <w:rsid w:val="0A9914B5"/>
    <w:rsid w:val="0A9E0D89"/>
    <w:rsid w:val="0BD75BB1"/>
    <w:rsid w:val="0C0F6841"/>
    <w:rsid w:val="0C10430F"/>
    <w:rsid w:val="0C2B095B"/>
    <w:rsid w:val="0C5430B2"/>
    <w:rsid w:val="0C7A6205"/>
    <w:rsid w:val="0CC25F19"/>
    <w:rsid w:val="0CEA36F3"/>
    <w:rsid w:val="0D1E7807"/>
    <w:rsid w:val="0D2941EA"/>
    <w:rsid w:val="0DA24A60"/>
    <w:rsid w:val="0DF0750B"/>
    <w:rsid w:val="0E2172F6"/>
    <w:rsid w:val="0E4137B5"/>
    <w:rsid w:val="0E7019A5"/>
    <w:rsid w:val="0EAE0E4B"/>
    <w:rsid w:val="0EC266A4"/>
    <w:rsid w:val="0EE303C9"/>
    <w:rsid w:val="0F26281D"/>
    <w:rsid w:val="0F3D5B17"/>
    <w:rsid w:val="0F4C67B9"/>
    <w:rsid w:val="0F642CE3"/>
    <w:rsid w:val="0F983CA9"/>
    <w:rsid w:val="0FBD6E6C"/>
    <w:rsid w:val="0FC150CF"/>
    <w:rsid w:val="0FF95063"/>
    <w:rsid w:val="1001125B"/>
    <w:rsid w:val="10142C1E"/>
    <w:rsid w:val="10390BE8"/>
    <w:rsid w:val="109C6E3C"/>
    <w:rsid w:val="10F22B45"/>
    <w:rsid w:val="10F450D2"/>
    <w:rsid w:val="127D1A6B"/>
    <w:rsid w:val="132E7CC9"/>
    <w:rsid w:val="13C70A57"/>
    <w:rsid w:val="1439076C"/>
    <w:rsid w:val="14644E3D"/>
    <w:rsid w:val="146653F2"/>
    <w:rsid w:val="14677978"/>
    <w:rsid w:val="151654FE"/>
    <w:rsid w:val="154D0C92"/>
    <w:rsid w:val="15B961D7"/>
    <w:rsid w:val="160E21CF"/>
    <w:rsid w:val="16333B19"/>
    <w:rsid w:val="16677719"/>
    <w:rsid w:val="16775464"/>
    <w:rsid w:val="168F1FDC"/>
    <w:rsid w:val="16B94831"/>
    <w:rsid w:val="17235037"/>
    <w:rsid w:val="173521C7"/>
    <w:rsid w:val="17C41DCA"/>
    <w:rsid w:val="18A42A9A"/>
    <w:rsid w:val="19252FB9"/>
    <w:rsid w:val="194B267C"/>
    <w:rsid w:val="19BD1366"/>
    <w:rsid w:val="19DC3C64"/>
    <w:rsid w:val="1A580AB6"/>
    <w:rsid w:val="1B0818E3"/>
    <w:rsid w:val="1B0C1EE7"/>
    <w:rsid w:val="1BD54B67"/>
    <w:rsid w:val="1CB35734"/>
    <w:rsid w:val="1D2422D8"/>
    <w:rsid w:val="1D341E6E"/>
    <w:rsid w:val="1D4225AB"/>
    <w:rsid w:val="1DBF0CDD"/>
    <w:rsid w:val="1DCA7323"/>
    <w:rsid w:val="1E37611D"/>
    <w:rsid w:val="1E4B47ED"/>
    <w:rsid w:val="1EE230C2"/>
    <w:rsid w:val="1F385168"/>
    <w:rsid w:val="1FAE696D"/>
    <w:rsid w:val="1FCE68BD"/>
    <w:rsid w:val="1FCF2DE2"/>
    <w:rsid w:val="20065FDB"/>
    <w:rsid w:val="201C5A4A"/>
    <w:rsid w:val="205331C9"/>
    <w:rsid w:val="20D6144A"/>
    <w:rsid w:val="20E64474"/>
    <w:rsid w:val="214747E7"/>
    <w:rsid w:val="218E68BA"/>
    <w:rsid w:val="21C22ACB"/>
    <w:rsid w:val="22687088"/>
    <w:rsid w:val="227B0998"/>
    <w:rsid w:val="22AA4AFB"/>
    <w:rsid w:val="22CA4CF5"/>
    <w:rsid w:val="23C90EEC"/>
    <w:rsid w:val="24EF7670"/>
    <w:rsid w:val="24FA386E"/>
    <w:rsid w:val="25307923"/>
    <w:rsid w:val="25440027"/>
    <w:rsid w:val="25521074"/>
    <w:rsid w:val="255F65A3"/>
    <w:rsid w:val="25944A80"/>
    <w:rsid w:val="25EB7762"/>
    <w:rsid w:val="264F6618"/>
    <w:rsid w:val="267C5EFD"/>
    <w:rsid w:val="26CB7937"/>
    <w:rsid w:val="2709593E"/>
    <w:rsid w:val="2712124E"/>
    <w:rsid w:val="27182EAE"/>
    <w:rsid w:val="2749750B"/>
    <w:rsid w:val="279C49EF"/>
    <w:rsid w:val="28343BFA"/>
    <w:rsid w:val="28591949"/>
    <w:rsid w:val="287C7490"/>
    <w:rsid w:val="28CA6AC5"/>
    <w:rsid w:val="29447786"/>
    <w:rsid w:val="2A705A8F"/>
    <w:rsid w:val="2AA333D6"/>
    <w:rsid w:val="2ADB2322"/>
    <w:rsid w:val="2B4D50F0"/>
    <w:rsid w:val="2C262721"/>
    <w:rsid w:val="2C426BC2"/>
    <w:rsid w:val="2C4C35F9"/>
    <w:rsid w:val="2CB766C9"/>
    <w:rsid w:val="2CB82A3D"/>
    <w:rsid w:val="2CFB5520"/>
    <w:rsid w:val="2D17796B"/>
    <w:rsid w:val="2D614E83"/>
    <w:rsid w:val="2D746BAC"/>
    <w:rsid w:val="2D7900D4"/>
    <w:rsid w:val="2E186047"/>
    <w:rsid w:val="2EAB2859"/>
    <w:rsid w:val="2EE44DA7"/>
    <w:rsid w:val="2F1510BD"/>
    <w:rsid w:val="2F7C41F6"/>
    <w:rsid w:val="2FA64CB7"/>
    <w:rsid w:val="2FC25EC3"/>
    <w:rsid w:val="302D1E2C"/>
    <w:rsid w:val="305D4027"/>
    <w:rsid w:val="30B17ECF"/>
    <w:rsid w:val="31886E82"/>
    <w:rsid w:val="31A450B7"/>
    <w:rsid w:val="322070BA"/>
    <w:rsid w:val="326F3B9E"/>
    <w:rsid w:val="329315BE"/>
    <w:rsid w:val="33217324"/>
    <w:rsid w:val="340622E0"/>
    <w:rsid w:val="34971B38"/>
    <w:rsid w:val="34CE1059"/>
    <w:rsid w:val="35002ACD"/>
    <w:rsid w:val="3523544B"/>
    <w:rsid w:val="35904365"/>
    <w:rsid w:val="35E61B95"/>
    <w:rsid w:val="36407D2B"/>
    <w:rsid w:val="364A11F9"/>
    <w:rsid w:val="364A6DFC"/>
    <w:rsid w:val="365B6913"/>
    <w:rsid w:val="368E0E1B"/>
    <w:rsid w:val="369B1EF6"/>
    <w:rsid w:val="37034D8D"/>
    <w:rsid w:val="375D4018"/>
    <w:rsid w:val="37853505"/>
    <w:rsid w:val="3786306D"/>
    <w:rsid w:val="37863E63"/>
    <w:rsid w:val="379601DB"/>
    <w:rsid w:val="37C77C38"/>
    <w:rsid w:val="380B629F"/>
    <w:rsid w:val="383270EA"/>
    <w:rsid w:val="3848736B"/>
    <w:rsid w:val="385626AD"/>
    <w:rsid w:val="38CB1707"/>
    <w:rsid w:val="39A02DE9"/>
    <w:rsid w:val="39EB6390"/>
    <w:rsid w:val="39F350B4"/>
    <w:rsid w:val="3A127C30"/>
    <w:rsid w:val="3A4248FC"/>
    <w:rsid w:val="3A4B2945"/>
    <w:rsid w:val="3AA477AB"/>
    <w:rsid w:val="3BBA420C"/>
    <w:rsid w:val="3C86689A"/>
    <w:rsid w:val="3CAF4540"/>
    <w:rsid w:val="3CBF11A5"/>
    <w:rsid w:val="3D39487E"/>
    <w:rsid w:val="3D54668B"/>
    <w:rsid w:val="3DAE7C70"/>
    <w:rsid w:val="3E4405D4"/>
    <w:rsid w:val="3E77304A"/>
    <w:rsid w:val="3E7A2248"/>
    <w:rsid w:val="3EC12909"/>
    <w:rsid w:val="3EC1440A"/>
    <w:rsid w:val="3EEE268B"/>
    <w:rsid w:val="3EF70E9B"/>
    <w:rsid w:val="3F40231C"/>
    <w:rsid w:val="3F414D5C"/>
    <w:rsid w:val="3F6F342F"/>
    <w:rsid w:val="400A11E3"/>
    <w:rsid w:val="40275AB8"/>
    <w:rsid w:val="40C23AE7"/>
    <w:rsid w:val="40EE0352"/>
    <w:rsid w:val="410D3296"/>
    <w:rsid w:val="41185777"/>
    <w:rsid w:val="411C7B2A"/>
    <w:rsid w:val="413D5851"/>
    <w:rsid w:val="417A112B"/>
    <w:rsid w:val="4183464B"/>
    <w:rsid w:val="41864448"/>
    <w:rsid w:val="41AB0440"/>
    <w:rsid w:val="426C3C56"/>
    <w:rsid w:val="431A58BB"/>
    <w:rsid w:val="43C51792"/>
    <w:rsid w:val="43F81C16"/>
    <w:rsid w:val="43F836BF"/>
    <w:rsid w:val="443D1D4E"/>
    <w:rsid w:val="449B5B31"/>
    <w:rsid w:val="44FE6B29"/>
    <w:rsid w:val="4518007F"/>
    <w:rsid w:val="45C66224"/>
    <w:rsid w:val="45FC5FA1"/>
    <w:rsid w:val="462A7340"/>
    <w:rsid w:val="463351B6"/>
    <w:rsid w:val="46430EC7"/>
    <w:rsid w:val="46572CEA"/>
    <w:rsid w:val="46A77952"/>
    <w:rsid w:val="47395B94"/>
    <w:rsid w:val="47C53ECB"/>
    <w:rsid w:val="485F5867"/>
    <w:rsid w:val="48A66B85"/>
    <w:rsid w:val="48D334FE"/>
    <w:rsid w:val="4930674E"/>
    <w:rsid w:val="497B4D77"/>
    <w:rsid w:val="49C02A01"/>
    <w:rsid w:val="4A3A41BB"/>
    <w:rsid w:val="4B0233A9"/>
    <w:rsid w:val="4B076F84"/>
    <w:rsid w:val="4B117A90"/>
    <w:rsid w:val="4B683330"/>
    <w:rsid w:val="4BB5695E"/>
    <w:rsid w:val="4C756154"/>
    <w:rsid w:val="4C83051A"/>
    <w:rsid w:val="4CA27899"/>
    <w:rsid w:val="4CF7216C"/>
    <w:rsid w:val="4D01310E"/>
    <w:rsid w:val="4D102660"/>
    <w:rsid w:val="4D6640C3"/>
    <w:rsid w:val="4EB64BD7"/>
    <w:rsid w:val="4FDB5CE6"/>
    <w:rsid w:val="4FDE2637"/>
    <w:rsid w:val="51745FE4"/>
    <w:rsid w:val="52804DF2"/>
    <w:rsid w:val="52C92BE1"/>
    <w:rsid w:val="52F12681"/>
    <w:rsid w:val="53144E64"/>
    <w:rsid w:val="53586FCE"/>
    <w:rsid w:val="552B2040"/>
    <w:rsid w:val="55592415"/>
    <w:rsid w:val="55722A84"/>
    <w:rsid w:val="557E3F74"/>
    <w:rsid w:val="55DB0099"/>
    <w:rsid w:val="563F29B5"/>
    <w:rsid w:val="56827188"/>
    <w:rsid w:val="56DE2F1C"/>
    <w:rsid w:val="56EA63E9"/>
    <w:rsid w:val="56EB6C33"/>
    <w:rsid w:val="56F5268A"/>
    <w:rsid w:val="57682BA5"/>
    <w:rsid w:val="57EE718F"/>
    <w:rsid w:val="580B5F93"/>
    <w:rsid w:val="584C4B35"/>
    <w:rsid w:val="58D91099"/>
    <w:rsid w:val="59BC10EE"/>
    <w:rsid w:val="59FA511B"/>
    <w:rsid w:val="5A65393D"/>
    <w:rsid w:val="5AA134B0"/>
    <w:rsid w:val="5AB8341A"/>
    <w:rsid w:val="5B3A45D8"/>
    <w:rsid w:val="5BA142A2"/>
    <w:rsid w:val="5BE9002A"/>
    <w:rsid w:val="5C39560B"/>
    <w:rsid w:val="5C3A6D67"/>
    <w:rsid w:val="5C6519EA"/>
    <w:rsid w:val="5D221689"/>
    <w:rsid w:val="5DA0717E"/>
    <w:rsid w:val="5DE9235D"/>
    <w:rsid w:val="5E9A2F70"/>
    <w:rsid w:val="5F0347AB"/>
    <w:rsid w:val="5F6F0F63"/>
    <w:rsid w:val="5FCC3B5F"/>
    <w:rsid w:val="5FDF3861"/>
    <w:rsid w:val="605024FC"/>
    <w:rsid w:val="60940AF0"/>
    <w:rsid w:val="611953E2"/>
    <w:rsid w:val="614442C4"/>
    <w:rsid w:val="615838CB"/>
    <w:rsid w:val="61D72388"/>
    <w:rsid w:val="61FE6EA3"/>
    <w:rsid w:val="62195750"/>
    <w:rsid w:val="62517B99"/>
    <w:rsid w:val="628E6B1A"/>
    <w:rsid w:val="62CA25A7"/>
    <w:rsid w:val="630E7C68"/>
    <w:rsid w:val="632C5DEF"/>
    <w:rsid w:val="63690012"/>
    <w:rsid w:val="638A3CCE"/>
    <w:rsid w:val="639C3F43"/>
    <w:rsid w:val="64041030"/>
    <w:rsid w:val="642524BD"/>
    <w:rsid w:val="65580191"/>
    <w:rsid w:val="65AF37AA"/>
    <w:rsid w:val="65C21C5B"/>
    <w:rsid w:val="65DB41FF"/>
    <w:rsid w:val="66474132"/>
    <w:rsid w:val="666A657B"/>
    <w:rsid w:val="66A001EE"/>
    <w:rsid w:val="66D62A0B"/>
    <w:rsid w:val="66E31F97"/>
    <w:rsid w:val="671D2FE1"/>
    <w:rsid w:val="672D6B9A"/>
    <w:rsid w:val="672E7EFA"/>
    <w:rsid w:val="67334BBF"/>
    <w:rsid w:val="67601219"/>
    <w:rsid w:val="67601E10"/>
    <w:rsid w:val="67CE329E"/>
    <w:rsid w:val="68143D96"/>
    <w:rsid w:val="6862005D"/>
    <w:rsid w:val="687C4E36"/>
    <w:rsid w:val="68D253D0"/>
    <w:rsid w:val="69260487"/>
    <w:rsid w:val="69272501"/>
    <w:rsid w:val="692C6B6C"/>
    <w:rsid w:val="693D75DD"/>
    <w:rsid w:val="6981309E"/>
    <w:rsid w:val="6A2B2FF1"/>
    <w:rsid w:val="6A86363E"/>
    <w:rsid w:val="6AC344AB"/>
    <w:rsid w:val="6ACA314D"/>
    <w:rsid w:val="6AD7146A"/>
    <w:rsid w:val="6B18444D"/>
    <w:rsid w:val="6BFB3F05"/>
    <w:rsid w:val="6C076083"/>
    <w:rsid w:val="6C0C3C30"/>
    <w:rsid w:val="6C4433CA"/>
    <w:rsid w:val="6C8B12C8"/>
    <w:rsid w:val="6CA84646"/>
    <w:rsid w:val="6CB43CDF"/>
    <w:rsid w:val="6CB845D5"/>
    <w:rsid w:val="6CC65B04"/>
    <w:rsid w:val="6CDC3602"/>
    <w:rsid w:val="6D1C2DBE"/>
    <w:rsid w:val="6D233CCC"/>
    <w:rsid w:val="6D3109F6"/>
    <w:rsid w:val="6D7830F5"/>
    <w:rsid w:val="6D9369E0"/>
    <w:rsid w:val="6DA02882"/>
    <w:rsid w:val="6E72228A"/>
    <w:rsid w:val="6ED0363B"/>
    <w:rsid w:val="6F206B02"/>
    <w:rsid w:val="6F5453F7"/>
    <w:rsid w:val="6F6E2418"/>
    <w:rsid w:val="6FAD023B"/>
    <w:rsid w:val="6FAF0131"/>
    <w:rsid w:val="6FCE316A"/>
    <w:rsid w:val="70785012"/>
    <w:rsid w:val="70B84386"/>
    <w:rsid w:val="71006053"/>
    <w:rsid w:val="712F31AD"/>
    <w:rsid w:val="71F94C57"/>
    <w:rsid w:val="71FF0AE2"/>
    <w:rsid w:val="722E2B52"/>
    <w:rsid w:val="728738EC"/>
    <w:rsid w:val="729F57FE"/>
    <w:rsid w:val="72C14009"/>
    <w:rsid w:val="736D3B4B"/>
    <w:rsid w:val="736E7F14"/>
    <w:rsid w:val="737347AA"/>
    <w:rsid w:val="7422578B"/>
    <w:rsid w:val="74DB6631"/>
    <w:rsid w:val="754B57C9"/>
    <w:rsid w:val="76080F80"/>
    <w:rsid w:val="7610431D"/>
    <w:rsid w:val="76313E14"/>
    <w:rsid w:val="766F7295"/>
    <w:rsid w:val="767847F4"/>
    <w:rsid w:val="76F65C09"/>
    <w:rsid w:val="775367A5"/>
    <w:rsid w:val="779F1FF1"/>
    <w:rsid w:val="77AF7BEA"/>
    <w:rsid w:val="77B05DB7"/>
    <w:rsid w:val="786F5B12"/>
    <w:rsid w:val="78B47978"/>
    <w:rsid w:val="799C0FF8"/>
    <w:rsid w:val="79E55672"/>
    <w:rsid w:val="79E9735F"/>
    <w:rsid w:val="7A03565B"/>
    <w:rsid w:val="7A2D6117"/>
    <w:rsid w:val="7A4824CA"/>
    <w:rsid w:val="7AA85019"/>
    <w:rsid w:val="7AA906C5"/>
    <w:rsid w:val="7B902188"/>
    <w:rsid w:val="7B955414"/>
    <w:rsid w:val="7BBB39AC"/>
    <w:rsid w:val="7BF546E1"/>
    <w:rsid w:val="7C790E6E"/>
    <w:rsid w:val="7C8233E8"/>
    <w:rsid w:val="7CEF1130"/>
    <w:rsid w:val="7D005A60"/>
    <w:rsid w:val="7D641B1E"/>
    <w:rsid w:val="7D742D56"/>
    <w:rsid w:val="7DDB3462"/>
    <w:rsid w:val="7E2968C4"/>
    <w:rsid w:val="7ED3091C"/>
    <w:rsid w:val="7F0003BC"/>
    <w:rsid w:val="7F610FB3"/>
    <w:rsid w:val="7FAE60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5"/>
    <w:autoRedefine/>
    <w:qFormat/>
    <w:uiPriority w:val="0"/>
    <w:pPr>
      <w:widowControl/>
      <w:textAlignment w:val="baseline"/>
    </w:pPr>
    <w:rPr>
      <w:rFonts w:ascii="Times New Roman" w:hAnsi="Times New Roman" w:eastAsia="宋体" w:cstheme="minorBidi"/>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7">
    <w:name w:val="Default Paragraph Font"/>
    <w:autoRedefine/>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annotation text"/>
    <w:basedOn w:val="1"/>
    <w:autoRedefine/>
    <w:semiHidden/>
    <w:qFormat/>
    <w:uiPriority w:val="0"/>
    <w:pPr>
      <w:widowControl/>
      <w:jc w:val="left"/>
    </w:pPr>
  </w:style>
  <w:style w:type="paragraph" w:styleId="6">
    <w:name w:val="Body Text"/>
    <w:basedOn w:val="1"/>
    <w:autoRedefine/>
    <w:unhideWhenUsed/>
    <w:qFormat/>
    <w:uiPriority w:val="99"/>
    <w:pPr>
      <w:spacing w:after="120"/>
    </w:pPr>
  </w:style>
  <w:style w:type="paragraph" w:styleId="7">
    <w:name w:val="Plain Text"/>
    <w:basedOn w:val="1"/>
    <w:autoRedefine/>
    <w:qFormat/>
    <w:uiPriority w:val="0"/>
    <w:pPr>
      <w:ind w:firstLine="200" w:firstLineChars="200"/>
    </w:pPr>
    <w:rPr>
      <w:rFonts w:ascii="宋体" w:hAnsi="Courier New" w:eastAsia="仿宋_GB2312"/>
      <w:szCs w:val="20"/>
    </w:rPr>
  </w:style>
  <w:style w:type="paragraph" w:styleId="8">
    <w:name w:val="Date"/>
    <w:basedOn w:val="1"/>
    <w:next w:val="1"/>
    <w:autoRedefine/>
    <w:qFormat/>
    <w:uiPriority w:val="0"/>
    <w:pPr>
      <w:ind w:left="100" w:leftChars="2500"/>
    </w:pPr>
    <w:rPr>
      <w:sz w:val="36"/>
    </w:rPr>
  </w:style>
  <w:style w:type="paragraph" w:styleId="9">
    <w:name w:val="footer"/>
    <w:basedOn w:val="1"/>
    <w:autoRedefine/>
    <w:qFormat/>
    <w:uiPriority w:val="0"/>
    <w:pPr>
      <w:widowControl/>
      <w:tabs>
        <w:tab w:val="center" w:pos="4153"/>
        <w:tab w:val="right" w:pos="8306"/>
      </w:tabs>
      <w:snapToGrid w:val="0"/>
      <w:textAlignment w:val="baseline"/>
    </w:pPr>
    <w:rPr>
      <w:sz w:val="18"/>
      <w:lang w:val="en-US" w:eastAsia="zh-CN" w:bidi="ar-SA"/>
    </w:rPr>
  </w:style>
  <w:style w:type="paragraph" w:styleId="10">
    <w:name w:val="header"/>
    <w:basedOn w:val="1"/>
    <w:autoRedefine/>
    <w:qFormat/>
    <w:uiPriority w:val="0"/>
    <w:pPr>
      <w:widowControl/>
      <w:pBdr>
        <w:bottom w:val="single" w:color="000000" w:sz="6" w:space="1"/>
      </w:pBdr>
      <w:tabs>
        <w:tab w:val="center" w:pos="4153"/>
        <w:tab w:val="right" w:pos="8306"/>
      </w:tabs>
      <w:snapToGrid w:val="0"/>
      <w:jc w:val="center"/>
      <w:textAlignment w:val="baseline"/>
    </w:pPr>
    <w:rPr>
      <w:sz w:val="18"/>
      <w:lang w:val="en-US" w:eastAsia="zh-CN" w:bidi="ar-SA"/>
    </w:rPr>
  </w:style>
  <w:style w:type="paragraph" w:styleId="11">
    <w:name w:val="toc 1"/>
    <w:basedOn w:val="1"/>
    <w:next w:val="1"/>
    <w:autoRedefine/>
    <w:unhideWhenUsed/>
    <w:qFormat/>
    <w:uiPriority w:val="39"/>
    <w:pPr>
      <w:jc w:val="center"/>
    </w:pPr>
    <w:rPr>
      <w:rFonts w:ascii="宋体" w:hAnsi="宋体" w:eastAsia="宋体"/>
      <w:sz w:val="24"/>
      <w:szCs w:val="24"/>
      <w:lang w:eastAsia="zh-CN"/>
    </w:rPr>
  </w:style>
  <w:style w:type="paragraph" w:styleId="12">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4">
    <w:name w:val="Body Text First Indent 2"/>
    <w:basedOn w:val="1"/>
    <w:next w:val="1"/>
    <w:autoRedefine/>
    <w:qFormat/>
    <w:uiPriority w:val="0"/>
    <w:pPr>
      <w:ind w:firstLine="420" w:firstLineChars="2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9"/>
    <w:link w:val="1"/>
    <w:autoRedefine/>
    <w:qFormat/>
    <w:uiPriority w:val="0"/>
    <w:rPr>
      <w:color w:val="0000FF"/>
      <w:u w:val="single"/>
    </w:rPr>
  </w:style>
  <w:style w:type="character" w:customStyle="1" w:styleId="19">
    <w:name w:val="NormalCharacter"/>
    <w:link w:val="1"/>
    <w:autoRedefine/>
    <w:qFormat/>
    <w:uiPriority w:val="0"/>
  </w:style>
  <w:style w:type="paragraph" w:customStyle="1" w:styleId="20">
    <w:name w:val="样式  Char + 首行缩进:  2 字符"/>
    <w:basedOn w:val="21"/>
    <w:autoRedefine/>
    <w:qFormat/>
    <w:uiPriority w:val="0"/>
    <w:pPr>
      <w:ind w:firstLine="420"/>
    </w:pPr>
    <w:rPr>
      <w:rFonts w:cs="宋体"/>
      <w:sz w:val="24"/>
    </w:rPr>
  </w:style>
  <w:style w:type="paragraph" w:customStyle="1" w:styleId="21">
    <w:name w:val="Char"/>
    <w:basedOn w:val="22"/>
    <w:next w:val="1"/>
    <w:autoRedefine/>
    <w:qFormat/>
    <w:uiPriority w:val="0"/>
    <w:rPr>
      <w:szCs w:val="28"/>
    </w:rPr>
  </w:style>
  <w:style w:type="paragraph" w:customStyle="1" w:styleId="22">
    <w:name w:val="Document Map1"/>
    <w:basedOn w:val="1"/>
    <w:autoRedefine/>
    <w:qFormat/>
    <w:uiPriority w:val="0"/>
    <w:pPr>
      <w:shd w:val="clear" w:color="auto" w:fill="000080"/>
      <w:spacing w:line="240" w:lineRule="auto"/>
      <w:ind w:firstLine="0" w:firstLineChars="0"/>
    </w:pPr>
    <w:rPr>
      <w:rFonts w:ascii="Times New Roman" w:hAnsi="Times New Roman" w:eastAsia="宋体" w:cs="Times New Roman"/>
      <w:sz w:val="21"/>
      <w:szCs w:val="20"/>
      <w:shd w:val="clear" w:color="auto" w:fill="000080"/>
    </w:rPr>
  </w:style>
  <w:style w:type="paragraph" w:customStyle="1" w:styleId="23">
    <w:name w:val="BodyText1I2"/>
    <w:basedOn w:val="24"/>
    <w:autoRedefine/>
    <w:qFormat/>
    <w:uiPriority w:val="0"/>
    <w:pPr>
      <w:widowControl/>
      <w:spacing w:line="400" w:lineRule="exact"/>
      <w:ind w:left="420" w:firstLine="420" w:firstLineChars="200"/>
      <w:textAlignment w:val="baseline"/>
    </w:pPr>
  </w:style>
  <w:style w:type="paragraph" w:customStyle="1" w:styleId="24">
    <w:name w:val="BodyTextIndent"/>
    <w:basedOn w:val="1"/>
    <w:next w:val="25"/>
    <w:autoRedefine/>
    <w:qFormat/>
    <w:uiPriority w:val="0"/>
    <w:pPr>
      <w:widowControl/>
      <w:spacing w:line="400" w:lineRule="exact"/>
      <w:ind w:left="420"/>
      <w:textAlignment w:val="baseline"/>
    </w:pPr>
    <w:rPr>
      <w:sz w:val="28"/>
      <w:lang w:val="en-US" w:eastAsia="zh-CN" w:bidi="ar-SA"/>
    </w:rPr>
  </w:style>
  <w:style w:type="paragraph" w:customStyle="1" w:styleId="25">
    <w:name w:val="BodyText"/>
    <w:basedOn w:val="1"/>
    <w:next w:val="8"/>
    <w:autoRedefine/>
    <w:qFormat/>
    <w:uiPriority w:val="0"/>
    <w:pPr>
      <w:widowControl/>
      <w:spacing w:line="360" w:lineRule="auto"/>
      <w:jc w:val="center"/>
      <w:textAlignment w:val="baseline"/>
    </w:pPr>
    <w:rPr>
      <w:rFonts w:ascii="宋体"/>
      <w:b/>
      <w:sz w:val="52"/>
      <w:lang w:val="en-US" w:eastAsia="zh-CN" w:bidi="ar-SA"/>
    </w:rPr>
  </w:style>
  <w:style w:type="paragraph" w:customStyle="1" w:styleId="26">
    <w:name w:val="Heading2"/>
    <w:basedOn w:val="1"/>
    <w:next w:val="1"/>
    <w:link w:val="29"/>
    <w:autoRedefine/>
    <w:qFormat/>
    <w:uiPriority w:val="0"/>
    <w:pPr>
      <w:keepNext/>
      <w:keepLines/>
      <w:widowControl/>
      <w:spacing w:before="260" w:after="260" w:line="413" w:lineRule="auto"/>
      <w:textAlignment w:val="baseline"/>
    </w:pPr>
    <w:rPr>
      <w:rFonts w:ascii="Arial" w:hAnsi="Arial" w:eastAsia="黑体"/>
      <w:b/>
      <w:sz w:val="32"/>
      <w:lang w:val="en-US" w:eastAsia="zh-CN" w:bidi="ar-SA"/>
    </w:rPr>
  </w:style>
  <w:style w:type="paragraph" w:customStyle="1" w:styleId="27">
    <w:name w:val="Heading3"/>
    <w:basedOn w:val="1"/>
    <w:next w:val="1"/>
    <w:link w:val="30"/>
    <w:autoRedefine/>
    <w:qFormat/>
    <w:uiPriority w:val="0"/>
    <w:pPr>
      <w:keepNext/>
      <w:keepLines/>
      <w:widowControl/>
      <w:spacing w:before="260" w:after="260" w:line="416" w:lineRule="auto"/>
      <w:textAlignment w:val="baseline"/>
    </w:pPr>
    <w:rPr>
      <w:rFonts w:cs="Times New Roman"/>
      <w:b/>
      <w:bCs/>
      <w:sz w:val="32"/>
      <w:szCs w:val="32"/>
      <w:lang w:val="en-US" w:eastAsia="zh-CN" w:bidi="ar-SA"/>
    </w:rPr>
  </w:style>
  <w:style w:type="table" w:customStyle="1" w:styleId="28">
    <w:name w:val="TableNormal"/>
    <w:autoRedefine/>
    <w:semiHidden/>
    <w:qFormat/>
    <w:uiPriority w:val="0"/>
  </w:style>
  <w:style w:type="character" w:customStyle="1" w:styleId="29">
    <w:name w:val="UserStyle_0"/>
    <w:link w:val="26"/>
    <w:autoRedefine/>
    <w:qFormat/>
    <w:uiPriority w:val="0"/>
    <w:rPr>
      <w:rFonts w:ascii="Arial" w:hAnsi="Arial" w:eastAsia="黑体"/>
      <w:b/>
      <w:sz w:val="32"/>
    </w:rPr>
  </w:style>
  <w:style w:type="character" w:customStyle="1" w:styleId="30">
    <w:name w:val="UserStyle_1"/>
    <w:link w:val="27"/>
    <w:autoRedefine/>
    <w:qFormat/>
    <w:uiPriority w:val="0"/>
    <w:rPr>
      <w:rFonts w:cs="Times New Roman"/>
      <w:b/>
      <w:bCs/>
      <w:sz w:val="32"/>
      <w:szCs w:val="32"/>
    </w:rPr>
  </w:style>
  <w:style w:type="paragraph" w:customStyle="1" w:styleId="31">
    <w:name w:val="BodyText3"/>
    <w:basedOn w:val="1"/>
    <w:autoRedefine/>
    <w:qFormat/>
    <w:uiPriority w:val="0"/>
    <w:pPr>
      <w:widowControl/>
      <w:spacing w:line="240" w:lineRule="exact"/>
      <w:jc w:val="both"/>
      <w:textAlignment w:val="baseline"/>
    </w:pPr>
    <w:rPr>
      <w:rFonts w:ascii="宋体"/>
      <w:b/>
      <w:sz w:val="21"/>
      <w:lang w:val="en-US" w:eastAsia="zh-CN" w:bidi="ar-SA"/>
    </w:rPr>
  </w:style>
  <w:style w:type="paragraph" w:customStyle="1" w:styleId="32">
    <w:name w:val="BodyText2"/>
    <w:basedOn w:val="1"/>
    <w:autoRedefine/>
    <w:qFormat/>
    <w:uiPriority w:val="0"/>
    <w:pPr>
      <w:widowControl/>
      <w:textAlignment w:val="baseline"/>
    </w:pPr>
    <w:rPr>
      <w:sz w:val="24"/>
      <w:lang w:val="en-US" w:eastAsia="zh-CN" w:bidi="ar-SA"/>
    </w:rPr>
  </w:style>
  <w:style w:type="paragraph" w:customStyle="1" w:styleId="33">
    <w:name w:val="HtmlNormal"/>
    <w:basedOn w:val="1"/>
    <w:autoRedefine/>
    <w:qFormat/>
    <w:uiPriority w:val="0"/>
    <w:pPr>
      <w:widowControl/>
      <w:spacing w:before="100" w:beforeAutospacing="1" w:after="100" w:afterAutospacing="1"/>
      <w:jc w:val="left"/>
      <w:textAlignment w:val="baseline"/>
    </w:pPr>
    <w:rPr>
      <w:kern w:val="0"/>
      <w:sz w:val="24"/>
      <w:lang w:val="en-US" w:eastAsia="zh-CN" w:bidi="ar-SA"/>
    </w:rPr>
  </w:style>
  <w:style w:type="table" w:customStyle="1" w:styleId="34">
    <w:name w:val="TableGrid"/>
    <w:basedOn w:val="28"/>
    <w:autoRedefine/>
    <w:qFormat/>
    <w:uiPriority w:val="0"/>
  </w:style>
  <w:style w:type="character" w:customStyle="1" w:styleId="35">
    <w:name w:val="PageNumber"/>
    <w:basedOn w:val="19"/>
    <w:link w:val="1"/>
    <w:autoRedefine/>
    <w:qFormat/>
    <w:uiPriority w:val="0"/>
  </w:style>
  <w:style w:type="paragraph" w:customStyle="1" w:styleId="36">
    <w:name w:val="UserStyle_2"/>
    <w:basedOn w:val="27"/>
    <w:autoRedefine/>
    <w:qFormat/>
    <w:uiPriority w:val="0"/>
    <w:pPr>
      <w:keepNext/>
      <w:keepLines/>
      <w:spacing w:before="0" w:after="0" w:line="400" w:lineRule="exact"/>
      <w:jc w:val="both"/>
      <w:textAlignment w:val="baseline"/>
    </w:pPr>
    <w:rPr>
      <w:rFonts w:eastAsia="黑体"/>
      <w:b w:val="0"/>
      <w:bCs w:val="0"/>
      <w:kern w:val="2"/>
      <w:sz w:val="24"/>
      <w:szCs w:val="20"/>
      <w:lang w:val="en-US" w:eastAsia="zh-CN" w:bidi="ar-SA"/>
    </w:rPr>
  </w:style>
  <w:style w:type="paragraph" w:customStyle="1" w:styleId="37">
    <w:name w:val="UserStyle_3"/>
    <w:basedOn w:val="1"/>
    <w:autoRedefine/>
    <w:qFormat/>
    <w:uiPriority w:val="0"/>
    <w:pPr>
      <w:widowControl/>
      <w:snapToGrid w:val="0"/>
      <w:jc w:val="both"/>
      <w:textAlignment w:val="baseline"/>
    </w:pPr>
    <w:rPr>
      <w:sz w:val="21"/>
      <w:lang w:val="en-US" w:eastAsia="zh-CN" w:bidi="ar-SA"/>
    </w:rPr>
  </w:style>
  <w:style w:type="paragraph" w:customStyle="1" w:styleId="38">
    <w:name w:val="UserStyle_4"/>
    <w:basedOn w:val="1"/>
    <w:autoRedefine/>
    <w:qFormat/>
    <w:uiPriority w:val="0"/>
    <w:pPr>
      <w:widowControl/>
      <w:spacing w:after="160" w:line="240" w:lineRule="exact"/>
      <w:textAlignment w:val="baseline"/>
    </w:pPr>
    <w:rPr>
      <w:kern w:val="2"/>
      <w:sz w:val="21"/>
      <w:szCs w:val="24"/>
      <w:lang w:val="en-US" w:eastAsia="zh-CN" w:bidi="ar-SA"/>
    </w:rPr>
  </w:style>
  <w:style w:type="paragraph" w:customStyle="1" w:styleId="39">
    <w:name w:val="UserStyle_5"/>
    <w:basedOn w:val="1"/>
    <w:autoRedefine/>
    <w:qFormat/>
    <w:uiPriority w:val="0"/>
    <w:pPr>
      <w:jc w:val="both"/>
      <w:textAlignment w:val="baseline"/>
    </w:pPr>
    <w:rPr>
      <w:kern w:val="2"/>
      <w:sz w:val="21"/>
      <w:lang w:val="en-US" w:eastAsia="zh-CN" w:bidi="ar-SA"/>
    </w:rPr>
  </w:style>
  <w:style w:type="paragraph" w:styleId="40">
    <w:name w:val="List Paragraph"/>
    <w:basedOn w:val="1"/>
    <w:autoRedefine/>
    <w:qFormat/>
    <w:uiPriority w:val="34"/>
    <w:pPr>
      <w:ind w:left="720"/>
      <w:contextualSpacing/>
    </w:pPr>
  </w:style>
  <w:style w:type="paragraph" w:customStyle="1" w:styleId="41">
    <w:name w:val="正文文本1"/>
    <w:basedOn w:val="1"/>
    <w:autoRedefine/>
    <w:qFormat/>
    <w:uiPriority w:val="0"/>
    <w:pPr>
      <w:widowControl w:val="0"/>
      <w:spacing w:after="120"/>
      <w:jc w:val="both"/>
    </w:pPr>
    <w:rPr>
      <w:rFonts w:ascii="Calibri" w:hAnsi="Calibri"/>
      <w:szCs w:val="22"/>
    </w:rPr>
  </w:style>
  <w:style w:type="character" w:customStyle="1" w:styleId="42">
    <w:name w:val="font01"/>
    <w:basedOn w:val="17"/>
    <w:autoRedefine/>
    <w:qFormat/>
    <w:uiPriority w:val="0"/>
    <w:rPr>
      <w:rFonts w:hint="eastAsia" w:ascii="宋体" w:hAnsi="宋体" w:eastAsia="宋体" w:cs="宋体"/>
      <w:color w:val="000000"/>
      <w:sz w:val="22"/>
      <w:szCs w:val="22"/>
      <w:u w:val="none"/>
    </w:rPr>
  </w:style>
  <w:style w:type="character" w:customStyle="1" w:styleId="43">
    <w:name w:val="font11"/>
    <w:basedOn w:val="17"/>
    <w:autoRedefine/>
    <w:qFormat/>
    <w:uiPriority w:val="0"/>
    <w:rPr>
      <w:rFonts w:hint="eastAsia" w:ascii="宋体" w:hAnsi="宋体" w:eastAsia="宋体" w:cs="宋体"/>
      <w:color w:val="FF0000"/>
      <w:sz w:val="22"/>
      <w:szCs w:val="22"/>
      <w:u w:val="none"/>
    </w:rPr>
  </w:style>
  <w:style w:type="paragraph" w:customStyle="1" w:styleId="44">
    <w:name w:val="Table Text"/>
    <w:basedOn w:val="1"/>
    <w:autoRedefine/>
    <w:semiHidden/>
    <w:qFormat/>
    <w:uiPriority w:val="0"/>
    <w:rPr>
      <w:rFonts w:ascii="宋体" w:hAnsi="宋体" w:eastAsia="宋体" w:cs="宋体"/>
      <w:sz w:val="18"/>
      <w:szCs w:val="18"/>
      <w:lang w:val="en-US" w:eastAsia="en-US" w:bidi="ar-SA"/>
    </w:rPr>
  </w:style>
  <w:style w:type="table" w:customStyle="1" w:styleId="4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4.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19</Pages>
  <Words>8924</Words>
  <Characters>9305</Characters>
  <TotalTime>52</TotalTime>
  <ScaleCrop>false</ScaleCrop>
  <LinksUpToDate>false</LinksUpToDate>
  <CharactersWithSpaces>9893</CharactersWithSpaces>
  <Application>WPS Office_12.1.0.16412_F1E327BC-269C-435d-A152-05C5408002CA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2021-09-13T00:55:00Z</dcterms:created>
  <dc:creator>Administrator</dc:creator>
  <cp:lastModifiedBy>敏敏郡主</cp:lastModifiedBy>
  <cp:lastPrinted>2022-02-18T03:29:00Z</cp:lastPrinted>
  <dcterms:modified xsi:type="dcterms:W3CDTF">2024-04-12T01:57:31Z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EA49FE75978841828DC6DE94F39FD200</vt:lpwstr>
  </property>
</Properties>
</file>