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E8439">
      <w:pPr>
        <w:adjustRightInd w:val="0"/>
        <w:snapToGrid w:val="0"/>
        <w:spacing w:line="360" w:lineRule="auto"/>
        <w:jc w:val="center"/>
        <w:rPr>
          <w:rFonts w:ascii="宋体" w:hAnsi="宋体"/>
          <w:b/>
          <w:sz w:val="36"/>
          <w:szCs w:val="36"/>
        </w:rPr>
      </w:pPr>
    </w:p>
    <w:p w14:paraId="3E6ADCE4">
      <w:pPr>
        <w:adjustRightInd w:val="0"/>
        <w:snapToGrid w:val="0"/>
        <w:spacing w:line="360" w:lineRule="auto"/>
        <w:jc w:val="center"/>
        <w:rPr>
          <w:rFonts w:ascii="宋体" w:hAnsi="宋体"/>
          <w:b/>
          <w:sz w:val="52"/>
          <w:szCs w:val="52"/>
        </w:rPr>
      </w:pPr>
    </w:p>
    <w:p w14:paraId="13D5D2B7">
      <w:pPr>
        <w:pStyle w:val="20"/>
        <w:rPr>
          <w:rFonts w:ascii="宋体" w:hAnsi="宋体"/>
          <w:b/>
          <w:sz w:val="52"/>
          <w:szCs w:val="52"/>
        </w:rPr>
      </w:pPr>
    </w:p>
    <w:p w14:paraId="5BFF352C">
      <w:pPr>
        <w:pStyle w:val="20"/>
        <w:rPr>
          <w:rFonts w:ascii="宋体" w:hAnsi="宋体"/>
          <w:b/>
          <w:sz w:val="52"/>
          <w:szCs w:val="52"/>
        </w:rPr>
      </w:pPr>
    </w:p>
    <w:p w14:paraId="5D04BB3A">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r>
        <w:rPr>
          <w:rFonts w:hint="eastAsia" w:ascii="方正小标宋简体" w:hAnsi="方正小标宋简体" w:eastAsia="方正小标宋简体" w:cs="方正小标宋简体"/>
          <w:b w:val="0"/>
          <w:bCs/>
          <w:kern w:val="0"/>
          <w:sz w:val="52"/>
          <w:szCs w:val="20"/>
        </w:rPr>
        <w:t>安徽中冶淮海装配</w:t>
      </w:r>
      <w:r>
        <w:rPr>
          <w:rFonts w:hint="eastAsia" w:ascii="方正小标宋简体" w:hAnsi="方正小标宋简体" w:eastAsia="方正小标宋简体" w:cs="方正小标宋简体"/>
          <w:b w:val="0"/>
          <w:bCs/>
          <w:kern w:val="0"/>
          <w:sz w:val="52"/>
          <w:szCs w:val="20"/>
          <w:lang w:eastAsia="zh-CN"/>
        </w:rPr>
        <w:t>式</w:t>
      </w:r>
      <w:r>
        <w:rPr>
          <w:rFonts w:hint="eastAsia" w:ascii="方正小标宋简体" w:hAnsi="方正小标宋简体" w:eastAsia="方正小标宋简体" w:cs="方正小标宋简体"/>
          <w:b w:val="0"/>
          <w:bCs/>
          <w:kern w:val="0"/>
          <w:sz w:val="52"/>
          <w:szCs w:val="20"/>
        </w:rPr>
        <w:t>建筑有限公司</w:t>
      </w:r>
    </w:p>
    <w:p w14:paraId="714B44DE">
      <w:pPr>
        <w:pStyle w:val="5"/>
        <w:widowControl/>
        <w:spacing w:after="0" w:line="360" w:lineRule="auto"/>
        <w:jc w:val="center"/>
        <w:rPr>
          <w:rFonts w:hint="eastAsia" w:ascii="方正小标宋简体" w:hAnsi="方正小标宋简体" w:eastAsia="方正小标宋简体" w:cs="方正小标宋简体"/>
          <w:b w:val="0"/>
          <w:bCs/>
          <w:kern w:val="0"/>
          <w:sz w:val="52"/>
          <w:szCs w:val="20"/>
          <w:lang w:eastAsia="zh-CN"/>
        </w:rPr>
      </w:pPr>
      <w:r>
        <w:rPr>
          <w:rFonts w:hint="eastAsia" w:ascii="方正小标宋简体" w:hAnsi="方正小标宋简体" w:eastAsia="方正小标宋简体" w:cs="方正小标宋简体"/>
          <w:b w:val="0"/>
          <w:bCs/>
          <w:kern w:val="0"/>
          <w:sz w:val="52"/>
          <w:szCs w:val="20"/>
          <w:lang w:val="en-US" w:eastAsia="zh-CN"/>
        </w:rPr>
        <w:t>年度泵送服务</w:t>
      </w:r>
      <w:r>
        <w:rPr>
          <w:rFonts w:hint="eastAsia" w:ascii="方正小标宋简体" w:hAnsi="方正小标宋简体" w:eastAsia="方正小标宋简体" w:cs="方正小标宋简体"/>
          <w:b w:val="0"/>
          <w:bCs/>
          <w:kern w:val="0"/>
          <w:sz w:val="52"/>
          <w:szCs w:val="20"/>
          <w:lang w:eastAsia="zh-CN"/>
        </w:rPr>
        <w:t>竞价</w:t>
      </w:r>
      <w:r>
        <w:rPr>
          <w:rFonts w:hint="eastAsia" w:ascii="方正小标宋简体" w:hAnsi="方正小标宋简体" w:eastAsia="方正小标宋简体" w:cs="方正小标宋简体"/>
          <w:b w:val="0"/>
          <w:bCs/>
          <w:kern w:val="0"/>
          <w:sz w:val="52"/>
          <w:szCs w:val="20"/>
        </w:rPr>
        <w:t>文件</w:t>
      </w:r>
    </w:p>
    <w:p w14:paraId="3328B492">
      <w:pPr>
        <w:pStyle w:val="5"/>
        <w:widowControl/>
        <w:spacing w:after="0" w:line="360" w:lineRule="auto"/>
        <w:jc w:val="center"/>
        <w:rPr>
          <w:rFonts w:hint="eastAsia" w:ascii="方正小标宋简体" w:hAnsi="方正小标宋简体" w:eastAsia="方正小标宋简体" w:cs="方正小标宋简体"/>
          <w:b w:val="0"/>
          <w:bCs/>
          <w:kern w:val="0"/>
          <w:sz w:val="52"/>
          <w:szCs w:val="20"/>
        </w:rPr>
      </w:pPr>
    </w:p>
    <w:p w14:paraId="3AF4F874">
      <w:pPr>
        <w:pStyle w:val="5"/>
        <w:widowControl/>
        <w:spacing w:after="0" w:line="360" w:lineRule="auto"/>
        <w:jc w:val="center"/>
        <w:rPr>
          <w:rFonts w:hint="eastAsia" w:ascii="方正小标宋简体" w:hAnsi="方正小标宋简体" w:eastAsia="方正小标宋简体" w:cs="方正小标宋简体"/>
          <w:b w:val="0"/>
          <w:lang w:eastAsia="zh-CN"/>
        </w:rPr>
      </w:pPr>
      <w:r>
        <w:rPr>
          <w:rFonts w:hint="eastAsia" w:ascii="方正小标宋简体" w:hAnsi="方正小标宋简体" w:eastAsia="方正小标宋简体" w:cs="方正小标宋简体"/>
          <w:b w:val="0"/>
          <w:lang w:eastAsia="zh-CN"/>
        </w:rPr>
        <w:drawing>
          <wp:inline distT="0" distB="0" distL="114300" distR="114300">
            <wp:extent cx="5528945" cy="1818005"/>
            <wp:effectExtent l="0" t="0" r="0" b="0"/>
            <wp:docPr id="2" name="图片 2"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标"/>
                    <pic:cNvPicPr>
                      <a:picLocks noChangeAspect="1"/>
                    </pic:cNvPicPr>
                  </pic:nvPicPr>
                  <pic:blipFill>
                    <a:blip r:embed="rId7"/>
                    <a:stretch>
                      <a:fillRect/>
                    </a:stretch>
                  </pic:blipFill>
                  <pic:spPr>
                    <a:xfrm>
                      <a:off x="0" y="0"/>
                      <a:ext cx="5528945" cy="1818005"/>
                    </a:xfrm>
                    <a:prstGeom prst="rect">
                      <a:avLst/>
                    </a:prstGeom>
                  </pic:spPr>
                </pic:pic>
              </a:graphicData>
            </a:graphic>
          </wp:inline>
        </w:drawing>
      </w:r>
    </w:p>
    <w:p w14:paraId="462398E2">
      <w:pPr>
        <w:pStyle w:val="5"/>
        <w:tabs>
          <w:tab w:val="left" w:pos="1526"/>
        </w:tabs>
        <w:spacing w:line="800" w:lineRule="exact"/>
        <w:jc w:val="left"/>
        <w:rPr>
          <w:rFonts w:hint="eastAsia" w:ascii="方正小标宋简体" w:hAnsi="方正小标宋简体" w:eastAsia="方正小标宋简体" w:cs="方正小标宋简体"/>
          <w:b w:val="0"/>
        </w:rPr>
      </w:pPr>
      <w:r>
        <w:rPr>
          <w:rFonts w:hint="eastAsia" w:ascii="方正小标宋简体" w:hAnsi="方正小标宋简体" w:eastAsia="方正小标宋简体" w:cs="方正小标宋简体"/>
          <w:b w:val="0"/>
        </w:rPr>
        <w:tab/>
      </w:r>
      <w:r>
        <w:rPr>
          <w:rFonts w:hint="eastAsia" w:ascii="方正小标宋简体" w:hAnsi="方正小标宋简体" w:eastAsia="方正小标宋简体" w:cs="方正小标宋简体"/>
          <w:b w:val="0"/>
        </w:rPr>
        <w:t xml:space="preserve"> </w:t>
      </w:r>
    </w:p>
    <w:p w14:paraId="14E788D8">
      <w:pPr>
        <w:pStyle w:val="5"/>
        <w:tabs>
          <w:tab w:val="left" w:pos="1526"/>
        </w:tabs>
        <w:spacing w:line="800" w:lineRule="exact"/>
        <w:rPr>
          <w:rFonts w:hint="eastAsia" w:ascii="方正小标宋简体" w:hAnsi="方正小标宋简体" w:eastAsia="方正小标宋简体" w:cs="方正小标宋简体"/>
          <w:b w:val="0"/>
        </w:rPr>
      </w:pPr>
    </w:p>
    <w:p w14:paraId="4CF86B38">
      <w:pPr>
        <w:pStyle w:val="5"/>
      </w:pPr>
    </w:p>
    <w:p w14:paraId="3B613469">
      <w:pPr>
        <w:spacing w:line="360" w:lineRule="auto"/>
        <w:jc w:val="center"/>
        <w:rPr>
          <w:rFonts w:hint="eastAsia" w:ascii="仿宋_GB2312" w:hAnsi="仿宋_GB2312" w:eastAsia="仿宋_GB2312" w:cs="仿宋_GB2312"/>
          <w:sz w:val="32"/>
          <w:szCs w:val="32"/>
        </w:rPr>
      </w:pPr>
    </w:p>
    <w:p w14:paraId="3668DD7E">
      <w:pPr>
        <w:pStyle w:val="5"/>
        <w:rPr>
          <w:rFonts w:hint="eastAsia"/>
        </w:rPr>
      </w:pPr>
    </w:p>
    <w:p w14:paraId="2FAB19E3">
      <w:pPr>
        <w:spacing w:line="360" w:lineRule="auto"/>
        <w:ind w:firstLine="960" w:firstLineChars="3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14:paraId="2F1493B9">
      <w:pPr>
        <w:spacing w:line="360" w:lineRule="auto"/>
        <w:ind w:firstLine="960" w:firstLineChars="300"/>
        <w:jc w:val="both"/>
        <w:rPr>
          <w:rFonts w:ascii="宋体" w:hAnsi="宋体"/>
          <w:b/>
          <w:bCs/>
          <w:sz w:val="32"/>
          <w:szCs w:val="32"/>
          <w:u w:val="single"/>
        </w:rPr>
      </w:pPr>
      <w:r>
        <w:rPr>
          <w:rFonts w:hint="eastAsia" w:ascii="仿宋_GB2312" w:hAnsi="仿宋_GB2312" w:eastAsia="仿宋_GB2312" w:cs="仿宋_GB2312"/>
          <w:sz w:val="32"/>
          <w:szCs w:val="32"/>
          <w:lang w:eastAsia="zh-CN"/>
        </w:rPr>
        <w:t>竞价编号：</w:t>
      </w:r>
      <w:r>
        <w:rPr>
          <w:rFonts w:hint="eastAsia" w:ascii="仿宋_GB2312" w:hAnsi="仿宋_GB2312" w:eastAsia="仿宋_GB2312" w:cs="仿宋_GB2312"/>
          <w:sz w:val="32"/>
          <w:szCs w:val="32"/>
          <w:lang w:val="en-US" w:eastAsia="zh-CN"/>
        </w:rPr>
        <w:t>ZYHH(SW)-FWJJ-20241218-002</w:t>
      </w:r>
      <w:r>
        <w:rPr>
          <w:rFonts w:hint="eastAsia" w:ascii="仿宋_GB2312" w:hAnsi="仿宋_GB2312" w:eastAsia="仿宋_GB2312" w:cs="仿宋_GB2312"/>
          <w:sz w:val="32"/>
          <w:szCs w:val="32"/>
          <w:lang w:eastAsia="zh-CN"/>
        </w:rPr>
        <w:t xml:space="preserve">  </w:t>
      </w:r>
    </w:p>
    <w:p w14:paraId="6F453661">
      <w:pPr>
        <w:pStyle w:val="4"/>
        <w:rPr>
          <w:rFonts w:hint="eastAsia"/>
          <w:lang w:val="en-US" w:eastAsia="zh-CN"/>
        </w:rPr>
      </w:pPr>
      <w:r>
        <w:rPr>
          <w:rFonts w:hint="eastAsia"/>
          <w:lang w:val="en-US" w:eastAsia="zh-CN"/>
        </w:rPr>
        <w:t>一、报价单位具备条件</w:t>
      </w:r>
    </w:p>
    <w:p w14:paraId="6345D232">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具有合法营业执照、独立法人资格</w:t>
      </w:r>
      <w:r>
        <w:rPr>
          <w:rFonts w:hint="eastAsia" w:asciiTheme="minorEastAsia" w:hAnsiTheme="minorEastAsia" w:eastAsiaTheme="minorEastAsia" w:cstheme="minorEastAsia"/>
          <w:sz w:val="24"/>
          <w:szCs w:val="24"/>
          <w:lang w:eastAsia="zh-CN"/>
        </w:rPr>
        <w:t>。</w:t>
      </w:r>
    </w:p>
    <w:p w14:paraId="47C33F3B">
      <w:pPr>
        <w:numPr>
          <w:ilvl w:val="0"/>
          <w:numId w:val="1"/>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不接受联合体</w:t>
      </w:r>
      <w:r>
        <w:rPr>
          <w:rFonts w:hint="eastAsia" w:asciiTheme="minorEastAsia" w:hAnsiTheme="minorEastAsia" w:eastAsiaTheme="minorEastAsia" w:cstheme="minorEastAsia"/>
          <w:sz w:val="24"/>
          <w:szCs w:val="24"/>
          <w:lang w:eastAsia="zh-CN"/>
        </w:rPr>
        <w:t>竞价。</w:t>
      </w:r>
    </w:p>
    <w:p w14:paraId="5AD84C0E">
      <w:pPr>
        <w:pStyle w:val="5"/>
        <w:rPr>
          <w:rFonts w:hint="default"/>
          <w:highlight w:val="none"/>
          <w:lang w:val="en-US"/>
        </w:rPr>
      </w:pPr>
      <w:r>
        <w:rPr>
          <w:rFonts w:hint="eastAsia" w:asciiTheme="minorEastAsia" w:hAnsiTheme="minorEastAsia" w:cstheme="minorEastAsia"/>
          <w:sz w:val="24"/>
          <w:szCs w:val="24"/>
          <w:highlight w:val="none"/>
          <w:lang w:val="en-US" w:eastAsia="zh-CN"/>
        </w:rPr>
        <w:t>3、近三年内在中冶淮海公司黑名单人员、公司不得参与竞价。</w:t>
      </w:r>
    </w:p>
    <w:p w14:paraId="4DEFBFE4">
      <w:pPr>
        <w:pStyle w:val="15"/>
        <w:ind w:firstLine="560"/>
        <w:rPr>
          <w:rFonts w:hint="eastAsia"/>
        </w:rPr>
      </w:pPr>
    </w:p>
    <w:p w14:paraId="6109F211">
      <w:pPr>
        <w:pStyle w:val="4"/>
        <w:rPr>
          <w:rFonts w:hint="eastAsia"/>
          <w:lang w:val="en-US" w:eastAsia="zh-CN"/>
        </w:rPr>
      </w:pPr>
      <w:r>
        <w:rPr>
          <w:rFonts w:hint="eastAsia"/>
          <w:lang w:val="en-US" w:eastAsia="zh-CN"/>
        </w:rPr>
        <w:t>二、竞价事项说明及要求</w:t>
      </w:r>
    </w:p>
    <w:p w14:paraId="1295B6ED">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开始时间：202</w:t>
      </w:r>
      <w:r>
        <w:rPr>
          <w:rFonts w:hint="eastAsia" w:asciiTheme="minorEastAsia" w:hAnsiTheme="minorEastAsia" w:eastAsiaTheme="minorEastAsia" w:cstheme="minorEastAsia"/>
          <w:sz w:val="24"/>
          <w:szCs w:val="24"/>
          <w:lang w:val="en-US" w:eastAsia="zh-CN"/>
        </w:rPr>
        <w:t>4年</w:t>
      </w:r>
      <w:r>
        <w:rPr>
          <w:rFonts w:hint="eastAsia" w:asciiTheme="minorEastAsia" w:hAnsiTheme="minorEastAsia" w:cstheme="minorEastAsia"/>
          <w:sz w:val="24"/>
          <w:szCs w:val="24"/>
          <w:lang w:val="en-US" w:eastAsia="zh-CN"/>
        </w:rPr>
        <w:t>12</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18</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eastAsia="zh-CN"/>
        </w:rPr>
        <w:t>上午</w:t>
      </w:r>
      <w:r>
        <w:rPr>
          <w:rFonts w:hint="eastAsia" w:asciiTheme="minorEastAsia" w:hAnsiTheme="minorEastAsia" w:eastAsiaTheme="minorEastAsia" w:cstheme="minorEastAsia"/>
          <w:sz w:val="24"/>
          <w:szCs w:val="24"/>
          <w:lang w:val="en-US" w:eastAsia="zh-CN"/>
        </w:rPr>
        <w:t>08:30</w:t>
      </w:r>
    </w:p>
    <w:p w14:paraId="5178E29A">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截止时间：202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cstheme="minorEastAsia"/>
          <w:sz w:val="24"/>
          <w:szCs w:val="24"/>
          <w:lang w:val="en-US" w:eastAsia="zh-CN"/>
        </w:rPr>
        <w:t xml:space="preserve">12 </w:t>
      </w:r>
      <w:r>
        <w:rPr>
          <w:rFonts w:hint="eastAsia" w:asciiTheme="minorEastAsia" w:hAnsiTheme="minorEastAsia" w:eastAsiaTheme="minorEastAsia" w:cstheme="minorEastAsia"/>
          <w:sz w:val="24"/>
          <w:szCs w:val="24"/>
        </w:rPr>
        <w:t>月</w:t>
      </w:r>
      <w:r>
        <w:rPr>
          <w:rFonts w:hint="eastAsia" w:asciiTheme="minorEastAsia" w:hAnsiTheme="minorEastAsia" w:cstheme="minorEastAsia"/>
          <w:sz w:val="24"/>
          <w:szCs w:val="24"/>
          <w:lang w:val="en-US" w:eastAsia="zh-CN"/>
        </w:rPr>
        <w:t>24</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eastAsia="zh-CN"/>
        </w:rPr>
        <w:t>下午</w:t>
      </w:r>
      <w:r>
        <w:rPr>
          <w:rFonts w:hint="eastAsia" w:asciiTheme="minorEastAsia" w:hAnsiTheme="minorEastAsia" w:cstheme="minorEastAsia"/>
          <w:sz w:val="24"/>
          <w:szCs w:val="24"/>
          <w:lang w:val="en-US" w:eastAsia="zh-CN"/>
        </w:rPr>
        <w:t>16:00</w:t>
      </w:r>
    </w:p>
    <w:p w14:paraId="6273761E">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方式：线下</w:t>
      </w:r>
      <w:r>
        <w:rPr>
          <w:rFonts w:hint="eastAsia" w:asciiTheme="minorEastAsia" w:hAnsiTheme="minorEastAsia" w:eastAsiaTheme="minorEastAsia" w:cstheme="minorEastAsia"/>
          <w:sz w:val="24"/>
          <w:szCs w:val="24"/>
          <w:lang w:eastAsia="zh-CN"/>
        </w:rPr>
        <w:t>竞价</w:t>
      </w:r>
    </w:p>
    <w:p w14:paraId="2F39EF74">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3、联系人及联系方式：</w:t>
      </w:r>
      <w:r>
        <w:rPr>
          <w:rFonts w:hint="eastAsia" w:asciiTheme="minorEastAsia" w:hAnsiTheme="minorEastAsia" w:eastAsiaTheme="minorEastAsia" w:cstheme="minorEastAsia"/>
          <w:sz w:val="24"/>
          <w:szCs w:val="24"/>
          <w:lang w:val="en-US" w:eastAsia="zh-CN"/>
        </w:rPr>
        <w:t xml:space="preserve">任  杰   </w:t>
      </w:r>
      <w:r>
        <w:rPr>
          <w:rFonts w:hint="eastAsia" w:asciiTheme="minorEastAsia" w:hAnsiTheme="minorEastAsia" w:eastAsiaTheme="minorEastAsia" w:cstheme="minorEastAsia"/>
          <w:sz w:val="24"/>
          <w:szCs w:val="24"/>
        </w:rPr>
        <w:t xml:space="preserve"> 电话：13865614715</w:t>
      </w:r>
    </w:p>
    <w:p w14:paraId="2B2995AC">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址：安徽省淮北市杜集区经济开发区紫藤北</w:t>
      </w:r>
      <w:r>
        <w:rPr>
          <w:rFonts w:hint="eastAsia" w:asciiTheme="minorEastAsia" w:hAnsiTheme="minorEastAsia" w:eastAsiaTheme="minorEastAsia" w:cstheme="minorEastAsia"/>
          <w:color w:val="auto"/>
          <w:sz w:val="24"/>
          <w:szCs w:val="24"/>
          <w:highlight w:val="none"/>
        </w:rPr>
        <w:t>路</w:t>
      </w:r>
      <w:r>
        <w:rPr>
          <w:rFonts w:hint="eastAsia" w:asciiTheme="minorEastAsia" w:hAnsiTheme="minorEastAsia" w:cstheme="minorEastAsia"/>
          <w:color w:val="auto"/>
          <w:sz w:val="24"/>
          <w:szCs w:val="24"/>
          <w:highlight w:val="none"/>
          <w:lang w:val="en-US" w:eastAsia="zh-CN"/>
        </w:rPr>
        <w:t>18号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sz w:val="24"/>
          <w:szCs w:val="24"/>
        </w:rPr>
        <w:t xml:space="preserve"> </w:t>
      </w:r>
    </w:p>
    <w:p w14:paraId="1FE21026">
      <w:pPr>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竞价</w:t>
      </w:r>
      <w:r>
        <w:rPr>
          <w:rFonts w:hint="eastAsia" w:asciiTheme="minorEastAsia" w:hAnsiTheme="minorEastAsia" w:eastAsiaTheme="minorEastAsia" w:cstheme="minorEastAsia"/>
          <w:sz w:val="24"/>
          <w:szCs w:val="24"/>
        </w:rPr>
        <w:t>内容：</w:t>
      </w:r>
      <w:r>
        <w:rPr>
          <w:rFonts w:hint="eastAsia" w:asciiTheme="minorEastAsia" w:hAnsiTheme="minorEastAsia" w:eastAsiaTheme="minorEastAsia" w:cstheme="minorEastAsia"/>
          <w:sz w:val="24"/>
          <w:szCs w:val="24"/>
          <w:lang w:eastAsia="zh-CN"/>
        </w:rPr>
        <w:t>中冶淮海</w:t>
      </w:r>
      <w:r>
        <w:rPr>
          <w:rFonts w:hint="eastAsia" w:asciiTheme="minorEastAsia" w:hAnsiTheme="minorEastAsia" w:eastAsiaTheme="minorEastAsia" w:cstheme="minorEastAsia"/>
          <w:sz w:val="24"/>
          <w:szCs w:val="24"/>
          <w:lang w:val="en-US" w:eastAsia="zh-CN"/>
        </w:rPr>
        <w:t>混凝土泵送服务</w:t>
      </w:r>
    </w:p>
    <w:p w14:paraId="4C017AC2">
      <w:pPr>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rPr>
        <w:t>6、报价有关说明：</w:t>
      </w:r>
      <w:r>
        <w:rPr>
          <w:rFonts w:hint="eastAsia" w:asciiTheme="minorEastAsia" w:hAnsiTheme="minorEastAsia" w:eastAsiaTheme="minorEastAsia" w:cstheme="minorEastAsia"/>
          <w:sz w:val="24"/>
          <w:szCs w:val="24"/>
          <w:highlight w:val="green"/>
        </w:rPr>
        <w:t>报价为</w:t>
      </w:r>
      <w:r>
        <w:rPr>
          <w:rFonts w:hint="eastAsia" w:asciiTheme="minorEastAsia" w:hAnsiTheme="minorEastAsia" w:cstheme="minorEastAsia"/>
          <w:sz w:val="24"/>
          <w:szCs w:val="24"/>
          <w:highlight w:val="green"/>
          <w:lang w:eastAsia="zh-CN"/>
        </w:rPr>
        <w:t>除</w:t>
      </w:r>
      <w:r>
        <w:rPr>
          <w:rFonts w:hint="eastAsia" w:asciiTheme="minorEastAsia" w:hAnsiTheme="minorEastAsia" w:eastAsiaTheme="minorEastAsia" w:cstheme="minorEastAsia"/>
          <w:sz w:val="24"/>
          <w:szCs w:val="24"/>
          <w:highlight w:val="green"/>
        </w:rPr>
        <w:t>税价，同时要注明税率</w:t>
      </w:r>
      <w:r>
        <w:rPr>
          <w:rFonts w:hint="eastAsia" w:asciiTheme="minorEastAsia" w:hAnsiTheme="minorEastAsia" w:eastAsiaTheme="minorEastAsia" w:cstheme="minorEastAsia"/>
          <w:sz w:val="24"/>
          <w:szCs w:val="24"/>
          <w:highlight w:val="green"/>
          <w:lang w:eastAsia="zh-CN"/>
        </w:rPr>
        <w:t>。</w:t>
      </w:r>
    </w:p>
    <w:p w14:paraId="5B545B2C">
      <w:pPr>
        <w:spacing w:line="360" w:lineRule="auto"/>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该</w:t>
      </w:r>
      <w:r>
        <w:rPr>
          <w:rFonts w:hint="eastAsia" w:asciiTheme="minorEastAsia" w:hAnsiTheme="minorEastAsia" w:eastAsiaTheme="minorEastAsia" w:cstheme="minorEastAsia"/>
          <w:sz w:val="24"/>
          <w:szCs w:val="24"/>
          <w:highlight w:val="none"/>
          <w:lang w:eastAsia="zh-CN"/>
        </w:rPr>
        <w:t>项目</w:t>
      </w:r>
      <w:r>
        <w:rPr>
          <w:rFonts w:hint="eastAsia" w:asciiTheme="minorEastAsia" w:hAnsiTheme="minorEastAsia" w:eastAsiaTheme="minorEastAsia" w:cstheme="minorEastAsia"/>
          <w:sz w:val="24"/>
          <w:szCs w:val="24"/>
          <w:highlight w:val="none"/>
        </w:rPr>
        <w:t>须缴纳</w:t>
      </w:r>
      <w:r>
        <w:rPr>
          <w:rFonts w:hint="eastAsia" w:asciiTheme="minorEastAsia" w:hAnsiTheme="minorEastAsia" w:eastAsiaTheme="minorEastAsia" w:cstheme="minorEastAsia"/>
          <w:sz w:val="24"/>
          <w:szCs w:val="24"/>
          <w:highlight w:val="none"/>
          <w:lang w:eastAsia="zh-CN"/>
        </w:rPr>
        <w:t>竞价</w:t>
      </w:r>
      <w:r>
        <w:rPr>
          <w:rFonts w:hint="eastAsia" w:asciiTheme="minorEastAsia" w:hAnsiTheme="minorEastAsia" w:eastAsiaTheme="minorEastAsia" w:cstheme="minorEastAsia"/>
          <w:sz w:val="24"/>
          <w:szCs w:val="24"/>
          <w:highlight w:val="none"/>
        </w:rPr>
        <w:t>保证金</w:t>
      </w:r>
      <w:r>
        <w:rPr>
          <w:rFonts w:hint="eastAsia" w:asciiTheme="minorEastAsia" w:hAnsiTheme="minorEastAsia" w:cstheme="minorEastAsia"/>
          <w:sz w:val="24"/>
          <w:szCs w:val="24"/>
          <w:highlight w:val="none"/>
          <w:u w:val="single"/>
          <w:lang w:eastAsia="zh-CN"/>
        </w:rPr>
        <w:t>壹</w:t>
      </w:r>
      <w:r>
        <w:rPr>
          <w:rFonts w:hint="eastAsia" w:asciiTheme="minorEastAsia" w:hAnsiTheme="minorEastAsia" w:eastAsiaTheme="minorEastAsia" w:cstheme="minorEastAsia"/>
          <w:sz w:val="24"/>
          <w:szCs w:val="24"/>
          <w:highlight w:val="none"/>
          <w:u w:val="single"/>
          <w:lang w:eastAsia="zh-CN"/>
        </w:rPr>
        <w:t>万元整（小写</w:t>
      </w:r>
      <w:r>
        <w:rPr>
          <w:rFonts w:hint="eastAsia" w:asciiTheme="minorEastAsia" w:hAnsi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u w:val="single"/>
          <w:lang w:val="en-US" w:eastAsia="zh-CN"/>
        </w:rPr>
        <w:t>0000.00</w:t>
      </w:r>
      <w:r>
        <w:rPr>
          <w:rFonts w:hint="eastAsia" w:asciiTheme="minorEastAsia" w:hAnsiTheme="minorEastAsia" w:eastAsiaTheme="minorEastAsia" w:cstheme="minorEastAsia"/>
          <w:sz w:val="24"/>
          <w:szCs w:val="24"/>
          <w:highlight w:val="none"/>
          <w:u w:val="single"/>
          <w:lang w:eastAsia="zh-CN"/>
        </w:rPr>
        <w:t>）</w:t>
      </w:r>
      <w:r>
        <w:rPr>
          <w:rFonts w:hint="eastAsia" w:asciiTheme="minorEastAsia" w:hAnsiTheme="minorEastAsia" w:eastAsiaTheme="minorEastAsia" w:cstheme="minorEastAsia"/>
          <w:sz w:val="24"/>
          <w:szCs w:val="24"/>
          <w:highlight w:val="none"/>
        </w:rPr>
        <w:t>元，</w:t>
      </w:r>
      <w:r>
        <w:rPr>
          <w:rFonts w:hint="eastAsia" w:asciiTheme="minorEastAsia" w:hAnsiTheme="minorEastAsia" w:eastAsiaTheme="minorEastAsia" w:cstheme="minorEastAsia"/>
          <w:sz w:val="24"/>
          <w:szCs w:val="24"/>
          <w:highlight w:val="none"/>
          <w:lang w:eastAsia="zh-CN"/>
        </w:rPr>
        <w:t>竞价</w:t>
      </w:r>
      <w:r>
        <w:rPr>
          <w:rFonts w:hint="eastAsia" w:asciiTheme="minorEastAsia" w:hAnsiTheme="minorEastAsia" w:eastAsiaTheme="minorEastAsia" w:cstheme="minorEastAsia"/>
          <w:sz w:val="24"/>
          <w:szCs w:val="24"/>
          <w:highlight w:val="none"/>
        </w:rPr>
        <w:t>截止时间之前通过银行转账至中冶淮海</w:t>
      </w:r>
      <w:r>
        <w:rPr>
          <w:rFonts w:hint="eastAsia" w:asciiTheme="minorEastAsia" w:hAnsiTheme="minorEastAsia" w:cstheme="minorEastAsia"/>
          <w:sz w:val="24"/>
          <w:szCs w:val="24"/>
          <w:highlight w:val="none"/>
          <w:lang w:eastAsia="zh-CN"/>
        </w:rPr>
        <w:t>，必须备注泵送服务竞价。</w:t>
      </w:r>
    </w:p>
    <w:p w14:paraId="7F8C9E1B">
      <w:pPr>
        <w:pStyle w:val="2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highlight w:val="none"/>
          <w:lang w:val="en-US" w:eastAsia="zh-CN"/>
        </w:rPr>
      </w:pPr>
      <w:r>
        <w:rPr>
          <w:rFonts w:hint="eastAsia" w:ascii="宋体" w:hAnsi="宋体" w:eastAsia="宋体" w:cs="宋体"/>
          <w:sz w:val="24"/>
          <w:szCs w:val="24"/>
          <w:highlight w:val="none"/>
        </w:rPr>
        <w:t>收</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款</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人：</w:t>
      </w:r>
      <w:r>
        <w:rPr>
          <w:rFonts w:hint="eastAsia" w:ascii="宋体" w:hAnsi="宋体" w:eastAsia="宋体" w:cs="宋体"/>
          <w:sz w:val="24"/>
          <w:szCs w:val="24"/>
          <w:highlight w:val="none"/>
          <w:lang w:eastAsia="zh-CN"/>
        </w:rPr>
        <w:t>安徽中冶淮海装配式建筑有限公司</w:t>
      </w:r>
    </w:p>
    <w:p w14:paraId="754F539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开户行</w:t>
      </w:r>
      <w:r>
        <w:rPr>
          <w:rFonts w:hint="eastAsia" w:asciiTheme="minorEastAsia" w:hAnsiTheme="minorEastAsia" w:eastAsiaTheme="minorEastAsia" w:cstheme="minorEastAsia"/>
          <w:sz w:val="24"/>
          <w:szCs w:val="24"/>
          <w:highlight w:val="none"/>
          <w:lang w:eastAsia="zh-CN"/>
        </w:rPr>
        <w:t>信息：徽商</w:t>
      </w:r>
      <w:r>
        <w:rPr>
          <w:rFonts w:hint="eastAsia" w:asciiTheme="minorEastAsia" w:hAnsiTheme="minorEastAsia" w:eastAsiaTheme="minorEastAsia" w:cstheme="minorEastAsia"/>
          <w:sz w:val="24"/>
          <w:szCs w:val="24"/>
          <w:highlight w:val="none"/>
        </w:rPr>
        <w:t>银行淮北相城支行。</w:t>
      </w:r>
    </w:p>
    <w:p w14:paraId="51B990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公</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司</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账户：1331301021000355909</w:t>
      </w:r>
    </w:p>
    <w:p w14:paraId="1225E089">
      <w:pPr>
        <w:spacing w:line="500" w:lineRule="exact"/>
        <w:rPr>
          <w:rFonts w:hint="eastAsia" w:asciiTheme="minorEastAsia" w:hAnsiTheme="minorEastAsia" w:eastAsiaTheme="minorEastAsia" w:cstheme="minorEastAsia"/>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bidi="ar-SA"/>
        </w:rPr>
        <w:t>注：1.未中选人</w:t>
      </w:r>
      <w:r>
        <w:rPr>
          <w:rFonts w:hint="eastAsia" w:asciiTheme="minorEastAsia" w:hAnsiTheme="minorEastAsia" w:eastAsiaTheme="minorEastAsia" w:cstheme="minorEastAsia"/>
          <w:sz w:val="24"/>
          <w:szCs w:val="24"/>
          <w:highlight w:val="none"/>
          <w:lang w:eastAsia="zh-CN"/>
        </w:rPr>
        <w:t>竞价</w:t>
      </w:r>
      <w:r>
        <w:rPr>
          <w:rFonts w:hint="eastAsia" w:asciiTheme="minorEastAsia" w:hAnsiTheme="minorEastAsia" w:eastAsiaTheme="minorEastAsia" w:cstheme="minorEastAsia"/>
          <w:sz w:val="24"/>
          <w:szCs w:val="24"/>
          <w:highlight w:val="none"/>
        </w:rPr>
        <w:t>保证金</w:t>
      </w:r>
      <w:r>
        <w:rPr>
          <w:rFonts w:hint="eastAsia" w:asciiTheme="minorEastAsia" w:hAnsiTheme="minorEastAsia" w:eastAsiaTheme="minorEastAsia" w:cstheme="minorEastAsia"/>
          <w:sz w:val="24"/>
          <w:szCs w:val="24"/>
          <w:highlight w:val="none"/>
          <w:lang w:val="en-US" w:eastAsia="zh-CN" w:bidi="ar-SA"/>
        </w:rPr>
        <w:t>，在中选公示结束后</w:t>
      </w:r>
      <w:r>
        <w:rPr>
          <w:rFonts w:hint="eastAsia" w:asciiTheme="minorEastAsia" w:hAnsiTheme="minorEastAsia" w:cstheme="minorEastAsia"/>
          <w:sz w:val="24"/>
          <w:szCs w:val="24"/>
          <w:highlight w:val="none"/>
          <w:lang w:val="en-US" w:eastAsia="zh-CN" w:bidi="ar-SA"/>
        </w:rPr>
        <w:t>十</w:t>
      </w:r>
      <w:r>
        <w:rPr>
          <w:rFonts w:hint="eastAsia" w:asciiTheme="minorEastAsia" w:hAnsiTheme="minorEastAsia" w:eastAsiaTheme="minorEastAsia" w:cstheme="minorEastAsia"/>
          <w:sz w:val="24"/>
          <w:szCs w:val="24"/>
          <w:highlight w:val="none"/>
          <w:lang w:val="en-US" w:eastAsia="zh-CN" w:bidi="ar-SA"/>
        </w:rPr>
        <w:t>个工作日内不计息全额退还。</w:t>
      </w:r>
    </w:p>
    <w:p w14:paraId="3BD87337">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highlight w:val="none"/>
          <w:lang w:val="en-US" w:eastAsia="zh-CN" w:bidi="ar-SA"/>
        </w:rPr>
        <w:t>中选人应于接到中选通知书后</w:t>
      </w:r>
      <w:r>
        <w:rPr>
          <w:rFonts w:hint="eastAsia" w:asciiTheme="minorEastAsia" w:hAnsiTheme="minorEastAsia" w:cstheme="minorEastAsia"/>
          <w:color w:val="auto"/>
          <w:sz w:val="24"/>
          <w:szCs w:val="24"/>
          <w:highlight w:val="none"/>
          <w:lang w:val="en-US" w:eastAsia="zh-CN" w:bidi="ar-SA"/>
        </w:rPr>
        <w:t>三个工作</w:t>
      </w:r>
      <w:r>
        <w:rPr>
          <w:rFonts w:hint="eastAsia" w:asciiTheme="minorEastAsia" w:hAnsiTheme="minorEastAsia" w:eastAsiaTheme="minorEastAsia" w:cstheme="minorEastAsia"/>
          <w:color w:val="auto"/>
          <w:sz w:val="24"/>
          <w:szCs w:val="24"/>
          <w:highlight w:val="none"/>
          <w:lang w:val="en-US" w:eastAsia="zh-CN" w:bidi="ar-SA"/>
        </w:rPr>
        <w:t>日</w:t>
      </w:r>
      <w:r>
        <w:rPr>
          <w:rFonts w:hint="eastAsia" w:asciiTheme="minorEastAsia" w:hAnsiTheme="minorEastAsia" w:eastAsiaTheme="minorEastAsia" w:cstheme="minorEastAsia"/>
          <w:sz w:val="24"/>
          <w:szCs w:val="24"/>
          <w:highlight w:val="none"/>
          <w:lang w:val="en-US" w:eastAsia="zh-CN" w:bidi="ar-SA"/>
        </w:rPr>
        <w:t>内</w:t>
      </w:r>
      <w:r>
        <w:rPr>
          <w:rFonts w:hint="eastAsia" w:asciiTheme="minorEastAsia" w:hAnsiTheme="minorEastAsia" w:eastAsiaTheme="minorEastAsia" w:cstheme="minorEastAsia"/>
          <w:sz w:val="24"/>
          <w:szCs w:val="24"/>
          <w:lang w:val="en-US" w:eastAsia="zh-CN" w:bidi="ar-SA"/>
        </w:rPr>
        <w:t>与中冶淮海公司签订相关合同，签订合</w:t>
      </w:r>
      <w:r>
        <w:rPr>
          <w:rFonts w:hint="eastAsia" w:asciiTheme="minorEastAsia" w:hAnsiTheme="minorEastAsia" w:eastAsiaTheme="minorEastAsia" w:cstheme="minorEastAsia"/>
          <w:color w:val="auto"/>
          <w:sz w:val="24"/>
          <w:szCs w:val="24"/>
          <w:highlight w:val="none"/>
          <w:lang w:val="en-US" w:eastAsia="zh-CN" w:bidi="ar-SA"/>
        </w:rPr>
        <w:t>同</w:t>
      </w:r>
      <w:r>
        <w:rPr>
          <w:rFonts w:hint="eastAsia" w:asciiTheme="minorEastAsia" w:hAnsiTheme="minorEastAsia" w:cstheme="minorEastAsia"/>
          <w:color w:val="auto"/>
          <w:sz w:val="24"/>
          <w:szCs w:val="24"/>
          <w:highlight w:val="none"/>
          <w:lang w:val="en-US" w:eastAsia="zh-CN" w:bidi="ar-SA"/>
        </w:rPr>
        <w:t>前</w:t>
      </w:r>
      <w:r>
        <w:rPr>
          <w:rFonts w:hint="eastAsia" w:asciiTheme="minorEastAsia" w:hAnsiTheme="minorEastAsia" w:eastAsiaTheme="minorEastAsia" w:cstheme="minorEastAsia"/>
          <w:sz w:val="24"/>
          <w:szCs w:val="24"/>
          <w:lang w:val="en-US" w:eastAsia="zh-CN" w:bidi="ar-SA"/>
        </w:rPr>
        <w:t>缴纳</w:t>
      </w:r>
      <w:r>
        <w:rPr>
          <w:rFonts w:hint="eastAsia" w:asciiTheme="minorEastAsia" w:hAnsiTheme="minorEastAsia" w:cstheme="minorEastAsia"/>
          <w:sz w:val="24"/>
          <w:szCs w:val="24"/>
          <w:highlight w:val="green"/>
          <w:u w:val="single"/>
          <w:lang w:val="en-US" w:eastAsia="zh-CN" w:bidi="ar-SA"/>
        </w:rPr>
        <w:t>壹</w:t>
      </w:r>
      <w:r>
        <w:rPr>
          <w:rFonts w:hint="eastAsia" w:asciiTheme="minorEastAsia" w:hAnsiTheme="minorEastAsia" w:eastAsiaTheme="minorEastAsia" w:cstheme="minorEastAsia"/>
          <w:sz w:val="24"/>
          <w:szCs w:val="24"/>
          <w:highlight w:val="green"/>
          <w:u w:val="single"/>
          <w:lang w:val="en-US" w:eastAsia="zh-CN" w:bidi="ar-SA"/>
        </w:rPr>
        <w:t>拾万元（小写</w:t>
      </w:r>
      <w:r>
        <w:rPr>
          <w:rFonts w:hint="eastAsia" w:asciiTheme="minorEastAsia" w:hAnsiTheme="minorEastAsia" w:cstheme="minorEastAsia"/>
          <w:sz w:val="24"/>
          <w:szCs w:val="24"/>
          <w:highlight w:val="green"/>
          <w:u w:val="single"/>
          <w:lang w:val="en-US" w:eastAsia="zh-CN" w:bidi="ar-SA"/>
        </w:rPr>
        <w:t>1</w:t>
      </w:r>
      <w:r>
        <w:rPr>
          <w:rFonts w:hint="eastAsia" w:asciiTheme="minorEastAsia" w:hAnsiTheme="minorEastAsia" w:eastAsiaTheme="minorEastAsia" w:cstheme="minorEastAsia"/>
          <w:sz w:val="24"/>
          <w:szCs w:val="24"/>
          <w:highlight w:val="green"/>
          <w:u w:val="single"/>
          <w:lang w:val="en-US" w:eastAsia="zh-CN" w:bidi="ar-SA"/>
        </w:rPr>
        <w:t>00000.00元）</w:t>
      </w:r>
      <w:r>
        <w:rPr>
          <w:rFonts w:hint="eastAsia" w:asciiTheme="minorEastAsia" w:hAnsiTheme="minorEastAsia" w:eastAsiaTheme="minorEastAsia" w:cstheme="minorEastAsia"/>
          <w:sz w:val="24"/>
          <w:szCs w:val="24"/>
          <w:highlight w:val="green"/>
          <w:lang w:val="en-US" w:eastAsia="zh-CN" w:bidi="ar-SA"/>
        </w:rPr>
        <w:t>的履约保证金</w:t>
      </w:r>
      <w:r>
        <w:rPr>
          <w:rFonts w:hint="eastAsia" w:asciiTheme="minorEastAsia" w:hAnsiTheme="minorEastAsia" w:eastAsiaTheme="minorEastAsia" w:cstheme="minorEastAsia"/>
          <w:sz w:val="24"/>
          <w:szCs w:val="24"/>
          <w:highlight w:val="none"/>
          <w:lang w:val="en-US" w:eastAsia="zh-CN" w:bidi="ar-SA"/>
        </w:rPr>
        <w:t>（</w:t>
      </w:r>
      <w:r>
        <w:rPr>
          <w:rFonts w:hint="eastAsia" w:asciiTheme="minorEastAsia" w:hAnsiTheme="minorEastAsia" w:eastAsiaTheme="minorEastAsia" w:cstheme="minorEastAsia"/>
          <w:sz w:val="24"/>
          <w:szCs w:val="24"/>
          <w:lang w:val="en-US" w:eastAsia="zh-CN" w:bidi="ar-SA"/>
        </w:rPr>
        <w:t>中选单位竞价保证金转为履约保证金不足部分合同签订前补齐）</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bidi="ar-SA"/>
        </w:rPr>
        <w:t>否则，</w:t>
      </w:r>
      <w:r>
        <w:rPr>
          <w:rFonts w:hint="eastAsia" w:asciiTheme="minorEastAsia" w:hAnsiTheme="minorEastAsia" w:cstheme="minorEastAsia"/>
          <w:sz w:val="24"/>
          <w:szCs w:val="24"/>
          <w:lang w:val="en-US" w:eastAsia="zh-CN" w:bidi="ar-SA"/>
        </w:rPr>
        <w:t>采购</w:t>
      </w:r>
      <w:r>
        <w:rPr>
          <w:rFonts w:hint="eastAsia" w:asciiTheme="minorEastAsia" w:hAnsiTheme="minorEastAsia" w:eastAsiaTheme="minorEastAsia" w:cstheme="minorEastAsia"/>
          <w:sz w:val="24"/>
          <w:szCs w:val="24"/>
          <w:lang w:val="en-US" w:eastAsia="zh-CN" w:bidi="ar-SA"/>
        </w:rPr>
        <w:t>方有权取消其中选资格，其</w:t>
      </w:r>
      <w:r>
        <w:rPr>
          <w:rFonts w:hint="eastAsia" w:asciiTheme="minorEastAsia" w:hAnsiTheme="minorEastAsia" w:cstheme="minorEastAsia"/>
          <w:sz w:val="24"/>
          <w:szCs w:val="24"/>
          <w:lang w:val="en-US" w:eastAsia="zh-CN" w:bidi="ar-SA"/>
        </w:rPr>
        <w:t>竞</w:t>
      </w:r>
      <w:r>
        <w:rPr>
          <w:rFonts w:hint="eastAsia" w:asciiTheme="minorEastAsia" w:hAnsiTheme="minorEastAsia" w:eastAsiaTheme="minorEastAsia" w:cstheme="minorEastAsia"/>
          <w:sz w:val="24"/>
          <w:szCs w:val="24"/>
          <w:lang w:val="en-US" w:eastAsia="zh-CN" w:bidi="ar-SA"/>
        </w:rPr>
        <w:t>价保证金不予退还。合同签订前，竞价文件与报价文件将构成约束双方的协议。</w:t>
      </w:r>
    </w:p>
    <w:p w14:paraId="594A13B9">
      <w:pPr>
        <w:numPr>
          <w:ilvl w:val="0"/>
          <w:numId w:val="2"/>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如发生下列情况之一，竞价保证金将不予退还：</w:t>
      </w:r>
    </w:p>
    <w:p w14:paraId="35E96EE1">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（1）报价人在竞价截止日期后要求撤回竞价文件的；</w:t>
      </w:r>
    </w:p>
    <w:p w14:paraId="3FD8F6B7">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（2）中选单位不按采购人的中选通知要求来签订合同；</w:t>
      </w:r>
    </w:p>
    <w:p w14:paraId="3369C462">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（3）在竞价过程中进行串通等不正当活动被查实的；</w:t>
      </w:r>
    </w:p>
    <w:p w14:paraId="2099A476">
      <w:pPr>
        <w:numPr>
          <w:ilvl w:val="0"/>
          <w:numId w:val="0"/>
        </w:numPr>
        <w:spacing w:line="500" w:lineRule="exact"/>
        <w:ind w:firstLine="480" w:firstLineChars="200"/>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（4）报价人以各种方式对评选小组成员施加影响被查实的；</w:t>
      </w:r>
    </w:p>
    <w:p w14:paraId="0EC84F8D">
      <w:pPr>
        <w:pStyle w:val="4"/>
        <w:jc w:val="both"/>
        <w:rPr>
          <w:rFonts w:hint="eastAsia" w:hAnsi="宋体"/>
          <w:b/>
          <w:bCs/>
          <w:color w:val="000000"/>
          <w:sz w:val="24"/>
          <w:szCs w:val="24"/>
        </w:rPr>
      </w:pPr>
      <w:r>
        <w:rPr>
          <w:rFonts w:hint="eastAsia"/>
          <w:lang w:val="en-US" w:eastAsia="zh-CN"/>
        </w:rPr>
        <w:t>三、竞价项目内容及控制价</w:t>
      </w:r>
    </w:p>
    <w:tbl>
      <w:tblPr>
        <w:tblStyle w:val="16"/>
        <w:tblW w:w="9288" w:type="dxa"/>
        <w:tblInd w:w="-412" w:type="dxa"/>
        <w:tblLayout w:type="fixed"/>
        <w:tblCellMar>
          <w:top w:w="0" w:type="dxa"/>
          <w:left w:w="108" w:type="dxa"/>
          <w:bottom w:w="0" w:type="dxa"/>
          <w:right w:w="108" w:type="dxa"/>
        </w:tblCellMar>
      </w:tblPr>
      <w:tblGrid>
        <w:gridCol w:w="822"/>
        <w:gridCol w:w="1252"/>
        <w:gridCol w:w="1878"/>
        <w:gridCol w:w="1344"/>
        <w:gridCol w:w="1274"/>
        <w:gridCol w:w="1728"/>
        <w:gridCol w:w="990"/>
      </w:tblGrid>
      <w:tr w14:paraId="5362E41A">
        <w:tblPrEx>
          <w:tblCellMar>
            <w:top w:w="0" w:type="dxa"/>
            <w:left w:w="108" w:type="dxa"/>
            <w:bottom w:w="0" w:type="dxa"/>
            <w:right w:w="108" w:type="dxa"/>
          </w:tblCellMar>
        </w:tblPrEx>
        <w:trPr>
          <w:trHeight w:val="852" w:hRule="atLeast"/>
        </w:trPr>
        <w:tc>
          <w:tcPr>
            <w:tcW w:w="822" w:type="dxa"/>
            <w:tcBorders>
              <w:top w:val="single" w:color="auto" w:sz="4" w:space="0"/>
              <w:left w:val="single" w:color="auto" w:sz="4" w:space="0"/>
              <w:bottom w:val="single" w:color="auto" w:sz="4" w:space="0"/>
              <w:right w:val="single" w:color="auto" w:sz="4" w:space="0"/>
            </w:tcBorders>
            <w:noWrap w:val="0"/>
            <w:vAlign w:val="center"/>
          </w:tcPr>
          <w:p w14:paraId="00A129AF">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序号</w:t>
            </w:r>
          </w:p>
        </w:tc>
        <w:tc>
          <w:tcPr>
            <w:tcW w:w="1252" w:type="dxa"/>
            <w:tcBorders>
              <w:top w:val="single" w:color="auto" w:sz="4" w:space="0"/>
              <w:left w:val="nil"/>
              <w:bottom w:val="single" w:color="auto" w:sz="4" w:space="0"/>
              <w:right w:val="single" w:color="auto" w:sz="4" w:space="0"/>
            </w:tcBorders>
            <w:noWrap w:val="0"/>
            <w:vAlign w:val="center"/>
          </w:tcPr>
          <w:p w14:paraId="0E1D3417">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cstheme="minorEastAsia"/>
                <w:b w:val="0"/>
                <w:bCs/>
                <w:color w:val="000000"/>
                <w:kern w:val="0"/>
                <w:sz w:val="24"/>
                <w:szCs w:val="24"/>
                <w:lang w:eastAsia="zh-CN"/>
              </w:rPr>
              <w:t>类型</w:t>
            </w:r>
          </w:p>
        </w:tc>
        <w:tc>
          <w:tcPr>
            <w:tcW w:w="1878" w:type="dxa"/>
            <w:tcBorders>
              <w:top w:val="single" w:color="auto" w:sz="4" w:space="0"/>
              <w:left w:val="nil"/>
              <w:bottom w:val="single" w:color="auto" w:sz="4" w:space="0"/>
              <w:right w:val="single" w:color="auto" w:sz="4" w:space="0"/>
            </w:tcBorders>
            <w:noWrap w:val="0"/>
            <w:vAlign w:val="center"/>
          </w:tcPr>
          <w:p w14:paraId="0C3E6921">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路线</w:t>
            </w:r>
          </w:p>
        </w:tc>
        <w:tc>
          <w:tcPr>
            <w:tcW w:w="1344" w:type="dxa"/>
            <w:tcBorders>
              <w:top w:val="single" w:color="auto" w:sz="4" w:space="0"/>
              <w:left w:val="nil"/>
              <w:bottom w:val="single" w:color="auto" w:sz="4" w:space="0"/>
              <w:right w:val="single" w:color="auto" w:sz="4" w:space="0"/>
            </w:tcBorders>
            <w:noWrap w:val="0"/>
            <w:vAlign w:val="center"/>
          </w:tcPr>
          <w:p w14:paraId="28A721A6">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rPr>
              <w:t>年运量</w:t>
            </w:r>
          </w:p>
        </w:tc>
        <w:tc>
          <w:tcPr>
            <w:tcW w:w="1274" w:type="dxa"/>
            <w:tcBorders>
              <w:top w:val="single" w:color="auto" w:sz="4" w:space="0"/>
              <w:left w:val="nil"/>
              <w:bottom w:val="single" w:color="auto" w:sz="4" w:space="0"/>
              <w:right w:val="single" w:color="auto" w:sz="4" w:space="0"/>
            </w:tcBorders>
            <w:noWrap w:val="0"/>
            <w:vAlign w:val="center"/>
          </w:tcPr>
          <w:p w14:paraId="3DF4424C">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泵车 </w:t>
            </w:r>
          </w:p>
          <w:p w14:paraId="2F54E033">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b w:val="0"/>
                <w:bCs/>
                <w:color w:val="000000"/>
                <w:kern w:val="0"/>
                <w:sz w:val="24"/>
                <w:szCs w:val="24"/>
              </w:rPr>
              <w:t xml:space="preserve"> 规格</w:t>
            </w:r>
          </w:p>
        </w:tc>
        <w:tc>
          <w:tcPr>
            <w:tcW w:w="1728" w:type="dxa"/>
            <w:tcBorders>
              <w:top w:val="single" w:color="auto" w:sz="4" w:space="0"/>
              <w:left w:val="nil"/>
              <w:bottom w:val="single" w:color="auto" w:sz="4" w:space="0"/>
              <w:right w:val="single" w:color="auto" w:sz="4" w:space="0"/>
            </w:tcBorders>
            <w:noWrap w:val="0"/>
            <w:vAlign w:val="center"/>
          </w:tcPr>
          <w:p w14:paraId="0152BADF">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b w:val="0"/>
                <w:bCs/>
                <w:color w:val="000000"/>
                <w:kern w:val="0"/>
                <w:sz w:val="24"/>
                <w:szCs w:val="24"/>
                <w:lang w:eastAsia="zh-CN"/>
              </w:rPr>
              <w:t>控制价</w:t>
            </w:r>
          </w:p>
          <w:p w14:paraId="62AC1F60">
            <w:pPr>
              <w:widowControl/>
              <w:jc w:val="center"/>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cstheme="minorEastAsia"/>
                <w:b w:val="0"/>
                <w:bCs/>
                <w:color w:val="000000"/>
                <w:kern w:val="0"/>
                <w:sz w:val="24"/>
                <w:szCs w:val="24"/>
                <w:lang w:eastAsia="zh-CN"/>
              </w:rPr>
              <w:t>（不含税）</w:t>
            </w:r>
          </w:p>
        </w:tc>
        <w:tc>
          <w:tcPr>
            <w:tcW w:w="990" w:type="dxa"/>
            <w:tcBorders>
              <w:top w:val="single" w:color="auto" w:sz="4" w:space="0"/>
              <w:left w:val="nil"/>
              <w:bottom w:val="single" w:color="auto" w:sz="4" w:space="0"/>
              <w:right w:val="single" w:color="auto" w:sz="4" w:space="0"/>
            </w:tcBorders>
            <w:noWrap w:val="0"/>
            <w:vAlign w:val="center"/>
          </w:tcPr>
          <w:p w14:paraId="3B635FCC">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cstheme="minorEastAsia"/>
                <w:b w:val="0"/>
                <w:bCs/>
                <w:color w:val="000000"/>
                <w:kern w:val="0"/>
                <w:sz w:val="24"/>
                <w:szCs w:val="24"/>
                <w:lang w:val="en-US" w:eastAsia="zh-CN"/>
              </w:rPr>
              <w:t>备注</w:t>
            </w:r>
          </w:p>
        </w:tc>
      </w:tr>
      <w:tr w14:paraId="12A9B637">
        <w:tblPrEx>
          <w:tblCellMar>
            <w:top w:w="0" w:type="dxa"/>
            <w:left w:w="108" w:type="dxa"/>
            <w:bottom w:w="0" w:type="dxa"/>
            <w:right w:w="108" w:type="dxa"/>
          </w:tblCellMar>
        </w:tblPrEx>
        <w:trPr>
          <w:trHeight w:val="874" w:hRule="atLeast"/>
        </w:trPr>
        <w:tc>
          <w:tcPr>
            <w:tcW w:w="822" w:type="dxa"/>
            <w:vMerge w:val="restart"/>
            <w:tcBorders>
              <w:top w:val="single" w:color="auto" w:sz="4" w:space="0"/>
              <w:left w:val="single" w:color="auto" w:sz="4" w:space="0"/>
              <w:right w:val="single" w:color="auto" w:sz="4" w:space="0"/>
            </w:tcBorders>
            <w:noWrap w:val="0"/>
            <w:vAlign w:val="center"/>
          </w:tcPr>
          <w:p w14:paraId="18790263">
            <w:pPr>
              <w:widowControl/>
              <w:jc w:val="center"/>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w:t>
            </w:r>
          </w:p>
        </w:tc>
        <w:tc>
          <w:tcPr>
            <w:tcW w:w="1252" w:type="dxa"/>
            <w:vMerge w:val="restart"/>
            <w:tcBorders>
              <w:top w:val="single" w:color="auto" w:sz="4" w:space="0"/>
              <w:left w:val="single" w:color="auto" w:sz="4" w:space="0"/>
              <w:right w:val="single" w:color="auto" w:sz="4" w:space="0"/>
            </w:tcBorders>
            <w:noWrap w:val="0"/>
            <w:vAlign w:val="center"/>
          </w:tcPr>
          <w:p w14:paraId="7509714C">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混凝土泵送 （含拖泵）</w:t>
            </w:r>
          </w:p>
        </w:tc>
        <w:tc>
          <w:tcPr>
            <w:tcW w:w="1878" w:type="dxa"/>
            <w:vMerge w:val="restart"/>
            <w:tcBorders>
              <w:top w:val="single" w:color="auto" w:sz="4" w:space="0"/>
              <w:left w:val="single" w:color="auto" w:sz="4" w:space="0"/>
              <w:right w:val="single" w:color="auto" w:sz="4" w:space="0"/>
            </w:tcBorders>
            <w:noWrap w:val="0"/>
            <w:vAlign w:val="center"/>
          </w:tcPr>
          <w:p w14:paraId="133F2B24">
            <w:pPr>
              <w:widowControl/>
              <w:jc w:val="center"/>
              <w:rPr>
                <w:rFonts w:hint="eastAsia" w:asciiTheme="minorEastAsia" w:hAnsiTheme="minorEastAsia" w:eastAsiaTheme="minorEastAsia" w:cstheme="minorEastAsia"/>
                <w:b w:val="0"/>
                <w:bCs/>
                <w:color w:val="000000"/>
                <w:kern w:val="0"/>
                <w:sz w:val="24"/>
                <w:szCs w:val="24"/>
                <w:lang w:eastAsia="zh-CN"/>
              </w:rPr>
            </w:pPr>
            <w:r>
              <w:rPr>
                <w:rFonts w:hint="eastAsia" w:asciiTheme="minorEastAsia" w:hAnsiTheme="minorEastAsia" w:eastAsiaTheme="minorEastAsia" w:cstheme="minorEastAsia"/>
                <w:color w:val="000000"/>
                <w:kern w:val="0"/>
                <w:sz w:val="24"/>
                <w:szCs w:val="24"/>
              </w:rPr>
              <w:t>中冶淮海至施工项目部</w:t>
            </w:r>
          </w:p>
        </w:tc>
        <w:tc>
          <w:tcPr>
            <w:tcW w:w="1344" w:type="dxa"/>
            <w:vMerge w:val="restart"/>
            <w:tcBorders>
              <w:top w:val="single" w:color="auto" w:sz="4" w:space="0"/>
              <w:left w:val="single" w:color="auto" w:sz="4" w:space="0"/>
              <w:right w:val="single" w:color="auto" w:sz="4" w:space="0"/>
            </w:tcBorders>
            <w:noWrap w:val="0"/>
            <w:vAlign w:val="center"/>
          </w:tcPr>
          <w:p w14:paraId="19262DCC">
            <w:pPr>
              <w:widowControl/>
              <w:jc w:val="center"/>
              <w:rPr>
                <w:rFonts w:hint="eastAsia" w:asciiTheme="minorEastAsia" w:hAnsiTheme="minorEastAsia" w:eastAsiaTheme="minorEastAsia" w:cstheme="minorEastAsia"/>
                <w:b w:val="0"/>
                <w:bCs/>
                <w:color w:val="000000"/>
                <w:kern w:val="0"/>
                <w:sz w:val="24"/>
                <w:szCs w:val="24"/>
              </w:rPr>
            </w:pPr>
            <w:r>
              <w:rPr>
                <w:rFonts w:hint="eastAsia" w:asciiTheme="minorEastAsia" w:hAnsiTheme="minorEastAsia" w:eastAsiaTheme="minorEastAsia" w:cstheme="minorEastAsia"/>
                <w:color w:val="000000"/>
                <w:kern w:val="0"/>
                <w:sz w:val="24"/>
                <w:szCs w:val="24"/>
              </w:rPr>
              <w:t xml:space="preserve">约             </w:t>
            </w:r>
            <w:r>
              <w:rPr>
                <w:rFonts w:hint="eastAsia" w:asciiTheme="minorEastAsia" w:hAnsiTheme="minorEastAsia" w:cstheme="minorEastAsia"/>
                <w:color w:val="000000"/>
                <w:kern w:val="0"/>
                <w:sz w:val="24"/>
                <w:szCs w:val="24"/>
                <w:highlight w:val="none"/>
                <w:lang w:val="en-US" w:eastAsia="zh-CN"/>
              </w:rPr>
              <w:t>10</w:t>
            </w:r>
            <w:r>
              <w:rPr>
                <w:rFonts w:hint="eastAsia" w:asciiTheme="minorEastAsia" w:hAnsiTheme="minorEastAsia" w:eastAsiaTheme="minorEastAsia" w:cstheme="minorEastAsia"/>
                <w:color w:val="000000"/>
                <w:kern w:val="0"/>
                <w:sz w:val="24"/>
                <w:szCs w:val="24"/>
                <w:highlight w:val="none"/>
              </w:rPr>
              <w:t>万</w:t>
            </w:r>
            <w:r>
              <w:rPr>
                <w:rFonts w:hint="eastAsia" w:asciiTheme="minorEastAsia" w:hAnsiTheme="minorEastAsia" w:eastAsiaTheme="minorEastAsia" w:cstheme="minorEastAsia"/>
                <w:color w:val="000000"/>
                <w:kern w:val="0"/>
                <w:sz w:val="24"/>
                <w:szCs w:val="24"/>
              </w:rPr>
              <w:t>m³</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5DB7CE3">
            <w:pPr>
              <w:widowControl/>
              <w:jc w:val="center"/>
              <w:rPr>
                <w:rFonts w:hint="eastAsia" w:asciiTheme="minorEastAsia" w:hAnsiTheme="minorEastAsia" w:eastAsiaTheme="minorEastAsia" w:cstheme="minorEastAsia"/>
                <w:b w:val="0"/>
                <w:bCs/>
                <w:color w:val="000000"/>
                <w:kern w:val="0"/>
                <w:sz w:val="24"/>
                <w:szCs w:val="24"/>
              </w:rPr>
            </w:pPr>
            <w:r>
              <w:rPr>
                <w:rFonts w:hint="eastAsia" w:ascii="宋体" w:hAnsi="宋体" w:cs="宋体"/>
                <w:color w:val="000000"/>
                <w:kern w:val="0"/>
                <w:sz w:val="22"/>
                <w:szCs w:val="22"/>
              </w:rPr>
              <w:t>59m 及以下</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4783CC99">
            <w:pPr>
              <w:widowControl/>
              <w:jc w:val="center"/>
              <w:rPr>
                <w:rFonts w:hint="default" w:asciiTheme="minorEastAsia" w:hAnsiTheme="minorEastAsia" w:eastAsiaTheme="minorEastAsia" w:cstheme="minorEastAsia"/>
                <w:b w:val="0"/>
                <w:bCs/>
                <w:color w:val="000000"/>
                <w:kern w:val="0"/>
                <w:sz w:val="24"/>
                <w:szCs w:val="24"/>
                <w:highlight w:val="green"/>
                <w:lang w:val="en-US" w:eastAsia="zh-CN" w:bidi="ar-SA"/>
              </w:rPr>
            </w:pPr>
            <w:r>
              <w:rPr>
                <w:rFonts w:hint="eastAsia" w:asciiTheme="minorEastAsia" w:hAnsiTheme="minorEastAsia" w:cstheme="minorEastAsia"/>
                <w:b w:val="0"/>
                <w:bCs/>
                <w:color w:val="000000"/>
                <w:kern w:val="0"/>
                <w:sz w:val="24"/>
                <w:szCs w:val="24"/>
                <w:highlight w:val="green"/>
                <w:lang w:val="en-US" w:eastAsia="zh-CN" w:bidi="ar-SA"/>
              </w:rPr>
              <w:t xml:space="preserve">  18 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DA84160">
            <w:pPr>
              <w:widowControl/>
              <w:jc w:val="left"/>
              <w:rPr>
                <w:rFonts w:hint="eastAsia" w:asciiTheme="minorEastAsia" w:hAnsiTheme="minorEastAsia" w:eastAsiaTheme="minorEastAsia" w:cstheme="minorEastAsia"/>
                <w:b w:val="0"/>
                <w:bCs/>
                <w:color w:val="000000"/>
                <w:kern w:val="0"/>
                <w:sz w:val="24"/>
                <w:szCs w:val="24"/>
              </w:rPr>
            </w:pPr>
          </w:p>
        </w:tc>
      </w:tr>
      <w:tr w14:paraId="56D098D3">
        <w:tblPrEx>
          <w:tblCellMar>
            <w:top w:w="0" w:type="dxa"/>
            <w:left w:w="108" w:type="dxa"/>
            <w:bottom w:w="0" w:type="dxa"/>
            <w:right w:w="108" w:type="dxa"/>
          </w:tblCellMar>
        </w:tblPrEx>
        <w:trPr>
          <w:trHeight w:val="868" w:hRule="atLeast"/>
        </w:trPr>
        <w:tc>
          <w:tcPr>
            <w:tcW w:w="822" w:type="dxa"/>
            <w:vMerge w:val="continue"/>
            <w:tcBorders>
              <w:left w:val="single" w:color="auto" w:sz="4" w:space="0"/>
              <w:right w:val="single" w:color="auto" w:sz="4" w:space="0"/>
            </w:tcBorders>
            <w:noWrap w:val="0"/>
            <w:vAlign w:val="center"/>
          </w:tcPr>
          <w:p w14:paraId="1C16E7D8">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right w:val="single" w:color="auto" w:sz="4" w:space="0"/>
            </w:tcBorders>
            <w:noWrap w:val="0"/>
            <w:vAlign w:val="center"/>
          </w:tcPr>
          <w:p w14:paraId="7A960A91">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right w:val="single" w:color="auto" w:sz="4" w:space="0"/>
            </w:tcBorders>
            <w:noWrap w:val="0"/>
            <w:vAlign w:val="center"/>
          </w:tcPr>
          <w:p w14:paraId="30F204B3">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right w:val="single" w:color="auto" w:sz="4" w:space="0"/>
            </w:tcBorders>
            <w:noWrap w:val="0"/>
            <w:vAlign w:val="center"/>
          </w:tcPr>
          <w:p w14:paraId="6D47A751">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9AD7C2E">
            <w:pPr>
              <w:widowControl/>
              <w:jc w:val="center"/>
              <w:rPr>
                <w:rFonts w:hint="eastAsia" w:asciiTheme="minorEastAsia" w:hAnsiTheme="minorEastAsia" w:eastAsiaTheme="minorEastAsia" w:cstheme="minorEastAsia"/>
                <w:color w:val="000000"/>
                <w:kern w:val="0"/>
                <w:sz w:val="24"/>
                <w:szCs w:val="24"/>
              </w:rPr>
            </w:pPr>
            <w:r>
              <w:rPr>
                <w:rFonts w:hint="eastAsia" w:ascii="宋体" w:hAnsi="宋体" w:cs="宋体"/>
                <w:color w:val="000000"/>
                <w:kern w:val="0"/>
                <w:sz w:val="22"/>
                <w:szCs w:val="22"/>
              </w:rPr>
              <w:t>60m 及以上</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6BEC8EC1">
            <w:pPr>
              <w:widowControl/>
              <w:jc w:val="center"/>
              <w:rPr>
                <w:rFonts w:hint="default" w:asciiTheme="minorEastAsia" w:hAnsiTheme="minorEastAsia" w:eastAsiaTheme="minorEastAsia" w:cstheme="minorEastAsia"/>
                <w:color w:val="000000"/>
                <w:kern w:val="0"/>
                <w:sz w:val="24"/>
                <w:szCs w:val="24"/>
                <w:highlight w:val="green"/>
                <w:lang w:val="en-US" w:eastAsia="zh-CN" w:bidi="ar-SA"/>
              </w:rPr>
            </w:pPr>
            <w:r>
              <w:rPr>
                <w:rFonts w:hint="eastAsia" w:asciiTheme="minorEastAsia" w:hAnsiTheme="minorEastAsia" w:cstheme="minorEastAsia"/>
                <w:color w:val="000000"/>
                <w:kern w:val="0"/>
                <w:sz w:val="24"/>
                <w:szCs w:val="24"/>
                <w:highlight w:val="green"/>
                <w:lang w:val="en-US" w:eastAsia="zh-CN" w:bidi="ar-SA"/>
              </w:rPr>
              <w:t xml:space="preserve">  19 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10D2FFA6">
            <w:pPr>
              <w:widowControl/>
              <w:jc w:val="left"/>
              <w:rPr>
                <w:rFonts w:hint="eastAsia" w:asciiTheme="minorEastAsia" w:hAnsiTheme="minorEastAsia" w:eastAsiaTheme="minorEastAsia" w:cstheme="minorEastAsia"/>
                <w:b w:val="0"/>
                <w:bCs/>
                <w:color w:val="000000"/>
                <w:kern w:val="0"/>
                <w:sz w:val="24"/>
                <w:szCs w:val="24"/>
              </w:rPr>
            </w:pPr>
          </w:p>
        </w:tc>
      </w:tr>
      <w:tr w14:paraId="2D0F0BBD">
        <w:tblPrEx>
          <w:tblCellMar>
            <w:top w:w="0" w:type="dxa"/>
            <w:left w:w="108" w:type="dxa"/>
            <w:bottom w:w="0" w:type="dxa"/>
            <w:right w:w="108" w:type="dxa"/>
          </w:tblCellMar>
        </w:tblPrEx>
        <w:trPr>
          <w:trHeight w:val="834" w:hRule="atLeast"/>
        </w:trPr>
        <w:tc>
          <w:tcPr>
            <w:tcW w:w="822" w:type="dxa"/>
            <w:vMerge w:val="continue"/>
            <w:tcBorders>
              <w:left w:val="single" w:color="auto" w:sz="4" w:space="0"/>
              <w:bottom w:val="single" w:color="auto" w:sz="4" w:space="0"/>
              <w:right w:val="single" w:color="auto" w:sz="4" w:space="0"/>
            </w:tcBorders>
            <w:noWrap w:val="0"/>
            <w:vAlign w:val="center"/>
          </w:tcPr>
          <w:p w14:paraId="56A76CEB">
            <w:pPr>
              <w:widowControl/>
              <w:jc w:val="center"/>
              <w:rPr>
                <w:rFonts w:hint="eastAsia" w:asciiTheme="minorEastAsia" w:hAnsiTheme="minorEastAsia" w:eastAsiaTheme="minorEastAsia" w:cstheme="minorEastAsia"/>
                <w:color w:val="000000"/>
                <w:kern w:val="0"/>
                <w:sz w:val="24"/>
                <w:szCs w:val="24"/>
                <w:lang w:val="en-US" w:eastAsia="zh-CN"/>
              </w:rPr>
            </w:pPr>
          </w:p>
        </w:tc>
        <w:tc>
          <w:tcPr>
            <w:tcW w:w="1252" w:type="dxa"/>
            <w:vMerge w:val="continue"/>
            <w:tcBorders>
              <w:left w:val="single" w:color="auto" w:sz="4" w:space="0"/>
              <w:bottom w:val="single" w:color="auto" w:sz="4" w:space="0"/>
              <w:right w:val="single" w:color="auto" w:sz="4" w:space="0"/>
            </w:tcBorders>
            <w:noWrap w:val="0"/>
            <w:vAlign w:val="center"/>
          </w:tcPr>
          <w:p w14:paraId="537A269B">
            <w:pPr>
              <w:widowControl/>
              <w:jc w:val="center"/>
              <w:rPr>
                <w:rFonts w:hint="eastAsia" w:asciiTheme="minorEastAsia" w:hAnsiTheme="minorEastAsia" w:eastAsiaTheme="minorEastAsia" w:cstheme="minorEastAsia"/>
                <w:color w:val="000000"/>
                <w:kern w:val="0"/>
                <w:sz w:val="24"/>
                <w:szCs w:val="24"/>
              </w:rPr>
            </w:pPr>
          </w:p>
        </w:tc>
        <w:tc>
          <w:tcPr>
            <w:tcW w:w="1878" w:type="dxa"/>
            <w:vMerge w:val="continue"/>
            <w:tcBorders>
              <w:left w:val="single" w:color="auto" w:sz="4" w:space="0"/>
              <w:bottom w:val="single" w:color="auto" w:sz="4" w:space="0"/>
              <w:right w:val="single" w:color="auto" w:sz="4" w:space="0"/>
            </w:tcBorders>
            <w:noWrap w:val="0"/>
            <w:vAlign w:val="center"/>
          </w:tcPr>
          <w:p w14:paraId="3DCAAB13">
            <w:pPr>
              <w:widowControl/>
              <w:jc w:val="center"/>
              <w:rPr>
                <w:rFonts w:hint="eastAsia" w:asciiTheme="minorEastAsia" w:hAnsiTheme="minorEastAsia" w:eastAsiaTheme="minorEastAsia" w:cstheme="minorEastAsia"/>
                <w:color w:val="000000"/>
                <w:kern w:val="0"/>
                <w:sz w:val="24"/>
                <w:szCs w:val="24"/>
              </w:rPr>
            </w:pPr>
          </w:p>
        </w:tc>
        <w:tc>
          <w:tcPr>
            <w:tcW w:w="1344" w:type="dxa"/>
            <w:vMerge w:val="continue"/>
            <w:tcBorders>
              <w:left w:val="single" w:color="auto" w:sz="4" w:space="0"/>
              <w:bottom w:val="single" w:color="auto" w:sz="4" w:space="0"/>
              <w:right w:val="single" w:color="auto" w:sz="4" w:space="0"/>
            </w:tcBorders>
            <w:noWrap w:val="0"/>
            <w:vAlign w:val="center"/>
          </w:tcPr>
          <w:p w14:paraId="5F9C2A56">
            <w:pPr>
              <w:widowControl/>
              <w:jc w:val="center"/>
              <w:rPr>
                <w:rFonts w:hint="eastAsia" w:asciiTheme="minorEastAsia" w:hAnsiTheme="minorEastAsia" w:eastAsiaTheme="minorEastAsia" w:cstheme="minorEastAsia"/>
                <w:color w:val="000000"/>
                <w:kern w:val="0"/>
                <w:sz w:val="24"/>
                <w:szCs w:val="24"/>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ABEC1AC">
            <w:pPr>
              <w:widowControl/>
              <w:jc w:val="center"/>
              <w:rPr>
                <w:rFonts w:hint="eastAsia" w:asciiTheme="minorEastAsia" w:hAnsiTheme="minorEastAsia" w:eastAsiaTheme="minorEastAsia" w:cstheme="minorEastAsia"/>
                <w:color w:val="000000"/>
                <w:kern w:val="0"/>
                <w:sz w:val="24"/>
                <w:szCs w:val="24"/>
              </w:rPr>
            </w:pPr>
            <w:r>
              <w:rPr>
                <w:rFonts w:ascii="宋体" w:hAnsi="宋体" w:cs="宋体"/>
                <w:color w:val="000000"/>
                <w:kern w:val="0"/>
                <w:sz w:val="22"/>
                <w:szCs w:val="22"/>
              </w:rPr>
              <w:t>拖泵</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3185AE1D">
            <w:pPr>
              <w:widowControl/>
              <w:jc w:val="center"/>
              <w:rPr>
                <w:rFonts w:hint="default" w:asciiTheme="minorEastAsia" w:hAnsiTheme="minorEastAsia" w:eastAsiaTheme="minorEastAsia" w:cstheme="minorEastAsia"/>
                <w:color w:val="000000"/>
                <w:kern w:val="0"/>
                <w:sz w:val="24"/>
                <w:szCs w:val="24"/>
                <w:highlight w:val="green"/>
                <w:lang w:val="en-US" w:eastAsia="zh-CN" w:bidi="ar-SA"/>
              </w:rPr>
            </w:pPr>
            <w:r>
              <w:rPr>
                <w:rFonts w:hint="eastAsia" w:asciiTheme="minorEastAsia" w:hAnsiTheme="minorEastAsia" w:cstheme="minorEastAsia"/>
                <w:color w:val="000000"/>
                <w:kern w:val="0"/>
                <w:sz w:val="24"/>
                <w:szCs w:val="24"/>
                <w:highlight w:val="green"/>
                <w:lang w:val="en-US" w:eastAsia="zh-CN" w:bidi="ar-SA"/>
              </w:rPr>
              <w:t xml:space="preserve">  16 元/立方</w:t>
            </w:r>
          </w:p>
        </w:tc>
        <w:tc>
          <w:tcPr>
            <w:tcW w:w="990" w:type="dxa"/>
            <w:tcBorders>
              <w:top w:val="single" w:color="auto" w:sz="4" w:space="0"/>
              <w:left w:val="single" w:color="auto" w:sz="4" w:space="0"/>
              <w:bottom w:val="single" w:color="auto" w:sz="4" w:space="0"/>
              <w:right w:val="single" w:color="auto" w:sz="4" w:space="0"/>
            </w:tcBorders>
            <w:noWrap w:val="0"/>
            <w:vAlign w:val="center"/>
          </w:tcPr>
          <w:p w14:paraId="26E521BE">
            <w:pPr>
              <w:widowControl/>
              <w:jc w:val="left"/>
              <w:rPr>
                <w:rFonts w:hint="eastAsia" w:asciiTheme="minorEastAsia" w:hAnsiTheme="minorEastAsia" w:eastAsiaTheme="minorEastAsia" w:cstheme="minorEastAsia"/>
                <w:b w:val="0"/>
                <w:bCs/>
                <w:color w:val="000000"/>
                <w:kern w:val="0"/>
                <w:sz w:val="24"/>
                <w:szCs w:val="24"/>
              </w:rPr>
            </w:pPr>
          </w:p>
        </w:tc>
      </w:tr>
    </w:tbl>
    <w:p w14:paraId="7D559389">
      <w:pPr>
        <w:spacing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注：1.</w:t>
      </w:r>
      <w:r>
        <w:rPr>
          <w:rFonts w:hint="eastAsia" w:ascii="仿宋" w:hAnsi="仿宋" w:eastAsia="仿宋" w:cs="仿宋"/>
          <w:color w:val="000000"/>
          <w:sz w:val="24"/>
          <w:szCs w:val="24"/>
        </w:rPr>
        <w:t>年度运量为估算值，具体以实际发生为准。</w:t>
      </w:r>
      <w:r>
        <w:rPr>
          <w:rFonts w:hint="eastAsia" w:ascii="仿宋" w:hAnsi="仿宋" w:eastAsia="仿宋" w:cs="仿宋"/>
          <w:color w:val="000000"/>
          <w:sz w:val="24"/>
          <w:szCs w:val="24"/>
          <w:lang w:eastAsia="zh-CN"/>
        </w:rPr>
        <w:t>中选方</w:t>
      </w:r>
      <w:r>
        <w:rPr>
          <w:rFonts w:hint="eastAsia" w:ascii="仿宋" w:hAnsi="仿宋" w:eastAsia="仿宋" w:cs="仿宋"/>
          <w:color w:val="000000"/>
          <w:sz w:val="24"/>
          <w:szCs w:val="24"/>
        </w:rPr>
        <w:t>不得以中</w:t>
      </w:r>
      <w:r>
        <w:rPr>
          <w:rFonts w:hint="eastAsia" w:ascii="仿宋" w:hAnsi="仿宋" w:eastAsia="仿宋" w:cs="仿宋"/>
          <w:color w:val="000000"/>
          <w:sz w:val="24"/>
          <w:szCs w:val="24"/>
          <w:lang w:eastAsia="zh-CN"/>
        </w:rPr>
        <w:t>选</w:t>
      </w:r>
      <w:r>
        <w:rPr>
          <w:rFonts w:hint="eastAsia" w:ascii="仿宋" w:hAnsi="仿宋" w:eastAsia="仿宋" w:cs="仿宋"/>
          <w:color w:val="000000"/>
          <w:sz w:val="24"/>
          <w:szCs w:val="24"/>
        </w:rPr>
        <w:t>后估算值发生变化为由向委托方提出涨价、索赔等要求。</w:t>
      </w:r>
    </w:p>
    <w:p w14:paraId="758EE268">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2.泵送费用所发生的一切费用，各竞价人在报价时应综合考虑泵送服务过程中的一切不确定因素，合理报价，合同期内价格固定不变，中选单位不得以任何理由向采购方提高泵送服务费用。</w:t>
      </w:r>
    </w:p>
    <w:p w14:paraId="203A2CBE">
      <w:pPr>
        <w:pStyle w:val="8"/>
        <w:spacing w:line="520" w:lineRule="exact"/>
        <w:ind w:firstLine="480" w:firstLineChars="200"/>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3.报价不得大于或等于含税控制价，否则视为无效报价。</w:t>
      </w:r>
    </w:p>
    <w:p w14:paraId="02EB9831">
      <w:pPr>
        <w:pStyle w:val="26"/>
        <w:keepNext w:val="0"/>
        <w:tabs>
          <w:tab w:val="clear" w:pos="1830"/>
        </w:tabs>
        <w:jc w:val="both"/>
        <w:rPr>
          <w:rFonts w:asciiTheme="minorEastAsia" w:hAnsiTheme="minorEastAsia" w:eastAsiaTheme="minorEastAsia"/>
          <w:b/>
          <w:sz w:val="32"/>
          <w:szCs w:val="32"/>
        </w:rPr>
      </w:pPr>
    </w:p>
    <w:p w14:paraId="7BE0658D">
      <w:pPr>
        <w:pStyle w:val="26"/>
        <w:keepNext w:val="0"/>
        <w:tabs>
          <w:tab w:val="clear" w:pos="1830"/>
        </w:tabs>
        <w:jc w:val="both"/>
        <w:rPr>
          <w:rFonts w:asciiTheme="minorEastAsia" w:hAnsiTheme="minorEastAsia" w:eastAsiaTheme="minorEastAsia"/>
          <w:b/>
          <w:sz w:val="32"/>
          <w:szCs w:val="32"/>
        </w:rPr>
      </w:pPr>
    </w:p>
    <w:p w14:paraId="716C11FF">
      <w:pPr>
        <w:pStyle w:val="8"/>
        <w:rPr>
          <w:rFonts w:asciiTheme="minorEastAsia" w:hAnsiTheme="minorEastAsia"/>
          <w:b/>
          <w:sz w:val="32"/>
          <w:szCs w:val="32"/>
        </w:rPr>
      </w:pPr>
      <w:r>
        <w:rPr>
          <w:rFonts w:hint="eastAsia" w:asciiTheme="minorEastAsia" w:hAnsiTheme="minorEastAsia" w:eastAsiaTheme="minorEastAsia"/>
          <w:b/>
          <w:sz w:val="32"/>
          <w:szCs w:val="32"/>
          <w:lang w:eastAsia="zh-CN"/>
        </w:rPr>
        <w:t>四、</w:t>
      </w:r>
      <w:r>
        <w:rPr>
          <w:rFonts w:hint="eastAsia" w:asciiTheme="minorEastAsia" w:hAnsiTheme="minorEastAsia"/>
          <w:b/>
          <w:sz w:val="32"/>
          <w:szCs w:val="32"/>
        </w:rPr>
        <w:t>评</w:t>
      </w:r>
      <w:r>
        <w:rPr>
          <w:rFonts w:hint="eastAsia" w:asciiTheme="minorEastAsia" w:hAnsiTheme="minorEastAsia"/>
          <w:b/>
          <w:sz w:val="32"/>
          <w:szCs w:val="32"/>
          <w:lang w:eastAsia="zh-CN"/>
        </w:rPr>
        <w:t>选</w:t>
      </w:r>
      <w:r>
        <w:rPr>
          <w:rFonts w:hint="eastAsia" w:asciiTheme="minorEastAsia" w:hAnsiTheme="minorEastAsia"/>
          <w:b/>
          <w:sz w:val="32"/>
          <w:szCs w:val="32"/>
        </w:rPr>
        <w:t>办法</w:t>
      </w:r>
    </w:p>
    <w:p w14:paraId="2CF91BE7">
      <w:pPr>
        <w:spacing w:line="240" w:lineRule="exact"/>
        <w:ind w:firstLine="640" w:firstLineChars="200"/>
        <w:jc w:val="center"/>
        <w:rPr>
          <w:rFonts w:ascii="黑体" w:hAnsi="黑体" w:eastAsia="黑体"/>
          <w:sz w:val="32"/>
          <w:szCs w:val="32"/>
        </w:rPr>
      </w:pPr>
    </w:p>
    <w:p w14:paraId="4AEB8AB9">
      <w:pPr>
        <w:spacing w:line="500" w:lineRule="exact"/>
        <w:ind w:firstLine="480" w:firstLineChars="200"/>
        <w:rPr>
          <w:rFonts w:asciiTheme="minorEastAsia" w:hAnsiTheme="minorEastAsia"/>
          <w:sz w:val="24"/>
        </w:rPr>
      </w:pPr>
      <w:r>
        <w:rPr>
          <w:rFonts w:hint="eastAsia" w:asciiTheme="minorEastAsia" w:hAnsiTheme="minorEastAsia"/>
          <w:sz w:val="24"/>
        </w:rPr>
        <w:t>一、评</w:t>
      </w:r>
      <w:r>
        <w:rPr>
          <w:rFonts w:hint="eastAsia" w:asciiTheme="minorEastAsia" w:hAnsiTheme="minorEastAsia"/>
          <w:sz w:val="24"/>
          <w:lang w:eastAsia="zh-CN"/>
        </w:rPr>
        <w:t>选</w:t>
      </w:r>
      <w:r>
        <w:rPr>
          <w:rFonts w:hint="eastAsia" w:asciiTheme="minorEastAsia" w:hAnsiTheme="minorEastAsia"/>
          <w:sz w:val="24"/>
        </w:rPr>
        <w:t>由</w:t>
      </w:r>
      <w:r>
        <w:rPr>
          <w:rFonts w:hint="eastAsia" w:asciiTheme="minorEastAsia" w:hAnsiTheme="minorEastAsia"/>
          <w:sz w:val="24"/>
          <w:lang w:eastAsia="zh-CN"/>
        </w:rPr>
        <w:t>中冶淮海公司</w:t>
      </w:r>
      <w:r>
        <w:rPr>
          <w:rFonts w:hint="eastAsia" w:asciiTheme="minorEastAsia" w:hAnsiTheme="minorEastAsia"/>
          <w:sz w:val="24"/>
        </w:rPr>
        <w:t>组建的评审小组负责，评审小组按照以下办法进行评审</w:t>
      </w:r>
      <w:r>
        <w:rPr>
          <w:rFonts w:hint="eastAsia" w:asciiTheme="minorEastAsia" w:hAnsiTheme="minorEastAsia"/>
          <w:sz w:val="24"/>
          <w:lang w:eastAsia="zh-CN"/>
        </w:rPr>
        <w:t>，</w:t>
      </w:r>
      <w:r>
        <w:rPr>
          <w:rFonts w:hint="eastAsia" w:asciiTheme="minorEastAsia" w:hAnsiTheme="minorEastAsia"/>
          <w:sz w:val="24"/>
        </w:rPr>
        <w:t>小组成员人数为5人。</w:t>
      </w:r>
    </w:p>
    <w:p w14:paraId="7C2DF1EF">
      <w:pPr>
        <w:spacing w:line="500" w:lineRule="exact"/>
        <w:ind w:firstLine="480" w:firstLineChars="200"/>
        <w:rPr>
          <w:rFonts w:hint="eastAsia" w:asciiTheme="minorEastAsia" w:hAnsiTheme="minorEastAsia"/>
          <w:sz w:val="24"/>
        </w:rPr>
      </w:pPr>
      <w:r>
        <w:rPr>
          <w:rFonts w:hint="eastAsia" w:asciiTheme="minorEastAsia" w:hAnsiTheme="minorEastAsia"/>
          <w:sz w:val="24"/>
        </w:rPr>
        <w:t>二、评</w:t>
      </w:r>
      <w:r>
        <w:rPr>
          <w:rFonts w:hint="eastAsia" w:asciiTheme="minorEastAsia" w:hAnsiTheme="minorEastAsia"/>
          <w:sz w:val="24"/>
          <w:lang w:eastAsia="zh-CN"/>
        </w:rPr>
        <w:t>选</w:t>
      </w:r>
      <w:r>
        <w:rPr>
          <w:rFonts w:hint="eastAsia" w:asciiTheme="minorEastAsia" w:hAnsiTheme="minorEastAsia"/>
          <w:sz w:val="24"/>
        </w:rPr>
        <w:t>方法：</w:t>
      </w:r>
    </w:p>
    <w:p w14:paraId="7A0C3271">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1、近两年与中冶淮海公司合作的优质供应商优先考虑</w:t>
      </w:r>
    </w:p>
    <w:p w14:paraId="24B0B429">
      <w:pPr>
        <w:spacing w:line="500" w:lineRule="exact"/>
        <w:ind w:firstLine="480" w:firstLineChars="200"/>
        <w:rPr>
          <w:rFonts w:asciiTheme="minorEastAsia" w:hAnsiTheme="minorEastAsia"/>
          <w:sz w:val="24"/>
        </w:rPr>
      </w:pPr>
      <w:r>
        <w:rPr>
          <w:rFonts w:hint="eastAsia" w:asciiTheme="minorEastAsia" w:hAnsiTheme="minorEastAsia"/>
          <w:sz w:val="24"/>
          <w:lang w:val="en-US" w:eastAsia="zh-CN"/>
        </w:rPr>
        <w:t>2、</w:t>
      </w:r>
      <w:r>
        <w:rPr>
          <w:rFonts w:hint="eastAsia" w:asciiTheme="minorEastAsia" w:hAnsiTheme="minorEastAsia"/>
          <w:sz w:val="24"/>
        </w:rPr>
        <w:t>最低价中</w:t>
      </w:r>
      <w:r>
        <w:rPr>
          <w:rFonts w:hint="eastAsia" w:asciiTheme="minorEastAsia" w:hAnsiTheme="minorEastAsia"/>
          <w:sz w:val="24"/>
          <w:lang w:eastAsia="zh-CN"/>
        </w:rPr>
        <w:t>选</w:t>
      </w:r>
      <w:r>
        <w:rPr>
          <w:rFonts w:hint="eastAsia" w:asciiTheme="minorEastAsia" w:hAnsiTheme="minorEastAsia"/>
          <w:sz w:val="24"/>
        </w:rPr>
        <w:t>。</w:t>
      </w:r>
    </w:p>
    <w:p w14:paraId="52503DC3">
      <w:pPr>
        <w:spacing w:line="500" w:lineRule="exact"/>
        <w:ind w:firstLine="480" w:firstLineChars="200"/>
        <w:rPr>
          <w:rFonts w:asciiTheme="minorEastAsia" w:hAnsiTheme="minorEastAsia"/>
          <w:sz w:val="24"/>
        </w:rPr>
      </w:pPr>
      <w:r>
        <w:rPr>
          <w:rFonts w:hint="eastAsia" w:asciiTheme="minorEastAsia" w:hAnsiTheme="minorEastAsia"/>
          <w:sz w:val="24"/>
          <w:lang w:eastAsia="zh-CN"/>
        </w:rPr>
        <w:t>三、竞价</w:t>
      </w:r>
      <w:r>
        <w:rPr>
          <w:rFonts w:hint="eastAsia" w:asciiTheme="minorEastAsia" w:hAnsiTheme="minorEastAsia"/>
          <w:sz w:val="24"/>
        </w:rPr>
        <w:t>文件审查</w:t>
      </w:r>
    </w:p>
    <w:p w14:paraId="18EF8D6A">
      <w:pPr>
        <w:spacing w:line="500" w:lineRule="exact"/>
        <w:ind w:firstLine="480" w:firstLineChars="200"/>
        <w:rPr>
          <w:rFonts w:asciiTheme="minorEastAsia" w:hAnsiTheme="minorEastAsia"/>
          <w:sz w:val="24"/>
        </w:rPr>
      </w:pPr>
      <w:r>
        <w:rPr>
          <w:rFonts w:hint="eastAsia" w:asciiTheme="minorEastAsia" w:hAnsiTheme="minorEastAsia"/>
          <w:sz w:val="24"/>
        </w:rPr>
        <w:t>评审小组按照</w:t>
      </w:r>
      <w:r>
        <w:rPr>
          <w:rFonts w:hint="eastAsia" w:asciiTheme="minorEastAsia" w:hAnsiTheme="minorEastAsia"/>
          <w:sz w:val="24"/>
          <w:lang w:eastAsia="zh-CN"/>
        </w:rPr>
        <w:t>采购</w:t>
      </w:r>
      <w:r>
        <w:rPr>
          <w:rFonts w:hint="eastAsia" w:asciiTheme="minorEastAsia" w:hAnsiTheme="minorEastAsia"/>
          <w:sz w:val="24"/>
        </w:rPr>
        <w:t>文件要求对</w:t>
      </w:r>
      <w:r>
        <w:rPr>
          <w:rFonts w:hint="eastAsia" w:asciiTheme="minorEastAsia" w:hAnsiTheme="minorEastAsia"/>
          <w:sz w:val="24"/>
          <w:lang w:eastAsia="zh-CN"/>
        </w:rPr>
        <w:t>竞价</w:t>
      </w:r>
      <w:r>
        <w:rPr>
          <w:rFonts w:hint="eastAsia" w:asciiTheme="minorEastAsia" w:hAnsiTheme="minorEastAsia"/>
          <w:sz w:val="24"/>
        </w:rPr>
        <w:t>文件内容进行审查，不符合</w:t>
      </w:r>
      <w:r>
        <w:rPr>
          <w:rFonts w:hint="eastAsia" w:asciiTheme="minorEastAsia" w:hAnsiTheme="minorEastAsia"/>
          <w:sz w:val="24"/>
          <w:lang w:eastAsia="zh-CN"/>
        </w:rPr>
        <w:t>竞价</w:t>
      </w:r>
      <w:r>
        <w:rPr>
          <w:rFonts w:hint="eastAsia" w:asciiTheme="minorEastAsia" w:hAnsiTheme="minorEastAsia"/>
          <w:sz w:val="24"/>
        </w:rPr>
        <w:t>文件要求的为无效</w:t>
      </w:r>
      <w:r>
        <w:rPr>
          <w:rFonts w:hint="eastAsia" w:asciiTheme="minorEastAsia" w:hAnsiTheme="minorEastAsia"/>
          <w:sz w:val="24"/>
          <w:lang w:eastAsia="zh-CN"/>
        </w:rPr>
        <w:t>报价</w:t>
      </w:r>
      <w:r>
        <w:rPr>
          <w:rFonts w:hint="eastAsia" w:asciiTheme="minorEastAsia" w:hAnsiTheme="minorEastAsia"/>
          <w:sz w:val="24"/>
        </w:rPr>
        <w:t>。</w:t>
      </w:r>
    </w:p>
    <w:p w14:paraId="29EA8C60">
      <w:pPr>
        <w:spacing w:line="500" w:lineRule="exact"/>
        <w:ind w:firstLine="480" w:firstLineChars="200"/>
        <w:rPr>
          <w:rFonts w:hint="eastAsia" w:asciiTheme="minorEastAsia" w:hAnsiTheme="minorEastAsia"/>
          <w:color w:val="auto"/>
          <w:sz w:val="24"/>
          <w:highlight w:val="none"/>
        </w:rPr>
      </w:pPr>
      <w:r>
        <w:rPr>
          <w:rFonts w:hint="eastAsia" w:asciiTheme="minorEastAsia" w:hAnsiTheme="minorEastAsia"/>
          <w:sz w:val="24"/>
          <w:lang w:eastAsia="zh-CN"/>
        </w:rPr>
        <w:t>四、</w:t>
      </w:r>
      <w:r>
        <w:rPr>
          <w:rFonts w:hint="eastAsia" w:asciiTheme="minorEastAsia" w:hAnsiTheme="minorEastAsia"/>
          <w:sz w:val="24"/>
        </w:rPr>
        <w:t>审查是否存在不正当竞争和其它</w:t>
      </w:r>
      <w:r>
        <w:rPr>
          <w:rFonts w:hint="eastAsia" w:asciiTheme="minorEastAsia" w:hAnsiTheme="minorEastAsia"/>
          <w:sz w:val="24"/>
          <w:lang w:eastAsia="zh-CN"/>
        </w:rPr>
        <w:t>采购</w:t>
      </w:r>
      <w:r>
        <w:rPr>
          <w:rFonts w:hint="eastAsia" w:asciiTheme="minorEastAsia" w:hAnsiTheme="minorEastAsia"/>
          <w:sz w:val="24"/>
        </w:rPr>
        <w:t>方不能接受的条件，不合格者</w:t>
      </w:r>
      <w:r>
        <w:rPr>
          <w:rFonts w:hint="eastAsia" w:asciiTheme="minorEastAsia" w:hAnsiTheme="minorEastAsia"/>
          <w:sz w:val="24"/>
          <w:lang w:eastAsia="zh-CN"/>
        </w:rPr>
        <w:t>废除；</w:t>
      </w:r>
      <w:r>
        <w:rPr>
          <w:rFonts w:hint="eastAsia" w:asciiTheme="minorEastAsia" w:hAnsiTheme="minorEastAsia"/>
          <w:sz w:val="24"/>
          <w:highlight w:val="none"/>
        </w:rPr>
        <w:t>对于提供虚假材料</w:t>
      </w:r>
      <w:r>
        <w:rPr>
          <w:rFonts w:hint="eastAsia" w:asciiTheme="minorEastAsia" w:hAnsiTheme="minorEastAsia"/>
          <w:sz w:val="24"/>
          <w:highlight w:val="none"/>
          <w:lang w:eastAsia="zh-CN"/>
        </w:rPr>
        <w:t>一律作废处理，</w:t>
      </w:r>
      <w:r>
        <w:rPr>
          <w:rFonts w:hint="eastAsia" w:asciiTheme="minorEastAsia" w:hAnsiTheme="minorEastAsia"/>
          <w:sz w:val="24"/>
          <w:highlight w:val="none"/>
        </w:rPr>
        <w:t>将其记入“不守信记录档案”</w:t>
      </w:r>
      <w:r>
        <w:rPr>
          <w:rFonts w:hint="eastAsia" w:asciiTheme="minorEastAsia" w:hAnsiTheme="minorEastAsia"/>
          <w:color w:val="auto"/>
          <w:sz w:val="24"/>
          <w:highlight w:val="none"/>
        </w:rPr>
        <w:t>并录</w:t>
      </w:r>
      <w:r>
        <w:rPr>
          <w:rFonts w:hint="eastAsia" w:asciiTheme="minorEastAsia" w:hAnsiTheme="minorEastAsia"/>
          <w:color w:val="auto"/>
          <w:sz w:val="24"/>
          <w:highlight w:val="none"/>
          <w:lang w:eastAsia="zh-CN"/>
        </w:rPr>
        <w:t>入中冶淮海</w:t>
      </w:r>
      <w:r>
        <w:rPr>
          <w:rFonts w:hint="eastAsia" w:asciiTheme="minorEastAsia" w:hAnsiTheme="minorEastAsia"/>
          <w:color w:val="auto"/>
          <w:sz w:val="24"/>
          <w:highlight w:val="none"/>
        </w:rPr>
        <w:t>供应商黑名单。</w:t>
      </w:r>
    </w:p>
    <w:p w14:paraId="4C57DF77">
      <w:pPr>
        <w:spacing w:line="500" w:lineRule="exact"/>
        <w:ind w:firstLine="482" w:firstLineChars="200"/>
        <w:jc w:val="center"/>
        <w:rPr>
          <w:rFonts w:asciiTheme="majorEastAsia" w:hAnsiTheme="majorEastAsia" w:eastAsiaTheme="majorEastAsia"/>
          <w:b/>
          <w:sz w:val="24"/>
        </w:rPr>
      </w:pPr>
      <w:r>
        <w:rPr>
          <w:rFonts w:hint="eastAsia" w:asciiTheme="majorEastAsia" w:hAnsiTheme="majorEastAsia" w:eastAsiaTheme="majorEastAsia"/>
          <w:b/>
          <w:sz w:val="24"/>
          <w:lang w:eastAsia="zh-CN"/>
        </w:rPr>
        <w:t>报价</w:t>
      </w:r>
      <w:r>
        <w:rPr>
          <w:rFonts w:hint="eastAsia" w:asciiTheme="majorEastAsia" w:hAnsiTheme="majorEastAsia" w:eastAsiaTheme="majorEastAsia"/>
          <w:b/>
          <w:sz w:val="24"/>
        </w:rPr>
        <w:t>文件审查表</w:t>
      </w:r>
    </w:p>
    <w:tbl>
      <w:tblPr>
        <w:tblStyle w:val="16"/>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7518"/>
      </w:tblGrid>
      <w:tr w14:paraId="2AC2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625" w:type="dxa"/>
            <w:vAlign w:val="center"/>
          </w:tcPr>
          <w:p w14:paraId="3D4989AD">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因素</w:t>
            </w:r>
          </w:p>
        </w:tc>
        <w:tc>
          <w:tcPr>
            <w:tcW w:w="7518" w:type="dxa"/>
          </w:tcPr>
          <w:p w14:paraId="76FDFD4C">
            <w:pPr>
              <w:spacing w:line="400" w:lineRule="exact"/>
              <w:jc w:val="center"/>
              <w:rPr>
                <w:rFonts w:ascii="Arial" w:hAnsi="Arial" w:cs="Arial"/>
                <w:b/>
                <w:caps/>
                <w:szCs w:val="21"/>
              </w:rPr>
            </w:pPr>
            <w:r>
              <w:rPr>
                <w:rFonts w:hint="eastAsia" w:ascii="Arial" w:hAnsi="Arial" w:cs="Arial"/>
                <w:b/>
                <w:caps/>
                <w:szCs w:val="21"/>
              </w:rPr>
              <w:t>审查</w:t>
            </w:r>
            <w:r>
              <w:rPr>
                <w:rFonts w:ascii="Arial" w:hAnsi="Arial" w:cs="Arial"/>
                <w:b/>
                <w:caps/>
                <w:szCs w:val="21"/>
              </w:rPr>
              <w:t>标准</w:t>
            </w:r>
          </w:p>
        </w:tc>
      </w:tr>
      <w:tr w14:paraId="01124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25" w:type="dxa"/>
            <w:vAlign w:val="center"/>
          </w:tcPr>
          <w:p w14:paraId="18E36357">
            <w:pPr>
              <w:spacing w:line="400" w:lineRule="exact"/>
              <w:jc w:val="center"/>
              <w:rPr>
                <w:rFonts w:ascii="Arial" w:hAnsi="Arial" w:cs="Arial"/>
                <w:caps/>
                <w:szCs w:val="21"/>
              </w:rPr>
            </w:pPr>
            <w:r>
              <w:rPr>
                <w:rFonts w:hint="eastAsia" w:ascii="Arial" w:hAnsi="Arial" w:cs="Arial"/>
                <w:caps/>
                <w:szCs w:val="21"/>
                <w:lang w:eastAsia="zh-CN"/>
              </w:rPr>
              <w:t>报价人</w:t>
            </w:r>
            <w:r>
              <w:rPr>
                <w:rFonts w:ascii="Arial" w:hAnsi="Arial" w:cs="Arial"/>
                <w:caps/>
                <w:szCs w:val="21"/>
              </w:rPr>
              <w:t>名称</w:t>
            </w:r>
          </w:p>
        </w:tc>
        <w:tc>
          <w:tcPr>
            <w:tcW w:w="7518" w:type="dxa"/>
            <w:vAlign w:val="center"/>
          </w:tcPr>
          <w:p w14:paraId="4B0E82FD">
            <w:pPr>
              <w:spacing w:line="400" w:lineRule="exact"/>
              <w:ind w:firstLine="8" w:firstLineChars="4"/>
              <w:rPr>
                <w:rFonts w:cs="Arial" w:asciiTheme="minorEastAsia" w:hAnsiTheme="minorEastAsia"/>
                <w:caps/>
                <w:szCs w:val="21"/>
              </w:rPr>
            </w:pPr>
            <w:r>
              <w:rPr>
                <w:rFonts w:hint="eastAsia" w:cs="Arial" w:asciiTheme="minorEastAsia" w:hAnsiTheme="minorEastAsia"/>
                <w:caps/>
                <w:szCs w:val="21"/>
              </w:rPr>
              <w:t>营业执照与</w:t>
            </w:r>
            <w:r>
              <w:rPr>
                <w:rFonts w:hint="eastAsia" w:cs="Arial" w:asciiTheme="minorEastAsia" w:hAnsiTheme="minorEastAsia"/>
                <w:caps/>
                <w:szCs w:val="21"/>
                <w:lang w:eastAsia="zh-CN"/>
              </w:rPr>
              <w:t>报价人</w:t>
            </w:r>
            <w:r>
              <w:rPr>
                <w:rFonts w:hint="eastAsia" w:cs="Arial" w:asciiTheme="minorEastAsia" w:hAnsiTheme="minorEastAsia"/>
                <w:caps/>
                <w:szCs w:val="21"/>
              </w:rPr>
              <w:t>名称</w:t>
            </w:r>
            <w:r>
              <w:rPr>
                <w:rFonts w:cs="Arial" w:asciiTheme="minorEastAsia" w:hAnsiTheme="minorEastAsia"/>
                <w:caps/>
                <w:szCs w:val="21"/>
              </w:rPr>
              <w:t>一致</w:t>
            </w:r>
            <w:r>
              <w:rPr>
                <w:rFonts w:hint="eastAsia" w:cs="Arial" w:asciiTheme="minorEastAsia" w:hAnsiTheme="minorEastAsia"/>
                <w:caps/>
                <w:szCs w:val="21"/>
              </w:rPr>
              <w:t>。</w:t>
            </w:r>
          </w:p>
        </w:tc>
      </w:tr>
      <w:tr w14:paraId="150C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1625" w:type="dxa"/>
            <w:vAlign w:val="center"/>
          </w:tcPr>
          <w:p w14:paraId="6E38C17E">
            <w:pPr>
              <w:spacing w:line="400" w:lineRule="exact"/>
              <w:ind w:firstLine="6" w:firstLineChars="3"/>
              <w:jc w:val="center"/>
              <w:rPr>
                <w:rFonts w:hint="eastAsia" w:ascii="Arial" w:hAnsi="Arial" w:cs="Arial" w:eastAsiaTheme="minorEastAsia"/>
                <w:caps/>
                <w:szCs w:val="21"/>
                <w:lang w:eastAsia="zh-CN"/>
              </w:rPr>
            </w:pPr>
            <w:r>
              <w:rPr>
                <w:rFonts w:hint="eastAsia" w:ascii="Arial" w:hAnsi="Arial" w:cs="Arial"/>
                <w:caps/>
                <w:szCs w:val="21"/>
                <w:lang w:eastAsia="zh-CN"/>
              </w:rPr>
              <w:t>报价文件</w:t>
            </w:r>
          </w:p>
        </w:tc>
        <w:tc>
          <w:tcPr>
            <w:tcW w:w="7518" w:type="dxa"/>
            <w:vAlign w:val="center"/>
          </w:tcPr>
          <w:p w14:paraId="5683D8B5">
            <w:pPr>
              <w:numPr>
                <w:ilvl w:val="0"/>
                <w:numId w:val="3"/>
              </w:numPr>
              <w:spacing w:line="400" w:lineRule="exact"/>
              <w:rPr>
                <w:rFonts w:hint="eastAsia" w:cs="Arial" w:asciiTheme="minorEastAsia" w:hAnsiTheme="minorEastAsia"/>
                <w:caps/>
                <w:color w:val="auto"/>
                <w:szCs w:val="21"/>
                <w:highlight w:val="none"/>
                <w:lang w:val="en-US" w:eastAsia="zh-CN"/>
              </w:rPr>
            </w:pPr>
            <w:r>
              <w:rPr>
                <w:rFonts w:hint="eastAsia" w:cs="Arial" w:asciiTheme="minorEastAsia" w:hAnsiTheme="minorEastAsia"/>
                <w:caps/>
                <w:color w:val="auto"/>
                <w:szCs w:val="21"/>
                <w:highlight w:val="none"/>
                <w:lang w:val="en-US" w:eastAsia="zh-CN"/>
              </w:rPr>
              <w:t>报价文件装订成册，一正两副，必须胶装，否则作废处理。</w:t>
            </w:r>
          </w:p>
          <w:p w14:paraId="216925BF">
            <w:pPr>
              <w:numPr>
                <w:ilvl w:val="0"/>
                <w:numId w:val="3"/>
              </w:numPr>
              <w:spacing w:line="400" w:lineRule="exact"/>
              <w:rPr>
                <w:rFonts w:cs="Arial" w:asciiTheme="minorEastAsia" w:hAnsiTheme="minorEastAsia"/>
                <w:caps/>
                <w:color w:val="auto"/>
                <w:szCs w:val="21"/>
                <w:highlight w:val="none"/>
              </w:rPr>
            </w:pPr>
            <w:r>
              <w:rPr>
                <w:rFonts w:hint="eastAsia" w:cs="Arial" w:asciiTheme="minorEastAsia" w:hAnsiTheme="minorEastAsia"/>
                <w:caps/>
                <w:color w:val="auto"/>
                <w:szCs w:val="21"/>
                <w:highlight w:val="green"/>
                <w:lang w:eastAsia="zh-CN"/>
              </w:rPr>
              <w:t>报价文件每一页</w:t>
            </w:r>
            <w:r>
              <w:rPr>
                <w:rFonts w:hint="eastAsia" w:cs="Arial" w:asciiTheme="minorEastAsia" w:hAnsiTheme="minorEastAsia"/>
                <w:caps/>
                <w:color w:val="auto"/>
                <w:szCs w:val="21"/>
                <w:highlight w:val="green"/>
                <w:lang w:val="en-US" w:eastAsia="zh-CN"/>
              </w:rPr>
              <w:t>/面</w:t>
            </w:r>
            <w:r>
              <w:rPr>
                <w:rFonts w:hint="eastAsia" w:cs="Arial" w:asciiTheme="minorEastAsia" w:hAnsiTheme="minorEastAsia"/>
                <w:caps/>
                <w:color w:val="auto"/>
                <w:szCs w:val="21"/>
                <w:highlight w:val="green"/>
                <w:lang w:eastAsia="zh-CN"/>
              </w:rPr>
              <w:t>都</w:t>
            </w:r>
            <w:r>
              <w:rPr>
                <w:rFonts w:cs="Arial" w:asciiTheme="minorEastAsia" w:hAnsiTheme="minorEastAsia"/>
                <w:caps/>
                <w:color w:val="auto"/>
                <w:szCs w:val="21"/>
                <w:highlight w:val="green"/>
              </w:rPr>
              <w:t>有法定代表人或其委托代理人签字并加盖单位章，委托代理人签字的，其法定代表人授权委托书须由法定代表人签署</w:t>
            </w:r>
            <w:r>
              <w:rPr>
                <w:rFonts w:hint="eastAsia" w:cs="Arial" w:asciiTheme="minorEastAsia" w:hAnsiTheme="minorEastAsia"/>
                <w:caps/>
                <w:color w:val="auto"/>
                <w:szCs w:val="21"/>
                <w:highlight w:val="green"/>
              </w:rPr>
              <w:t>。</w:t>
            </w:r>
          </w:p>
        </w:tc>
      </w:tr>
      <w:tr w14:paraId="3CA0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9" w:hRule="atLeast"/>
          <w:jc w:val="center"/>
        </w:trPr>
        <w:tc>
          <w:tcPr>
            <w:tcW w:w="1625" w:type="dxa"/>
            <w:vAlign w:val="center"/>
          </w:tcPr>
          <w:p w14:paraId="75FE6C3C">
            <w:pPr>
              <w:spacing w:line="400" w:lineRule="exact"/>
              <w:jc w:val="center"/>
              <w:rPr>
                <w:rFonts w:ascii="Arial" w:hAnsi="Arial" w:cs="Arial"/>
                <w:caps/>
                <w:szCs w:val="21"/>
              </w:rPr>
            </w:pPr>
            <w:r>
              <w:rPr>
                <w:rFonts w:hint="eastAsia" w:ascii="宋体" w:hAnsi="宋体" w:cs="Arial"/>
                <w:caps/>
                <w:szCs w:val="21"/>
              </w:rPr>
              <w:t>资格            审</w:t>
            </w:r>
            <w:r>
              <w:rPr>
                <w:rFonts w:hint="eastAsia" w:ascii="宋体" w:hAnsi="宋体" w:cs="Arial"/>
                <w:caps/>
                <w:szCs w:val="21"/>
                <w:lang w:eastAsia="zh-CN"/>
              </w:rPr>
              <w:t>查</w:t>
            </w:r>
            <w:r>
              <w:rPr>
                <w:rFonts w:hint="eastAsia" w:ascii="宋体" w:hAnsi="宋体" w:cs="Arial"/>
                <w:caps/>
                <w:szCs w:val="21"/>
              </w:rPr>
              <w:t>内容</w:t>
            </w:r>
          </w:p>
        </w:tc>
        <w:tc>
          <w:tcPr>
            <w:tcW w:w="7518" w:type="dxa"/>
            <w:vAlign w:val="center"/>
          </w:tcPr>
          <w:p w14:paraId="76CA0DA8">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none"/>
                <w:lang w:eastAsia="zh-CN"/>
              </w:rPr>
            </w:pPr>
            <w:r>
              <w:rPr>
                <w:rFonts w:hint="eastAsia" w:cs="Arial" w:asciiTheme="minorEastAsia" w:hAnsiTheme="minorEastAsia"/>
                <w:caps/>
                <w:color w:val="auto"/>
                <w:szCs w:val="21"/>
                <w:highlight w:val="none"/>
                <w:lang w:eastAsia="zh-CN"/>
              </w:rPr>
              <w:t>1、报价人为中国境内注册的独立法人，能独立承担民事责任，具有有效的营业执照。</w:t>
            </w:r>
          </w:p>
          <w:p w14:paraId="63D8E1F2">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none"/>
                <w:lang w:eastAsia="zh-CN"/>
              </w:rPr>
            </w:pPr>
            <w:r>
              <w:rPr>
                <w:rFonts w:hint="eastAsia" w:cs="Arial" w:asciiTheme="minorEastAsia" w:hAnsiTheme="minorEastAsia"/>
                <w:caps/>
                <w:color w:val="auto"/>
                <w:szCs w:val="21"/>
                <w:highlight w:val="none"/>
                <w:lang w:eastAsia="zh-CN"/>
              </w:rPr>
              <w:t>2、报价人所投泵送服务车辆为合法车辆且为国五以上，并保证对所投车辆具有完全调度支配权满足泵送服务需求。所投泵送服务车况良好，均符合管理部门的相关规定（提供所投车辆一览表及车辆信息）。</w:t>
            </w:r>
          </w:p>
          <w:p w14:paraId="5E5DF6B5">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green"/>
                <w:lang w:val="en-US" w:eastAsia="zh-CN"/>
              </w:rPr>
            </w:pPr>
            <w:r>
              <w:rPr>
                <w:rFonts w:hint="eastAsia" w:cs="Arial" w:asciiTheme="minorEastAsia" w:hAnsiTheme="minorEastAsia"/>
                <w:caps/>
                <w:color w:val="auto"/>
                <w:szCs w:val="21"/>
                <w:highlight w:val="none"/>
                <w:lang w:val="en-US" w:eastAsia="zh-CN"/>
              </w:rPr>
              <w:t>3、近两年（2023 年1月 1 日至今）泵送服务业绩（提供合同复印件非扫描件，以合同签订日期为准），</w:t>
            </w:r>
            <w:r>
              <w:rPr>
                <w:rFonts w:hint="eastAsia" w:cs="Arial" w:asciiTheme="minorEastAsia" w:hAnsiTheme="minorEastAsia"/>
                <w:caps/>
                <w:color w:val="auto"/>
                <w:szCs w:val="21"/>
                <w:highlight w:val="green"/>
                <w:lang w:val="en-US" w:eastAsia="zh-CN"/>
              </w:rPr>
              <w:t>并提供合作的搅拌站明细、公司联系人以及车队负责人名单。</w:t>
            </w:r>
          </w:p>
          <w:p w14:paraId="25253E37">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green"/>
                <w:lang w:eastAsia="zh-CN"/>
              </w:rPr>
            </w:pPr>
            <w:r>
              <w:rPr>
                <w:rFonts w:hint="eastAsia" w:cs="Arial" w:asciiTheme="minorEastAsia" w:hAnsiTheme="minorEastAsia"/>
                <w:caps/>
                <w:color w:val="auto"/>
                <w:szCs w:val="21"/>
                <w:highlight w:val="none"/>
                <w:lang w:val="en-US" w:eastAsia="zh-CN"/>
              </w:rPr>
              <w:t>4</w:t>
            </w:r>
            <w:r>
              <w:rPr>
                <w:rFonts w:hint="eastAsia" w:cs="Arial" w:asciiTheme="minorEastAsia" w:hAnsiTheme="minorEastAsia"/>
                <w:caps/>
                <w:color w:val="auto"/>
                <w:szCs w:val="21"/>
                <w:highlight w:val="none"/>
                <w:lang w:eastAsia="zh-CN"/>
              </w:rPr>
              <w:t>、</w:t>
            </w:r>
            <w:r>
              <w:rPr>
                <w:rFonts w:hint="eastAsia" w:cs="Arial" w:asciiTheme="minorEastAsia" w:hAnsiTheme="minorEastAsia"/>
                <w:caps/>
                <w:color w:val="auto"/>
                <w:szCs w:val="21"/>
                <w:highlight w:val="green"/>
                <w:lang w:eastAsia="zh-CN"/>
              </w:rPr>
              <w:t>车辆和从业人员必须参加人身意外伤害险（提供相关材料及承诺函）、第三方责任险、车辆交强险，车辆应符合公安部门关于营运车辆及司驾人员的相关规定，能够承担泵送服务过程中所发生的所有人安全、车辆、货物损毁等风险。（提供承诺）</w:t>
            </w:r>
          </w:p>
          <w:p w14:paraId="70E01E5E">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green"/>
                <w:lang w:eastAsia="zh-CN"/>
              </w:rPr>
            </w:pPr>
            <w:r>
              <w:rPr>
                <w:rFonts w:hint="eastAsia" w:cs="Arial" w:asciiTheme="minorEastAsia" w:hAnsiTheme="minorEastAsia"/>
                <w:caps/>
                <w:color w:val="auto"/>
                <w:szCs w:val="21"/>
                <w:highlight w:val="green"/>
                <w:lang w:val="en-US" w:eastAsia="zh-CN"/>
              </w:rPr>
              <w:t>5</w:t>
            </w:r>
            <w:r>
              <w:rPr>
                <w:rFonts w:hint="eastAsia" w:cs="Arial" w:asciiTheme="minorEastAsia" w:hAnsiTheme="minorEastAsia"/>
                <w:caps/>
                <w:color w:val="auto"/>
                <w:szCs w:val="21"/>
                <w:highlight w:val="green"/>
                <w:lang w:eastAsia="zh-CN"/>
              </w:rPr>
              <w:t>、混凝土泵</w:t>
            </w:r>
            <w:r>
              <w:rPr>
                <w:rFonts w:hint="eastAsia" w:cs="Arial" w:asciiTheme="minorEastAsia" w:hAnsiTheme="minorEastAsia"/>
                <w:caps/>
                <w:color w:val="auto"/>
                <w:szCs w:val="21"/>
                <w:highlight w:val="green"/>
                <w:lang w:val="en-US" w:eastAsia="zh-CN"/>
              </w:rPr>
              <w:t>车：</w:t>
            </w:r>
            <w:r>
              <w:rPr>
                <w:rFonts w:hint="eastAsia" w:cs="Arial" w:asciiTheme="minorEastAsia" w:hAnsiTheme="minorEastAsia"/>
                <w:caps/>
                <w:color w:val="auto"/>
                <w:szCs w:val="21"/>
                <w:highlight w:val="green"/>
                <w:lang w:eastAsia="zh-CN"/>
              </w:rPr>
              <w:t>50米以下驻站泵车1辆、50米-60米</w:t>
            </w:r>
            <w:r>
              <w:rPr>
                <w:rFonts w:hint="eastAsia" w:cs="Arial" w:asciiTheme="minorEastAsia" w:hAnsiTheme="minorEastAsia"/>
                <w:caps/>
                <w:color w:val="auto"/>
                <w:szCs w:val="21"/>
                <w:highlight w:val="green"/>
                <w:lang w:val="en-US" w:eastAsia="zh-CN"/>
              </w:rPr>
              <w:t>驻站</w:t>
            </w:r>
            <w:r>
              <w:rPr>
                <w:rFonts w:hint="eastAsia" w:cs="Arial" w:asciiTheme="minorEastAsia" w:hAnsiTheme="minorEastAsia"/>
                <w:caps/>
                <w:color w:val="auto"/>
                <w:szCs w:val="21"/>
                <w:highlight w:val="green"/>
                <w:lang w:eastAsia="zh-CN"/>
              </w:rPr>
              <w:t>泵车1辆、60米以上驻站泵车1辆、6</w:t>
            </w:r>
            <w:r>
              <w:rPr>
                <w:rFonts w:hint="eastAsia" w:cs="Arial" w:asciiTheme="minorEastAsia" w:hAnsiTheme="minorEastAsia"/>
                <w:caps/>
                <w:color w:val="auto"/>
                <w:szCs w:val="21"/>
                <w:highlight w:val="green"/>
                <w:lang w:val="en-US" w:eastAsia="zh-CN"/>
              </w:rPr>
              <w:t>5</w:t>
            </w:r>
            <w:r>
              <w:rPr>
                <w:rFonts w:hint="eastAsia" w:cs="Arial" w:asciiTheme="minorEastAsia" w:hAnsiTheme="minorEastAsia"/>
                <w:caps/>
                <w:color w:val="auto"/>
                <w:szCs w:val="21"/>
                <w:highlight w:val="green"/>
                <w:lang w:eastAsia="zh-CN"/>
              </w:rPr>
              <w:t>米以上驻站泵车1辆、</w:t>
            </w:r>
            <w:r>
              <w:rPr>
                <w:rFonts w:hint="eastAsia" w:cs="Arial" w:asciiTheme="minorEastAsia" w:hAnsiTheme="minorEastAsia"/>
                <w:caps/>
                <w:color w:val="auto"/>
                <w:szCs w:val="21"/>
                <w:highlight w:val="green"/>
                <w:lang w:val="en-US" w:eastAsia="zh-CN"/>
              </w:rPr>
              <w:t>驻站拖泵1辆及其配件若干</w:t>
            </w:r>
            <w:r>
              <w:rPr>
                <w:rFonts w:hint="eastAsia" w:cs="Arial" w:asciiTheme="minorEastAsia" w:hAnsiTheme="minorEastAsia"/>
                <w:caps/>
                <w:color w:val="auto"/>
                <w:szCs w:val="21"/>
                <w:highlight w:val="green"/>
                <w:lang w:eastAsia="zh-CN"/>
              </w:rPr>
              <w:t>。</w:t>
            </w:r>
          </w:p>
          <w:p w14:paraId="1A048E64">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cs="Arial" w:asciiTheme="minorEastAsia" w:hAnsiTheme="minorEastAsia"/>
                <w:caps/>
                <w:color w:val="auto"/>
                <w:szCs w:val="21"/>
                <w:highlight w:val="none"/>
                <w:lang w:eastAsia="zh-CN"/>
              </w:rPr>
            </w:pPr>
            <w:r>
              <w:rPr>
                <w:rFonts w:hint="eastAsia" w:cs="Arial" w:asciiTheme="minorEastAsia" w:hAnsiTheme="minorEastAsia"/>
                <w:caps/>
                <w:color w:val="auto"/>
                <w:szCs w:val="21"/>
                <w:highlight w:val="none"/>
                <w:lang w:val="en-US" w:eastAsia="zh-CN"/>
              </w:rPr>
              <w:t>6</w:t>
            </w:r>
            <w:r>
              <w:rPr>
                <w:rFonts w:hint="eastAsia" w:cs="Arial" w:asciiTheme="minorEastAsia" w:hAnsiTheme="minorEastAsia"/>
                <w:caps/>
                <w:color w:val="auto"/>
                <w:szCs w:val="21"/>
                <w:highlight w:val="none"/>
                <w:lang w:eastAsia="zh-CN"/>
              </w:rPr>
              <w:t>、本次竞价不接受联合体报价。</w:t>
            </w:r>
          </w:p>
        </w:tc>
      </w:tr>
      <w:tr w14:paraId="7BAF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25" w:type="dxa"/>
            <w:vAlign w:val="center"/>
          </w:tcPr>
          <w:p w14:paraId="2E1100CF">
            <w:pPr>
              <w:spacing w:line="400" w:lineRule="exact"/>
              <w:jc w:val="center"/>
              <w:rPr>
                <w:rFonts w:ascii="Arial" w:hAnsi="Arial" w:cs="Arial"/>
                <w:caps/>
                <w:szCs w:val="21"/>
              </w:rPr>
            </w:pPr>
            <w:r>
              <w:rPr>
                <w:rFonts w:hint="eastAsia" w:ascii="Arial" w:hAnsi="Arial" w:cs="Arial"/>
                <w:caps/>
                <w:szCs w:val="21"/>
                <w:lang w:eastAsia="zh-CN"/>
              </w:rPr>
              <w:t>竞价</w:t>
            </w:r>
            <w:r>
              <w:rPr>
                <w:rFonts w:ascii="Arial" w:hAnsi="Arial" w:cs="Arial"/>
                <w:caps/>
                <w:szCs w:val="21"/>
              </w:rPr>
              <w:t>内容</w:t>
            </w:r>
          </w:p>
        </w:tc>
        <w:tc>
          <w:tcPr>
            <w:tcW w:w="7518" w:type="dxa"/>
            <w:vAlign w:val="center"/>
          </w:tcPr>
          <w:p w14:paraId="37E00ECB">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14:paraId="143D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25" w:type="dxa"/>
            <w:vAlign w:val="center"/>
          </w:tcPr>
          <w:p w14:paraId="529BEC9A">
            <w:pPr>
              <w:spacing w:line="400" w:lineRule="exact"/>
              <w:jc w:val="center"/>
              <w:rPr>
                <w:rFonts w:ascii="Arial" w:hAnsi="Arial" w:cs="Arial"/>
                <w:caps/>
                <w:szCs w:val="21"/>
              </w:rPr>
            </w:pPr>
            <w:r>
              <w:rPr>
                <w:rFonts w:hint="eastAsia" w:ascii="Arial" w:hAnsi="Arial" w:cs="Arial"/>
                <w:caps/>
                <w:szCs w:val="21"/>
                <w:lang w:eastAsia="zh-CN"/>
              </w:rPr>
              <w:t>竞价</w:t>
            </w:r>
            <w:r>
              <w:rPr>
                <w:rFonts w:hint="eastAsia" w:ascii="Arial" w:hAnsi="Arial" w:cs="Arial"/>
                <w:caps/>
                <w:szCs w:val="21"/>
              </w:rPr>
              <w:t>保证金</w:t>
            </w:r>
          </w:p>
        </w:tc>
        <w:tc>
          <w:tcPr>
            <w:tcW w:w="7518" w:type="dxa"/>
            <w:vAlign w:val="center"/>
          </w:tcPr>
          <w:p w14:paraId="244A5798">
            <w:pPr>
              <w:spacing w:line="400" w:lineRule="exact"/>
              <w:rPr>
                <w:rFonts w:cs="Arial" w:asciiTheme="minorEastAsia" w:hAnsiTheme="minorEastAsia"/>
                <w:caps/>
                <w:szCs w:val="21"/>
              </w:rPr>
            </w:pPr>
            <w:r>
              <w:rPr>
                <w:rFonts w:cs="Arial" w:asciiTheme="minorEastAsia" w:hAnsiTheme="minorEastAsia"/>
                <w:caps/>
                <w:szCs w:val="21"/>
              </w:rPr>
              <w:t>符合</w:t>
            </w:r>
            <w:r>
              <w:rPr>
                <w:rFonts w:hint="eastAsia" w:cs="Arial" w:asciiTheme="minorEastAsia" w:hAnsiTheme="minorEastAsia"/>
                <w:caps/>
                <w:szCs w:val="21"/>
                <w:lang w:eastAsia="zh-CN"/>
              </w:rPr>
              <w:t>竞价</w:t>
            </w:r>
            <w:r>
              <w:rPr>
                <w:rFonts w:cs="Arial" w:asciiTheme="minorEastAsia" w:hAnsiTheme="minorEastAsia"/>
                <w:caps/>
                <w:szCs w:val="21"/>
              </w:rPr>
              <w:t>文件约定</w:t>
            </w:r>
          </w:p>
        </w:tc>
      </w:tr>
      <w:tr w14:paraId="42B7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25" w:type="dxa"/>
            <w:vAlign w:val="center"/>
          </w:tcPr>
          <w:p w14:paraId="7DD29FB6">
            <w:pPr>
              <w:spacing w:line="400" w:lineRule="exact"/>
              <w:jc w:val="center"/>
              <w:rPr>
                <w:rFonts w:ascii="Arial" w:hAnsi="Arial" w:cs="Arial"/>
                <w:caps/>
                <w:szCs w:val="21"/>
              </w:rPr>
            </w:pPr>
            <w:r>
              <w:rPr>
                <w:rFonts w:hint="eastAsia" w:ascii="Arial" w:hAnsi="Arial" w:cs="Arial"/>
                <w:caps/>
                <w:szCs w:val="21"/>
              </w:rPr>
              <w:t>其它</w:t>
            </w:r>
          </w:p>
        </w:tc>
        <w:tc>
          <w:tcPr>
            <w:tcW w:w="7518" w:type="dxa"/>
            <w:vAlign w:val="center"/>
          </w:tcPr>
          <w:p w14:paraId="0E718262">
            <w:pPr>
              <w:spacing w:line="400" w:lineRule="exact"/>
              <w:rPr>
                <w:rFonts w:cs="Arial" w:asciiTheme="minorEastAsia" w:hAnsiTheme="minorEastAsia"/>
                <w:caps/>
                <w:szCs w:val="21"/>
              </w:rPr>
            </w:pPr>
            <w:r>
              <w:rPr>
                <w:rFonts w:hint="eastAsia" w:cs="Arial" w:asciiTheme="minorEastAsia" w:hAnsiTheme="minorEastAsia"/>
                <w:caps/>
                <w:szCs w:val="21"/>
              </w:rPr>
              <w:t>不存在现行法律、法规及</w:t>
            </w:r>
            <w:r>
              <w:rPr>
                <w:rFonts w:hint="eastAsia" w:cs="Arial" w:asciiTheme="minorEastAsia" w:hAnsiTheme="minorEastAsia"/>
                <w:caps/>
                <w:szCs w:val="21"/>
                <w:lang w:eastAsia="zh-CN"/>
              </w:rPr>
              <w:t>竞价</w:t>
            </w:r>
            <w:r>
              <w:rPr>
                <w:rFonts w:hint="eastAsia" w:cs="Arial" w:asciiTheme="minorEastAsia" w:hAnsiTheme="minorEastAsia"/>
                <w:caps/>
                <w:szCs w:val="21"/>
              </w:rPr>
              <w:t>文件规定，其</w:t>
            </w:r>
            <w:r>
              <w:rPr>
                <w:rFonts w:hint="eastAsia" w:cs="Arial" w:asciiTheme="minorEastAsia" w:hAnsiTheme="minorEastAsia"/>
                <w:caps/>
                <w:szCs w:val="21"/>
                <w:lang w:eastAsia="zh-CN"/>
              </w:rPr>
              <w:t>报价</w:t>
            </w:r>
            <w:r>
              <w:rPr>
                <w:rFonts w:hint="eastAsia" w:cs="Arial" w:asciiTheme="minorEastAsia" w:hAnsiTheme="minorEastAsia"/>
                <w:caps/>
                <w:szCs w:val="21"/>
              </w:rPr>
              <w:t>应被否决的其他情形。</w:t>
            </w:r>
          </w:p>
        </w:tc>
      </w:tr>
      <w:tr w14:paraId="15A2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143" w:type="dxa"/>
            <w:gridSpan w:val="2"/>
            <w:vAlign w:val="center"/>
          </w:tcPr>
          <w:p w14:paraId="7D407133">
            <w:pPr>
              <w:spacing w:line="500" w:lineRule="exact"/>
              <w:rPr>
                <w:rFonts w:asciiTheme="minorEastAsia" w:hAnsiTheme="minorEastAsia"/>
                <w:sz w:val="24"/>
              </w:rPr>
            </w:pPr>
            <w:r>
              <w:rPr>
                <w:rFonts w:hint="eastAsia" w:cs="Arial" w:asciiTheme="minorEastAsia" w:hAnsiTheme="minorEastAsia"/>
                <w:caps/>
                <w:szCs w:val="21"/>
              </w:rPr>
              <w:t>说明：上表中有一项不合格的视为不合格，不得进入下一轮评审。</w:t>
            </w:r>
          </w:p>
        </w:tc>
      </w:tr>
    </w:tbl>
    <w:p w14:paraId="0B1B0C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Theme="minorEastAsia" w:hAnsiTheme="minorEastAsia"/>
          <w:sz w:val="24"/>
        </w:rPr>
      </w:pPr>
    </w:p>
    <w:p w14:paraId="1C422848">
      <w:pPr>
        <w:spacing w:line="480" w:lineRule="auto"/>
        <w:ind w:firstLine="480" w:firstLineChars="200"/>
        <w:rPr>
          <w:rFonts w:hint="eastAsia" w:asciiTheme="minorEastAsia" w:hAnsiTheme="minorEastAsia" w:eastAsiaTheme="minorEastAsia"/>
          <w:sz w:val="24"/>
          <w:lang w:eastAsia="zh-CN"/>
        </w:rPr>
      </w:pPr>
      <w:r>
        <w:rPr>
          <w:rFonts w:hint="eastAsia" w:asciiTheme="minorEastAsia" w:hAnsiTheme="minorEastAsia"/>
          <w:sz w:val="24"/>
        </w:rPr>
        <w:t>三、定</w:t>
      </w:r>
      <w:r>
        <w:rPr>
          <w:rFonts w:hint="eastAsia" w:asciiTheme="minorEastAsia" w:hAnsiTheme="minorEastAsia"/>
          <w:sz w:val="24"/>
          <w:lang w:eastAsia="zh-CN"/>
        </w:rPr>
        <w:t>选</w:t>
      </w:r>
    </w:p>
    <w:p w14:paraId="5B6F10DA">
      <w:pPr>
        <w:spacing w:line="480" w:lineRule="auto"/>
        <w:ind w:firstLine="480" w:firstLineChars="200"/>
        <w:rPr>
          <w:rFonts w:hint="eastAsia" w:asciiTheme="minorEastAsia" w:hAnsiTheme="minorEastAsia"/>
          <w:color w:val="auto"/>
          <w:sz w:val="24"/>
          <w:highlight w:val="green"/>
          <w:lang w:eastAsia="zh-CN"/>
        </w:rPr>
      </w:pPr>
      <w:r>
        <w:rPr>
          <w:rFonts w:hint="eastAsia" w:asciiTheme="minorEastAsia" w:hAnsiTheme="minorEastAsia"/>
          <w:sz w:val="24"/>
          <w:highlight w:val="green"/>
          <w:lang w:eastAsia="zh-CN"/>
        </w:rPr>
        <w:t>经中冶淮海公司评审小组评定，综合报价最低</w:t>
      </w:r>
      <w:r>
        <w:rPr>
          <w:rFonts w:hint="eastAsia" w:asciiTheme="minorEastAsia" w:hAnsiTheme="minorEastAsia"/>
          <w:color w:val="auto"/>
          <w:sz w:val="24"/>
          <w:highlight w:val="green"/>
          <w:lang w:eastAsia="zh-CN"/>
        </w:rPr>
        <w:t>且中冶淮海优质供应商的优先考虑为中选单位。</w:t>
      </w:r>
    </w:p>
    <w:p w14:paraId="658E7900">
      <w:pPr>
        <w:spacing w:line="480" w:lineRule="auto"/>
        <w:ind w:firstLine="480" w:firstLineChars="200"/>
        <w:rPr>
          <w:rFonts w:hint="eastAsia" w:ascii="宋体" w:hAnsi="宋体"/>
          <w:sz w:val="24"/>
          <w:highlight w:val="none"/>
          <w:lang w:val="en-US" w:eastAsia="zh-CN"/>
        </w:rPr>
      </w:pPr>
      <w:r>
        <w:rPr>
          <w:rFonts w:hint="eastAsia" w:asciiTheme="minorEastAsia" w:hAnsiTheme="minorEastAsia"/>
          <w:sz w:val="24"/>
          <w:highlight w:val="none"/>
          <w:lang w:eastAsia="zh-CN"/>
        </w:rPr>
        <w:t>四、</w:t>
      </w:r>
      <w:r>
        <w:rPr>
          <w:rFonts w:hint="eastAsia" w:ascii="宋体" w:hAnsi="宋体"/>
          <w:sz w:val="24"/>
          <w:highlight w:val="none"/>
          <w:lang w:val="en-US" w:eastAsia="zh-CN"/>
        </w:rPr>
        <w:t>履约审查</w:t>
      </w:r>
    </w:p>
    <w:p w14:paraId="53558192">
      <w:pPr>
        <w:spacing w:line="480" w:lineRule="auto"/>
        <w:ind w:firstLine="480" w:firstLineChars="200"/>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采购人有权对</w:t>
      </w:r>
      <w:r>
        <w:rPr>
          <w:rFonts w:hint="eastAsia" w:asciiTheme="minorEastAsia" w:hAnsiTheme="minorEastAsia"/>
          <w:sz w:val="24"/>
          <w:lang w:val="en-US" w:eastAsia="zh-CN"/>
        </w:rPr>
        <w:t>排名</w:t>
      </w:r>
      <w:r>
        <w:rPr>
          <w:rFonts w:hint="eastAsia" w:asciiTheme="minorEastAsia" w:hAnsiTheme="minorEastAsia" w:eastAsiaTheme="minorEastAsia"/>
          <w:sz w:val="24"/>
          <w:lang w:val="en-US" w:eastAsia="zh-CN"/>
        </w:rPr>
        <w:t>第一</w:t>
      </w:r>
      <w:r>
        <w:rPr>
          <w:rFonts w:hint="eastAsia" w:asciiTheme="minorEastAsia" w:hAnsiTheme="minorEastAsia"/>
          <w:sz w:val="24"/>
          <w:lang w:val="en-US" w:eastAsia="zh-CN"/>
        </w:rPr>
        <w:t>的</w:t>
      </w:r>
      <w:r>
        <w:rPr>
          <w:rFonts w:hint="eastAsia" w:asciiTheme="minorEastAsia" w:hAnsiTheme="minorEastAsia" w:eastAsiaTheme="minorEastAsia"/>
          <w:sz w:val="24"/>
          <w:lang w:val="en-US" w:eastAsia="zh-CN"/>
        </w:rPr>
        <w:t>中选候选人进行考察、约谈或其他必要的措施进行调查了解其真实性，是否具备本项目服务能力等，如发现有弄虚作假等违反法律法规规定的行为，采购人有权取消其候选资格，并将其列入不守信名单。采购人有权选择第二中选候选人为中选人或重新采购。</w:t>
      </w:r>
    </w:p>
    <w:p w14:paraId="69555188">
      <w:pPr>
        <w:pStyle w:val="37"/>
        <w:keepLines/>
        <w:widowControl/>
        <w:snapToGrid w:val="0"/>
        <w:spacing w:before="260" w:beforeAutospacing="0" w:after="260" w:afterAutospacing="0" w:line="416" w:lineRule="auto"/>
        <w:textAlignment w:val="baseline"/>
        <w:rPr>
          <w:rStyle w:val="34"/>
          <w:rFonts w:hint="eastAsia" w:cs="Times New Roman"/>
          <w:b/>
          <w:bCs/>
          <w:i w:val="0"/>
          <w:caps w:val="0"/>
          <w:spacing w:val="0"/>
          <w:w w:val="100"/>
          <w:sz w:val="32"/>
          <w:szCs w:val="32"/>
          <w:highlight w:val="none"/>
          <w:lang w:val="en-US" w:eastAsia="zh-CN" w:bidi="ar-SA"/>
        </w:rPr>
      </w:pPr>
      <w:r>
        <w:rPr>
          <w:rStyle w:val="34"/>
          <w:rFonts w:hint="eastAsia" w:cs="Times New Roman"/>
          <w:b/>
          <w:bCs/>
          <w:i w:val="0"/>
          <w:caps w:val="0"/>
          <w:spacing w:val="0"/>
          <w:w w:val="100"/>
          <w:sz w:val="32"/>
          <w:szCs w:val="32"/>
          <w:highlight w:val="none"/>
          <w:lang w:val="en-US" w:eastAsia="zh-CN" w:bidi="ar-SA"/>
        </w:rPr>
        <w:t>五、报价人竞价文件编制要求</w:t>
      </w:r>
    </w:p>
    <w:p w14:paraId="7C944C61">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一、竞价文件应按规定内容和格式编制，竞价文件不按规定内容和格式编制或有实质性的漏项，图片清晰易识别，否则有可能造成无效竞价。</w:t>
      </w:r>
    </w:p>
    <w:p w14:paraId="22015011">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二、竞价文件应包括以下内容</w:t>
      </w:r>
    </w:p>
    <w:p w14:paraId="5A1C9F29">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1、报价单；</w:t>
      </w:r>
    </w:p>
    <w:p w14:paraId="273AACB9">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2、法定代表人身份证明书、法定代表人的授权委托书；</w:t>
      </w:r>
    </w:p>
    <w:p w14:paraId="5798F789">
      <w:pPr>
        <w:spacing w:line="500" w:lineRule="exact"/>
        <w:ind w:firstLine="480" w:firstLineChars="200"/>
        <w:rPr>
          <w:rFonts w:hint="eastAsia" w:asciiTheme="minorEastAsia" w:hAnsiTheme="minorEastAsia"/>
          <w:sz w:val="24"/>
          <w:lang w:val="en-US" w:eastAsia="zh-CN"/>
        </w:rPr>
      </w:pPr>
      <w:r>
        <w:rPr>
          <w:rFonts w:hint="eastAsia" w:asciiTheme="minorEastAsia" w:hAnsiTheme="minorEastAsia"/>
          <w:sz w:val="24"/>
          <w:lang w:val="en-US" w:eastAsia="zh-CN"/>
        </w:rPr>
        <w:t>3、竞价单位资格证明文件等（包括竞价单位的营业执照和国家规定的其它相关证明等）；</w:t>
      </w:r>
    </w:p>
    <w:p w14:paraId="50010999">
      <w:pPr>
        <w:spacing w:line="500" w:lineRule="exact"/>
        <w:ind w:firstLine="480" w:firstLineChars="200"/>
        <w:rPr>
          <w:rFonts w:hint="eastAsia" w:asciiTheme="minorEastAsia" w:hAnsiTheme="minorEastAsia"/>
          <w:sz w:val="24"/>
          <w:highlight w:val="green"/>
        </w:rPr>
      </w:pPr>
      <w:r>
        <w:rPr>
          <w:rFonts w:hint="eastAsia" w:asciiTheme="minorEastAsia" w:hAnsiTheme="minorEastAsia"/>
          <w:sz w:val="24"/>
          <w:highlight w:val="green"/>
          <w:lang w:val="en-US" w:eastAsia="zh-CN"/>
        </w:rPr>
        <w:t>4、竞价文件必须胶装，一正二副，如不胶装作废处理。</w:t>
      </w:r>
    </w:p>
    <w:p w14:paraId="17E81A77">
      <w:pPr>
        <w:pStyle w:val="5"/>
        <w:rPr>
          <w:rFonts w:cs="Arial" w:asciiTheme="majorEastAsia" w:hAnsiTheme="majorEastAsia" w:eastAsiaTheme="majorEastAsia"/>
          <w:b/>
          <w:sz w:val="32"/>
          <w:szCs w:val="32"/>
        </w:rPr>
      </w:pPr>
    </w:p>
    <w:p w14:paraId="143B03F4">
      <w:pPr>
        <w:rPr>
          <w:rFonts w:cs="Arial" w:asciiTheme="majorEastAsia" w:hAnsiTheme="majorEastAsia" w:eastAsiaTheme="majorEastAsia"/>
          <w:b/>
          <w:sz w:val="32"/>
          <w:szCs w:val="32"/>
        </w:rPr>
      </w:pPr>
    </w:p>
    <w:p w14:paraId="6647253A">
      <w:pPr>
        <w:pStyle w:val="5"/>
        <w:rPr>
          <w:rFonts w:cs="Arial" w:asciiTheme="majorEastAsia" w:hAnsiTheme="majorEastAsia" w:eastAsiaTheme="majorEastAsia"/>
          <w:b/>
          <w:sz w:val="32"/>
          <w:szCs w:val="32"/>
        </w:rPr>
      </w:pPr>
    </w:p>
    <w:p w14:paraId="7D86852F">
      <w:pPr>
        <w:rPr>
          <w:rFonts w:cs="Arial" w:asciiTheme="majorEastAsia" w:hAnsiTheme="majorEastAsia" w:eastAsiaTheme="majorEastAsia"/>
          <w:b/>
          <w:sz w:val="32"/>
          <w:szCs w:val="32"/>
        </w:rPr>
      </w:pPr>
    </w:p>
    <w:p w14:paraId="285C342B">
      <w:pPr>
        <w:pStyle w:val="5"/>
        <w:rPr>
          <w:rFonts w:cs="Arial" w:asciiTheme="majorEastAsia" w:hAnsiTheme="majorEastAsia" w:eastAsiaTheme="majorEastAsia"/>
          <w:b/>
          <w:sz w:val="32"/>
          <w:szCs w:val="32"/>
        </w:rPr>
      </w:pPr>
    </w:p>
    <w:p w14:paraId="4B81C0B8">
      <w:pPr>
        <w:rPr>
          <w:rFonts w:cs="Arial" w:asciiTheme="majorEastAsia" w:hAnsiTheme="majorEastAsia" w:eastAsiaTheme="majorEastAsia"/>
          <w:b/>
          <w:sz w:val="32"/>
          <w:szCs w:val="32"/>
        </w:rPr>
      </w:pPr>
    </w:p>
    <w:p w14:paraId="01F7177E">
      <w:pPr>
        <w:pStyle w:val="2"/>
        <w:rPr>
          <w:rFonts w:cs="Arial" w:asciiTheme="majorEastAsia" w:hAnsiTheme="majorEastAsia" w:eastAsiaTheme="majorEastAsia"/>
          <w:b/>
          <w:sz w:val="32"/>
          <w:szCs w:val="32"/>
        </w:rPr>
      </w:pPr>
    </w:p>
    <w:p w14:paraId="663136E4">
      <w:pPr>
        <w:rPr>
          <w:rFonts w:cs="Arial" w:asciiTheme="majorEastAsia" w:hAnsiTheme="majorEastAsia" w:eastAsiaTheme="majorEastAsia"/>
          <w:b/>
          <w:sz w:val="32"/>
          <w:szCs w:val="32"/>
        </w:rPr>
      </w:pPr>
    </w:p>
    <w:p w14:paraId="371DED19">
      <w:pPr>
        <w:pStyle w:val="2"/>
      </w:pPr>
    </w:p>
    <w:p w14:paraId="205DD836">
      <w:pPr>
        <w:rPr>
          <w:rFonts w:cs="Arial" w:asciiTheme="majorEastAsia" w:hAnsiTheme="majorEastAsia" w:eastAsiaTheme="majorEastAsia"/>
          <w:b/>
          <w:sz w:val="32"/>
          <w:szCs w:val="32"/>
        </w:rPr>
      </w:pPr>
    </w:p>
    <w:p w14:paraId="6C18B05A">
      <w:pPr>
        <w:pStyle w:val="20"/>
        <w:ind w:left="0" w:leftChars="0" w:firstLine="0" w:firstLineChars="0"/>
      </w:pPr>
    </w:p>
    <w:p w14:paraId="1463C1A8">
      <w:pPr>
        <w:pStyle w:val="20"/>
        <w:numPr>
          <w:ilvl w:val="0"/>
          <w:numId w:val="0"/>
        </w:numPr>
        <w:ind w:leftChars="0"/>
        <w:rPr>
          <w:rFonts w:hint="default"/>
          <w:b/>
          <w:bCs/>
          <w:sz w:val="36"/>
          <w:szCs w:val="32"/>
          <w:lang w:val="en-US" w:eastAsia="zh-CN"/>
        </w:rPr>
      </w:pPr>
      <w:r>
        <w:rPr>
          <w:rFonts w:hint="eastAsia"/>
          <w:b/>
          <w:bCs/>
          <w:sz w:val="36"/>
          <w:szCs w:val="32"/>
          <w:lang w:val="en-US" w:eastAsia="zh-CN"/>
        </w:rPr>
        <w:t xml:space="preserve">六、 </w:t>
      </w:r>
    </w:p>
    <w:p w14:paraId="2FC91159">
      <w:pPr>
        <w:pStyle w:val="20"/>
        <w:numPr>
          <w:ilvl w:val="0"/>
          <w:numId w:val="0"/>
        </w:numPr>
        <w:ind w:leftChars="0"/>
        <w:jc w:val="center"/>
        <w:rPr>
          <w:rFonts w:hint="default"/>
          <w:b w:val="0"/>
          <w:bCs w:val="0"/>
          <w:sz w:val="36"/>
          <w:szCs w:val="32"/>
          <w:lang w:val="en-US" w:eastAsia="zh-CN"/>
        </w:rPr>
      </w:pPr>
      <w:r>
        <w:rPr>
          <w:rFonts w:hint="eastAsia"/>
          <w:b w:val="0"/>
          <w:bCs w:val="0"/>
          <w:sz w:val="36"/>
          <w:szCs w:val="32"/>
          <w:lang w:val="en-US" w:eastAsia="zh-CN"/>
        </w:rPr>
        <w:t>一、报价单</w:t>
      </w:r>
    </w:p>
    <w:p w14:paraId="404428C9">
      <w:pPr>
        <w:spacing w:line="560" w:lineRule="exact"/>
        <w:jc w:val="center"/>
        <w:rPr>
          <w:rFonts w:asciiTheme="majorEastAsia" w:hAnsiTheme="majorEastAsia" w:eastAsiaTheme="majorEastAsia"/>
          <w:b/>
          <w:sz w:val="28"/>
          <w:szCs w:val="28"/>
        </w:rPr>
      </w:pPr>
      <w:r>
        <w:rPr>
          <w:rFonts w:hint="eastAsia" w:asciiTheme="majorEastAsia" w:hAnsiTheme="majorEastAsia" w:eastAsiaTheme="majorEastAsia"/>
          <w:b/>
          <w:sz w:val="28"/>
          <w:szCs w:val="28"/>
        </w:rPr>
        <w:t>（混凝土泵送服务）</w:t>
      </w:r>
    </w:p>
    <w:p w14:paraId="6542BEA4">
      <w:pPr>
        <w:spacing w:line="240" w:lineRule="exact"/>
        <w:rPr>
          <w:rFonts w:ascii="仿宋_GB2312" w:eastAsia="仿宋_GB2312"/>
          <w:sz w:val="28"/>
          <w:szCs w:val="28"/>
        </w:rPr>
      </w:pPr>
    </w:p>
    <w:p w14:paraId="6ABFA263">
      <w:pPr>
        <w:spacing w:line="500" w:lineRule="exact"/>
        <w:rPr>
          <w:rFonts w:asciiTheme="minorEastAsia" w:hAnsiTheme="minorEastAsia"/>
          <w:sz w:val="24"/>
        </w:rPr>
      </w:pPr>
      <w:r>
        <w:rPr>
          <w:rFonts w:hint="eastAsia" w:asciiTheme="minorEastAsia" w:hAnsiTheme="minorEastAsia"/>
          <w:sz w:val="24"/>
          <w:lang w:eastAsia="zh-CN"/>
        </w:rPr>
        <w:t>安徽中冶淮海装配式建筑有限公司</w:t>
      </w:r>
      <w:r>
        <w:rPr>
          <w:rFonts w:hint="eastAsia" w:asciiTheme="minorEastAsia" w:hAnsiTheme="minorEastAsia"/>
          <w:sz w:val="24"/>
        </w:rPr>
        <w:t>：</w:t>
      </w:r>
    </w:p>
    <w:p w14:paraId="2B30BBC9">
      <w:pPr>
        <w:spacing w:line="500" w:lineRule="exact"/>
        <w:ind w:firstLine="480" w:firstLineChars="200"/>
        <w:rPr>
          <w:rFonts w:asciiTheme="minorEastAsia" w:hAnsiTheme="minorEastAsia"/>
          <w:sz w:val="24"/>
        </w:rPr>
      </w:pPr>
      <w:r>
        <w:rPr>
          <w:rFonts w:hint="eastAsia" w:asciiTheme="minorEastAsia" w:hAnsiTheme="minorEastAsia"/>
          <w:sz w:val="24"/>
        </w:rPr>
        <w:t>我单位已全面研究</w:t>
      </w:r>
      <w:r>
        <w:rPr>
          <w:rFonts w:hint="eastAsia" w:asciiTheme="minorEastAsia" w:hAnsiTheme="minorEastAsia"/>
          <w:sz w:val="24"/>
          <w:u w:val="single"/>
        </w:rPr>
        <w:t xml:space="preserve">     （</w:t>
      </w:r>
      <w:r>
        <w:rPr>
          <w:rFonts w:hint="eastAsia" w:asciiTheme="minorEastAsia" w:hAnsiTheme="minorEastAsia"/>
          <w:sz w:val="24"/>
          <w:u w:val="single"/>
          <w:lang w:eastAsia="zh-CN"/>
        </w:rPr>
        <w:t>竞价</w:t>
      </w:r>
      <w:r>
        <w:rPr>
          <w:rFonts w:hint="eastAsia" w:asciiTheme="minorEastAsia" w:hAnsiTheme="minorEastAsia"/>
          <w:sz w:val="24"/>
          <w:u w:val="single"/>
        </w:rPr>
        <w:t xml:space="preserve">项目名称）    </w:t>
      </w:r>
      <w:r>
        <w:rPr>
          <w:rFonts w:hint="eastAsia" w:asciiTheme="minorEastAsia" w:hAnsiTheme="minorEastAsia"/>
          <w:sz w:val="24"/>
          <w:lang w:eastAsia="zh-CN"/>
        </w:rPr>
        <w:t>竞价</w:t>
      </w:r>
      <w:r>
        <w:rPr>
          <w:rFonts w:hint="eastAsia" w:asciiTheme="minorEastAsia" w:hAnsiTheme="minorEastAsia"/>
          <w:sz w:val="24"/>
        </w:rPr>
        <w:t>文件，并熟知</w:t>
      </w:r>
      <w:r>
        <w:rPr>
          <w:rFonts w:hint="eastAsia" w:asciiTheme="minorEastAsia" w:hAnsiTheme="minorEastAsia"/>
          <w:sz w:val="24"/>
          <w:lang w:eastAsia="zh-CN"/>
        </w:rPr>
        <w:t>竞价</w:t>
      </w:r>
      <w:r>
        <w:rPr>
          <w:rFonts w:hint="eastAsia" w:asciiTheme="minorEastAsia" w:hAnsiTheme="minorEastAsia"/>
          <w:sz w:val="24"/>
        </w:rPr>
        <w:t>文件的各项规定，我方同意按</w:t>
      </w:r>
      <w:r>
        <w:rPr>
          <w:rFonts w:hint="eastAsia" w:asciiTheme="minorEastAsia" w:hAnsiTheme="minorEastAsia"/>
          <w:sz w:val="24"/>
          <w:lang w:eastAsia="zh-CN"/>
        </w:rPr>
        <w:t>竞价</w:t>
      </w:r>
      <w:r>
        <w:rPr>
          <w:rFonts w:hint="eastAsia" w:asciiTheme="minorEastAsia" w:hAnsiTheme="minorEastAsia"/>
          <w:sz w:val="24"/>
        </w:rPr>
        <w:t>文件规定的全部条件</w:t>
      </w:r>
      <w:r>
        <w:rPr>
          <w:rFonts w:hint="eastAsia" w:asciiTheme="minorEastAsia" w:hAnsiTheme="minorEastAsia"/>
          <w:sz w:val="24"/>
          <w:lang w:eastAsia="zh-CN"/>
        </w:rPr>
        <w:t>参与竞价</w:t>
      </w:r>
      <w:r>
        <w:rPr>
          <w:rFonts w:hint="eastAsia" w:asciiTheme="minorEastAsia" w:hAnsiTheme="minorEastAsia"/>
          <w:sz w:val="24"/>
        </w:rPr>
        <w:t>，报价如下：</w:t>
      </w:r>
    </w:p>
    <w:p w14:paraId="15E8AD99">
      <w:pPr>
        <w:pStyle w:val="5"/>
      </w:pPr>
    </w:p>
    <w:tbl>
      <w:tblPr>
        <w:tblStyle w:val="16"/>
        <w:tblW w:w="8412"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935"/>
        <w:gridCol w:w="1285"/>
        <w:gridCol w:w="1098"/>
        <w:gridCol w:w="1453"/>
        <w:gridCol w:w="1950"/>
        <w:gridCol w:w="1254"/>
      </w:tblGrid>
      <w:tr w14:paraId="0B0F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37" w:type="dxa"/>
            <w:shd w:val="clear" w:color="auto" w:fill="auto"/>
            <w:vAlign w:val="center"/>
          </w:tcPr>
          <w:p w14:paraId="0EE26CD3">
            <w:pPr>
              <w:widowControl/>
              <w:jc w:val="center"/>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lang w:eastAsia="zh-CN"/>
              </w:rPr>
              <w:t>序号</w:t>
            </w:r>
          </w:p>
        </w:tc>
        <w:tc>
          <w:tcPr>
            <w:tcW w:w="935" w:type="dxa"/>
            <w:shd w:val="clear" w:color="auto" w:fill="auto"/>
            <w:vAlign w:val="center"/>
          </w:tcPr>
          <w:p w14:paraId="68D6344D">
            <w:pPr>
              <w:widowControl/>
              <w:jc w:val="both"/>
              <w:rPr>
                <w:rFonts w:hint="eastAsia" w:ascii="宋体" w:hAnsi="宋体" w:cs="宋体" w:eastAsiaTheme="minorEastAsia"/>
                <w:b/>
                <w:color w:val="000000"/>
                <w:kern w:val="0"/>
                <w:sz w:val="22"/>
                <w:szCs w:val="22"/>
                <w:lang w:eastAsia="zh-CN"/>
              </w:rPr>
            </w:pPr>
            <w:r>
              <w:rPr>
                <w:rFonts w:hint="eastAsia" w:ascii="宋体" w:hAnsi="宋体" w:cs="宋体"/>
                <w:b/>
                <w:color w:val="000000"/>
                <w:kern w:val="0"/>
                <w:sz w:val="22"/>
                <w:szCs w:val="22"/>
              </w:rPr>
              <w:t xml:space="preserve">  </w:t>
            </w:r>
            <w:r>
              <w:rPr>
                <w:rFonts w:hint="eastAsia" w:ascii="宋体" w:hAnsi="宋体" w:cs="宋体"/>
                <w:b/>
                <w:color w:val="000000"/>
                <w:kern w:val="0"/>
                <w:sz w:val="22"/>
                <w:szCs w:val="22"/>
                <w:lang w:eastAsia="zh-CN"/>
              </w:rPr>
              <w:t>类型</w:t>
            </w:r>
          </w:p>
        </w:tc>
        <w:tc>
          <w:tcPr>
            <w:tcW w:w="1285" w:type="dxa"/>
            <w:shd w:val="clear" w:color="auto" w:fill="auto"/>
            <w:vAlign w:val="center"/>
          </w:tcPr>
          <w:p w14:paraId="5C3A1831">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路线</w:t>
            </w:r>
          </w:p>
        </w:tc>
        <w:tc>
          <w:tcPr>
            <w:tcW w:w="1098" w:type="dxa"/>
            <w:tcBorders>
              <w:right w:val="single" w:color="auto" w:sz="4" w:space="0"/>
            </w:tcBorders>
            <w:shd w:val="clear" w:color="auto" w:fill="auto"/>
            <w:vAlign w:val="center"/>
          </w:tcPr>
          <w:p w14:paraId="6E5E9E3B">
            <w:pPr>
              <w:widowControl/>
              <w:jc w:val="center"/>
              <w:rPr>
                <w:rFonts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r>
              <w:rPr>
                <w:rFonts w:ascii="宋体" w:hAnsi="宋体" w:cs="宋体"/>
                <w:b/>
                <w:color w:val="000000"/>
                <w:kern w:val="0"/>
                <w:sz w:val="22"/>
                <w:szCs w:val="22"/>
              </w:rPr>
              <w:t>规格</w:t>
            </w:r>
          </w:p>
        </w:tc>
        <w:tc>
          <w:tcPr>
            <w:tcW w:w="1453" w:type="dxa"/>
            <w:tcBorders>
              <w:right w:val="single" w:color="auto" w:sz="4" w:space="0"/>
            </w:tcBorders>
            <w:vAlign w:val="center"/>
          </w:tcPr>
          <w:p w14:paraId="1FB6037E">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除税控制价</w:t>
            </w:r>
          </w:p>
        </w:tc>
        <w:tc>
          <w:tcPr>
            <w:tcW w:w="1950" w:type="dxa"/>
            <w:tcBorders>
              <w:right w:val="single" w:color="auto" w:sz="4" w:space="0"/>
            </w:tcBorders>
            <w:vAlign w:val="center"/>
          </w:tcPr>
          <w:p w14:paraId="3A7EB2FD">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不含税报价           （保留两位小数）</w:t>
            </w:r>
          </w:p>
        </w:tc>
        <w:tc>
          <w:tcPr>
            <w:tcW w:w="1254" w:type="dxa"/>
            <w:tcBorders>
              <w:right w:val="single" w:color="auto" w:sz="4" w:space="0"/>
            </w:tcBorders>
            <w:vAlign w:val="center"/>
          </w:tcPr>
          <w:p w14:paraId="7AC90316">
            <w:pPr>
              <w:widowControl/>
              <w:jc w:val="center"/>
              <w:rPr>
                <w:rFonts w:hint="eastAsia" w:ascii="宋体" w:hAnsi="宋体" w:cs="宋体" w:eastAsiaTheme="minorEastAsia"/>
                <w:b/>
                <w:color w:val="000000"/>
                <w:kern w:val="0"/>
                <w:sz w:val="22"/>
                <w:szCs w:val="22"/>
                <w:lang w:val="en-US" w:eastAsia="zh-CN"/>
              </w:rPr>
            </w:pPr>
            <w:r>
              <w:rPr>
                <w:rFonts w:hint="eastAsia" w:ascii="宋体" w:hAnsi="宋体" w:cs="宋体"/>
                <w:b/>
                <w:color w:val="000000"/>
                <w:kern w:val="0"/>
                <w:sz w:val="22"/>
                <w:szCs w:val="22"/>
                <w:lang w:val="en-US" w:eastAsia="zh-CN"/>
              </w:rPr>
              <w:t>税率</w:t>
            </w:r>
          </w:p>
        </w:tc>
      </w:tr>
      <w:tr w14:paraId="4BAF6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37" w:type="dxa"/>
            <w:vMerge w:val="restart"/>
            <w:shd w:val="clear" w:color="auto" w:fill="auto"/>
            <w:vAlign w:val="center"/>
          </w:tcPr>
          <w:p w14:paraId="6E50A885">
            <w:pPr>
              <w:jc w:val="center"/>
              <w:rPr>
                <w:rFonts w:hint="eastAsia" w:ascii="宋体" w:hAnsi="宋体" w:cs="宋体" w:eastAsiaTheme="minorEastAsia"/>
                <w:color w:val="000000"/>
                <w:kern w:val="0"/>
                <w:sz w:val="22"/>
                <w:szCs w:val="22"/>
                <w:lang w:eastAsia="zh-CN"/>
              </w:rPr>
            </w:pPr>
            <w:r>
              <w:rPr>
                <w:rFonts w:hint="eastAsia" w:ascii="宋体" w:hAnsi="宋体" w:cs="宋体"/>
                <w:color w:val="000000"/>
                <w:kern w:val="0"/>
                <w:sz w:val="22"/>
                <w:szCs w:val="22"/>
                <w:lang w:val="en-US" w:eastAsia="zh-CN"/>
              </w:rPr>
              <w:t>1</w:t>
            </w:r>
          </w:p>
        </w:tc>
        <w:tc>
          <w:tcPr>
            <w:tcW w:w="935" w:type="dxa"/>
            <w:vMerge w:val="restart"/>
            <w:shd w:val="clear" w:color="auto" w:fill="auto"/>
            <w:vAlign w:val="center"/>
          </w:tcPr>
          <w:p w14:paraId="247F9431">
            <w:pPr>
              <w:jc w:val="center"/>
              <w:rPr>
                <w:rFonts w:ascii="宋体" w:hAnsi="宋体" w:cs="宋体"/>
                <w:color w:val="000000"/>
                <w:kern w:val="0"/>
                <w:sz w:val="22"/>
                <w:szCs w:val="22"/>
              </w:rPr>
            </w:pPr>
            <w:r>
              <w:rPr>
                <w:rFonts w:hint="eastAsia" w:ascii="宋体" w:hAnsi="宋体" w:cs="宋体"/>
                <w:color w:val="000000"/>
                <w:kern w:val="0"/>
                <w:sz w:val="22"/>
                <w:szCs w:val="22"/>
              </w:rPr>
              <w:t>混凝土   泵送服务</w:t>
            </w:r>
          </w:p>
        </w:tc>
        <w:tc>
          <w:tcPr>
            <w:tcW w:w="1285" w:type="dxa"/>
            <w:vMerge w:val="restart"/>
            <w:shd w:val="clear" w:color="auto" w:fill="auto"/>
            <w:vAlign w:val="center"/>
          </w:tcPr>
          <w:p w14:paraId="3AFE5750">
            <w:pPr>
              <w:widowControl/>
              <w:jc w:val="center"/>
              <w:rPr>
                <w:rFonts w:ascii="宋体" w:hAnsi="宋体" w:cs="宋体"/>
                <w:color w:val="000000"/>
                <w:kern w:val="0"/>
                <w:sz w:val="22"/>
                <w:szCs w:val="22"/>
              </w:rPr>
            </w:pPr>
            <w:r>
              <w:rPr>
                <w:rFonts w:hint="eastAsia" w:ascii="宋体" w:hAnsi="宋体" w:cs="宋体"/>
                <w:color w:val="000000"/>
                <w:kern w:val="0"/>
                <w:sz w:val="22"/>
                <w:szCs w:val="22"/>
              </w:rPr>
              <w:t>中冶淮海            至施工项目部</w:t>
            </w:r>
          </w:p>
        </w:tc>
        <w:tc>
          <w:tcPr>
            <w:tcW w:w="1098" w:type="dxa"/>
            <w:tcBorders>
              <w:right w:val="single" w:color="auto" w:sz="4" w:space="0"/>
            </w:tcBorders>
            <w:shd w:val="clear" w:color="auto" w:fill="auto"/>
            <w:vAlign w:val="center"/>
          </w:tcPr>
          <w:p w14:paraId="066A5CF9">
            <w:pPr>
              <w:widowControl/>
              <w:jc w:val="center"/>
              <w:rPr>
                <w:rFonts w:ascii="宋体" w:hAnsi="宋体" w:cs="宋体"/>
                <w:color w:val="000000"/>
                <w:kern w:val="0"/>
                <w:sz w:val="22"/>
                <w:szCs w:val="22"/>
              </w:rPr>
            </w:pPr>
            <w:r>
              <w:rPr>
                <w:rFonts w:hint="eastAsia" w:ascii="宋体" w:hAnsi="宋体" w:cs="宋体"/>
                <w:color w:val="000000"/>
                <w:kern w:val="0"/>
                <w:sz w:val="22"/>
                <w:szCs w:val="22"/>
              </w:rPr>
              <w:t xml:space="preserve">59m </w:t>
            </w:r>
            <w:r>
              <w:rPr>
                <w:rFonts w:hint="eastAsia" w:ascii="宋体" w:hAnsi="宋体" w:cs="宋体"/>
                <w:color w:val="000000"/>
                <w:kern w:val="0"/>
                <w:sz w:val="22"/>
                <w:szCs w:val="22"/>
                <w:lang w:val="en-US" w:eastAsia="zh-CN"/>
              </w:rPr>
              <w:t xml:space="preserve"> </w:t>
            </w:r>
            <w:r>
              <w:rPr>
                <w:rFonts w:hint="eastAsia" w:ascii="宋体" w:hAnsi="宋体" w:cs="宋体"/>
                <w:color w:val="000000"/>
                <w:kern w:val="0"/>
                <w:sz w:val="22"/>
                <w:szCs w:val="22"/>
              </w:rPr>
              <w:t>及以下</w:t>
            </w:r>
          </w:p>
        </w:tc>
        <w:tc>
          <w:tcPr>
            <w:tcW w:w="1453" w:type="dxa"/>
            <w:tcBorders>
              <w:right w:val="single" w:color="auto" w:sz="4" w:space="0"/>
            </w:tcBorders>
            <w:vAlign w:val="center"/>
          </w:tcPr>
          <w:p w14:paraId="1AA13804">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18</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14:paraId="70C45B6B">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restart"/>
            <w:tcBorders>
              <w:right w:val="single" w:color="auto" w:sz="4" w:space="0"/>
            </w:tcBorders>
            <w:vAlign w:val="center"/>
          </w:tcPr>
          <w:p w14:paraId="046F0CC7">
            <w:pPr>
              <w:widowControl/>
              <w:jc w:val="center"/>
              <w:rPr>
                <w:rFonts w:hint="eastAsia" w:ascii="宋体" w:hAnsi="宋体" w:cs="宋体"/>
                <w:color w:val="000000"/>
                <w:kern w:val="0"/>
                <w:sz w:val="22"/>
                <w:szCs w:val="22"/>
                <w:u w:val="single"/>
              </w:rPr>
            </w:pPr>
          </w:p>
        </w:tc>
      </w:tr>
      <w:tr w14:paraId="6786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437" w:type="dxa"/>
            <w:vMerge w:val="continue"/>
            <w:shd w:val="clear" w:color="auto" w:fill="auto"/>
            <w:vAlign w:val="center"/>
          </w:tcPr>
          <w:p w14:paraId="4AAE0B26">
            <w:pPr>
              <w:jc w:val="center"/>
              <w:rPr>
                <w:rFonts w:ascii="宋体" w:hAnsi="宋体" w:cs="宋体"/>
                <w:color w:val="000000"/>
                <w:kern w:val="0"/>
                <w:sz w:val="22"/>
                <w:szCs w:val="22"/>
              </w:rPr>
            </w:pPr>
          </w:p>
        </w:tc>
        <w:tc>
          <w:tcPr>
            <w:tcW w:w="935" w:type="dxa"/>
            <w:vMerge w:val="continue"/>
            <w:shd w:val="clear" w:color="auto" w:fill="auto"/>
            <w:vAlign w:val="center"/>
          </w:tcPr>
          <w:p w14:paraId="001FB9F5">
            <w:pPr>
              <w:jc w:val="center"/>
              <w:rPr>
                <w:rFonts w:ascii="宋体" w:hAnsi="宋体" w:cs="宋体"/>
                <w:color w:val="000000"/>
                <w:kern w:val="0"/>
                <w:sz w:val="22"/>
                <w:szCs w:val="22"/>
              </w:rPr>
            </w:pPr>
          </w:p>
        </w:tc>
        <w:tc>
          <w:tcPr>
            <w:tcW w:w="1285" w:type="dxa"/>
            <w:vMerge w:val="continue"/>
            <w:shd w:val="clear" w:color="auto" w:fill="auto"/>
            <w:vAlign w:val="center"/>
          </w:tcPr>
          <w:p w14:paraId="401D0670">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14:paraId="336AFDD1">
            <w:pPr>
              <w:widowControl/>
              <w:jc w:val="center"/>
              <w:rPr>
                <w:rFonts w:ascii="宋体" w:hAnsi="宋体" w:cs="宋体"/>
                <w:color w:val="000000"/>
                <w:kern w:val="0"/>
                <w:sz w:val="22"/>
                <w:szCs w:val="22"/>
              </w:rPr>
            </w:pPr>
            <w:r>
              <w:rPr>
                <w:rFonts w:hint="eastAsia" w:ascii="宋体" w:hAnsi="宋体" w:cs="宋体"/>
                <w:color w:val="000000"/>
                <w:kern w:val="0"/>
                <w:sz w:val="22"/>
                <w:szCs w:val="22"/>
              </w:rPr>
              <w:t>60m  及以上</w:t>
            </w:r>
          </w:p>
        </w:tc>
        <w:tc>
          <w:tcPr>
            <w:tcW w:w="1453" w:type="dxa"/>
            <w:tcBorders>
              <w:right w:val="single" w:color="auto" w:sz="4" w:space="0"/>
            </w:tcBorders>
            <w:vAlign w:val="center"/>
          </w:tcPr>
          <w:p w14:paraId="77B32718">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 xml:space="preserve"> 19</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14:paraId="66824DCA">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14:paraId="17C62AE9">
            <w:pPr>
              <w:widowControl/>
              <w:jc w:val="center"/>
              <w:rPr>
                <w:rFonts w:hint="eastAsia" w:ascii="宋体" w:hAnsi="宋体" w:cs="宋体"/>
                <w:color w:val="000000"/>
                <w:kern w:val="0"/>
                <w:sz w:val="22"/>
                <w:szCs w:val="22"/>
                <w:u w:val="single"/>
              </w:rPr>
            </w:pPr>
          </w:p>
        </w:tc>
      </w:tr>
      <w:tr w14:paraId="2203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37" w:type="dxa"/>
            <w:vMerge w:val="continue"/>
            <w:shd w:val="clear" w:color="auto" w:fill="auto"/>
            <w:vAlign w:val="center"/>
          </w:tcPr>
          <w:p w14:paraId="6EFC8ADA">
            <w:pPr>
              <w:jc w:val="center"/>
              <w:rPr>
                <w:rFonts w:ascii="宋体" w:hAnsi="宋体" w:cs="宋体"/>
                <w:color w:val="000000"/>
                <w:kern w:val="0"/>
                <w:sz w:val="22"/>
                <w:szCs w:val="22"/>
              </w:rPr>
            </w:pPr>
          </w:p>
        </w:tc>
        <w:tc>
          <w:tcPr>
            <w:tcW w:w="935" w:type="dxa"/>
            <w:vMerge w:val="continue"/>
            <w:shd w:val="clear" w:color="auto" w:fill="auto"/>
            <w:vAlign w:val="center"/>
          </w:tcPr>
          <w:p w14:paraId="06D906E9">
            <w:pPr>
              <w:jc w:val="center"/>
              <w:rPr>
                <w:rFonts w:ascii="宋体" w:hAnsi="宋体" w:cs="宋体"/>
                <w:color w:val="000000"/>
                <w:kern w:val="0"/>
                <w:sz w:val="22"/>
                <w:szCs w:val="22"/>
              </w:rPr>
            </w:pPr>
          </w:p>
        </w:tc>
        <w:tc>
          <w:tcPr>
            <w:tcW w:w="1285" w:type="dxa"/>
            <w:vMerge w:val="continue"/>
            <w:shd w:val="clear" w:color="auto" w:fill="auto"/>
            <w:vAlign w:val="center"/>
          </w:tcPr>
          <w:p w14:paraId="554683A2">
            <w:pPr>
              <w:widowControl/>
              <w:jc w:val="center"/>
              <w:rPr>
                <w:rFonts w:ascii="宋体" w:hAnsi="宋体" w:cs="宋体"/>
                <w:color w:val="000000"/>
                <w:kern w:val="0"/>
                <w:sz w:val="22"/>
                <w:szCs w:val="22"/>
              </w:rPr>
            </w:pPr>
          </w:p>
        </w:tc>
        <w:tc>
          <w:tcPr>
            <w:tcW w:w="1098" w:type="dxa"/>
            <w:tcBorders>
              <w:right w:val="single" w:color="auto" w:sz="4" w:space="0"/>
            </w:tcBorders>
            <w:shd w:val="clear" w:color="auto" w:fill="auto"/>
            <w:vAlign w:val="center"/>
          </w:tcPr>
          <w:p w14:paraId="58E56575">
            <w:pPr>
              <w:widowControl/>
              <w:jc w:val="center"/>
              <w:rPr>
                <w:rFonts w:ascii="宋体" w:hAnsi="宋体" w:cs="宋体"/>
                <w:color w:val="000000"/>
                <w:kern w:val="0"/>
                <w:sz w:val="22"/>
                <w:szCs w:val="22"/>
              </w:rPr>
            </w:pPr>
            <w:r>
              <w:rPr>
                <w:rFonts w:ascii="宋体" w:hAnsi="宋体" w:cs="宋体"/>
                <w:color w:val="000000"/>
                <w:kern w:val="0"/>
                <w:sz w:val="22"/>
                <w:szCs w:val="22"/>
              </w:rPr>
              <w:t>拖泵</w:t>
            </w:r>
          </w:p>
        </w:tc>
        <w:tc>
          <w:tcPr>
            <w:tcW w:w="1453" w:type="dxa"/>
            <w:tcBorders>
              <w:right w:val="single" w:color="auto" w:sz="4" w:space="0"/>
            </w:tcBorders>
            <w:vAlign w:val="center"/>
          </w:tcPr>
          <w:p w14:paraId="5E71024A">
            <w:pPr>
              <w:widowControl/>
              <w:jc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16</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950" w:type="dxa"/>
            <w:tcBorders>
              <w:right w:val="single" w:color="auto" w:sz="4" w:space="0"/>
            </w:tcBorders>
            <w:vAlign w:val="center"/>
          </w:tcPr>
          <w:p w14:paraId="749058FE">
            <w:pPr>
              <w:widowControl/>
              <w:jc w:val="center"/>
              <w:rPr>
                <w:rFonts w:ascii="宋体" w:hAnsi="宋体" w:cs="宋体"/>
                <w:color w:val="000000"/>
                <w:kern w:val="0"/>
                <w:sz w:val="22"/>
                <w:szCs w:val="22"/>
              </w:rPr>
            </w:pPr>
            <w:r>
              <w:rPr>
                <w:rFonts w:hint="eastAsia" w:ascii="宋体" w:hAnsi="宋体" w:cs="宋体"/>
                <w:color w:val="000000"/>
                <w:kern w:val="0"/>
                <w:sz w:val="22"/>
                <w:szCs w:val="22"/>
                <w:u w:val="single"/>
              </w:rPr>
              <w:t xml:space="preserve">      </w:t>
            </w:r>
            <w:r>
              <w:rPr>
                <w:rFonts w:hint="eastAsia" w:ascii="宋体" w:hAnsi="宋体" w:cs="宋体"/>
                <w:color w:val="000000"/>
                <w:kern w:val="0"/>
                <w:sz w:val="22"/>
                <w:szCs w:val="22"/>
              </w:rPr>
              <w:t>元/</w:t>
            </w:r>
            <w:r>
              <w:rPr>
                <w:rFonts w:hint="eastAsia" w:asciiTheme="minorEastAsia" w:hAnsiTheme="minorEastAsia"/>
                <w:sz w:val="24"/>
              </w:rPr>
              <w:t xml:space="preserve"> m³</w:t>
            </w:r>
          </w:p>
        </w:tc>
        <w:tc>
          <w:tcPr>
            <w:tcW w:w="1254" w:type="dxa"/>
            <w:vMerge w:val="continue"/>
            <w:tcBorders>
              <w:right w:val="single" w:color="auto" w:sz="4" w:space="0"/>
            </w:tcBorders>
            <w:vAlign w:val="center"/>
          </w:tcPr>
          <w:p w14:paraId="3978D272">
            <w:pPr>
              <w:widowControl/>
              <w:jc w:val="center"/>
              <w:rPr>
                <w:rFonts w:hint="eastAsia" w:ascii="宋体" w:hAnsi="宋体" w:cs="宋体"/>
                <w:color w:val="000000"/>
                <w:kern w:val="0"/>
                <w:sz w:val="22"/>
                <w:szCs w:val="22"/>
                <w:u w:val="single"/>
              </w:rPr>
            </w:pPr>
          </w:p>
        </w:tc>
      </w:tr>
    </w:tbl>
    <w:p w14:paraId="7F894F66">
      <w:pPr>
        <w:spacing w:line="500" w:lineRule="exact"/>
        <w:ind w:firstLine="482" w:firstLineChars="200"/>
        <w:rPr>
          <w:rFonts w:hint="eastAsia" w:cs="宋体" w:asciiTheme="minorEastAsia" w:hAnsiTheme="minorEastAsia"/>
          <w:b/>
          <w:sz w:val="24"/>
        </w:rPr>
      </w:pPr>
      <w:r>
        <w:rPr>
          <w:rFonts w:hint="eastAsia" w:cs="宋体" w:asciiTheme="minorEastAsia" w:hAnsiTheme="minorEastAsia"/>
          <w:b/>
          <w:sz w:val="24"/>
        </w:rPr>
        <w:t>备注：1.以上报价为含税单价（专票），单价保留两位小数。</w:t>
      </w:r>
    </w:p>
    <w:p w14:paraId="557BF550">
      <w:pPr>
        <w:spacing w:line="500" w:lineRule="exact"/>
        <w:ind w:firstLine="482" w:firstLineChars="200"/>
        <w:rPr>
          <w:rFonts w:hint="eastAsia" w:cs="宋体" w:asciiTheme="minorEastAsia" w:hAnsiTheme="minorEastAsia"/>
          <w:b/>
          <w:sz w:val="24"/>
        </w:rPr>
      </w:pPr>
      <w:r>
        <w:rPr>
          <w:rFonts w:hint="eastAsia" w:cs="宋体" w:asciiTheme="minorEastAsia" w:hAnsiTheme="minorEastAsia"/>
          <w:b/>
          <w:sz w:val="24"/>
        </w:rPr>
        <w:t>2.以上运输量为预估数量，报价人应接受最终运输量可能与预估数量不符。</w:t>
      </w:r>
    </w:p>
    <w:p w14:paraId="70BA5C74">
      <w:pPr>
        <w:spacing w:line="500" w:lineRule="exact"/>
        <w:ind w:firstLine="482" w:firstLineChars="200"/>
        <w:rPr>
          <w:rFonts w:hint="eastAsia" w:cs="宋体" w:asciiTheme="minorEastAsia" w:hAnsiTheme="minorEastAsia"/>
          <w:b/>
          <w:sz w:val="24"/>
        </w:rPr>
      </w:pPr>
      <w:r>
        <w:rPr>
          <w:rFonts w:hint="eastAsia" w:cs="宋体" w:asciiTheme="minorEastAsia" w:hAnsiTheme="minorEastAsia"/>
          <w:b/>
          <w:sz w:val="24"/>
        </w:rPr>
        <w:t>3.报价不得大于或等于含税控制价，否则视为无效报价。</w:t>
      </w:r>
    </w:p>
    <w:p w14:paraId="4C0A1148">
      <w:pPr>
        <w:spacing w:line="500" w:lineRule="exact"/>
        <w:ind w:firstLine="480" w:firstLineChars="200"/>
        <w:rPr>
          <w:rFonts w:asciiTheme="minorEastAsia" w:hAnsiTheme="minorEastAsia"/>
          <w:sz w:val="24"/>
        </w:rPr>
      </w:pPr>
    </w:p>
    <w:p w14:paraId="2F4752D0">
      <w:pPr>
        <w:pStyle w:val="5"/>
      </w:pPr>
    </w:p>
    <w:p w14:paraId="78C32DF2"/>
    <w:p w14:paraId="6A27A586">
      <w:pPr>
        <w:spacing w:line="560" w:lineRule="exact"/>
        <w:rPr>
          <w:rFonts w:asciiTheme="minorEastAsia" w:hAnsiTheme="minorEastAsia"/>
          <w:sz w:val="24"/>
        </w:rPr>
      </w:pPr>
    </w:p>
    <w:p w14:paraId="63112C9A">
      <w:pPr>
        <w:adjustRightInd w:val="0"/>
        <w:snapToGrid w:val="0"/>
        <w:spacing w:beforeLines="20" w:afterLines="20" w:line="500" w:lineRule="exact"/>
        <w:ind w:firstLine="5040" w:firstLineChars="21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14:paraId="302DB5D2">
      <w:pPr>
        <w:adjustRightInd w:val="0"/>
        <w:snapToGrid w:val="0"/>
        <w:spacing w:beforeLines="20" w:afterLines="20" w:line="500" w:lineRule="exact"/>
        <w:ind w:firstLine="5040" w:firstLineChars="2100"/>
        <w:rPr>
          <w:rFonts w:asciiTheme="minorEastAsia" w:hAnsiTheme="minorEastAsia"/>
          <w:sz w:val="24"/>
        </w:rPr>
      </w:pPr>
    </w:p>
    <w:p w14:paraId="42C781F7">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14:paraId="3AE40000">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14:paraId="3321E507">
      <w:pPr>
        <w:adjustRightInd w:val="0"/>
        <w:snapToGrid w:val="0"/>
        <w:spacing w:beforeLines="20" w:afterLines="20" w:line="500" w:lineRule="exact"/>
        <w:ind w:firstLine="5520" w:firstLineChars="2300"/>
      </w:pPr>
      <w:r>
        <w:rPr>
          <w:rFonts w:hint="eastAsia" w:asciiTheme="minorEastAsia" w:hAnsiTheme="minorEastAsia"/>
          <w:sz w:val="24"/>
        </w:rPr>
        <w:t>日期：_____年____月____日</w:t>
      </w:r>
    </w:p>
    <w:p w14:paraId="76F5E3C4">
      <w:pPr>
        <w:spacing w:line="500" w:lineRule="exact"/>
        <w:jc w:val="center"/>
        <w:rPr>
          <w:rFonts w:hint="eastAsia" w:cs="Arial" w:asciiTheme="minorEastAsia" w:hAnsiTheme="minorEastAsia"/>
          <w:b/>
          <w:sz w:val="32"/>
          <w:szCs w:val="32"/>
          <w:lang w:eastAsia="zh-CN"/>
        </w:rPr>
      </w:pPr>
    </w:p>
    <w:p w14:paraId="47DB87EA">
      <w:pPr>
        <w:spacing w:line="500" w:lineRule="exact"/>
        <w:jc w:val="center"/>
        <w:rPr>
          <w:rFonts w:cs="Arial" w:asciiTheme="minorEastAsia" w:hAnsiTheme="minorEastAsia"/>
          <w:b/>
          <w:sz w:val="28"/>
          <w:szCs w:val="28"/>
        </w:rPr>
      </w:pPr>
      <w:r>
        <w:rPr>
          <w:rFonts w:hint="eastAsia" w:cs="Arial" w:asciiTheme="minorEastAsia" w:hAnsiTheme="minorEastAsia"/>
          <w:b/>
          <w:sz w:val="32"/>
          <w:szCs w:val="32"/>
          <w:lang w:eastAsia="zh-CN"/>
        </w:rPr>
        <w:t>二</w:t>
      </w:r>
      <w:r>
        <w:rPr>
          <w:rFonts w:hint="eastAsia" w:cs="Arial" w:asciiTheme="minorEastAsia" w:hAnsiTheme="minorEastAsia"/>
          <w:b/>
          <w:sz w:val="32"/>
          <w:szCs w:val="32"/>
        </w:rPr>
        <w:t>、资格证明</w:t>
      </w:r>
      <w:r>
        <w:rPr>
          <w:rFonts w:hint="eastAsia" w:cs="Arial" w:asciiTheme="minorEastAsia" w:hAnsiTheme="minorEastAsia"/>
          <w:b/>
          <w:sz w:val="32"/>
          <w:szCs w:val="32"/>
          <w:lang w:eastAsia="zh-CN"/>
        </w:rPr>
        <w:t>材料</w:t>
      </w:r>
    </w:p>
    <w:p w14:paraId="525396B3"/>
    <w:p w14:paraId="1B8A8684">
      <w:pPr>
        <w:spacing w:line="360" w:lineRule="auto"/>
        <w:ind w:firstLine="562" w:firstLineChars="200"/>
        <w:jc w:val="left"/>
        <w:rPr>
          <w:rFonts w:hint="eastAsia"/>
          <w:b/>
          <w:kern w:val="0"/>
          <w:sz w:val="24"/>
          <w:lang w:val="en-US" w:eastAsia="zh-CN"/>
        </w:rPr>
      </w:pPr>
      <w:r>
        <w:rPr>
          <w:rFonts w:hint="eastAsia"/>
          <w:b/>
          <w:kern w:val="0"/>
          <w:sz w:val="28"/>
          <w:szCs w:val="28"/>
          <w:lang w:eastAsia="zh-CN"/>
        </w:rPr>
        <w:t>附件一</w:t>
      </w:r>
      <w:r>
        <w:rPr>
          <w:rFonts w:hint="eastAsia"/>
          <w:b/>
          <w:kern w:val="0"/>
          <w:sz w:val="24"/>
          <w:lang w:val="en-US" w:eastAsia="zh-CN"/>
        </w:rPr>
        <w:t xml:space="preserve"> ：   </w:t>
      </w:r>
    </w:p>
    <w:p w14:paraId="617C9716">
      <w:pPr>
        <w:spacing w:line="360" w:lineRule="auto"/>
        <w:ind w:firstLine="3373" w:firstLineChars="1400"/>
        <w:jc w:val="left"/>
        <w:rPr>
          <w:b/>
          <w:kern w:val="0"/>
          <w:sz w:val="24"/>
        </w:rPr>
      </w:pPr>
      <w:r>
        <w:rPr>
          <w:rFonts w:hint="eastAsia"/>
          <w:b/>
          <w:kern w:val="0"/>
          <w:sz w:val="24"/>
        </w:rPr>
        <w:t>法定代表人身份证明</w:t>
      </w:r>
    </w:p>
    <w:p w14:paraId="11BF6EEC">
      <w:pPr>
        <w:spacing w:line="360" w:lineRule="auto"/>
        <w:jc w:val="center"/>
        <w:rPr>
          <w:rFonts w:eastAsia="黑体" w:cs="宋体"/>
          <w:sz w:val="24"/>
        </w:rPr>
      </w:pPr>
    </w:p>
    <w:p w14:paraId="6EC72323">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14:paraId="239DBF8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14:paraId="470EEC3F">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14:paraId="47970B7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 xml:space="preserve">成立时间： </w:t>
      </w:r>
      <w:r>
        <w:rPr>
          <w:rFonts w:hint="eastAsia" w:ascii="Times New Roman" w:hAnsi="Times New Roman"/>
          <w:lang w:val="en-US" w:eastAsia="zh-CN"/>
        </w:rPr>
        <w:t xml:space="preserve"> </w:t>
      </w:r>
      <w:r>
        <w:rPr>
          <w:rFonts w:hint="eastAsia" w:ascii="Times New Roman" w:hAnsi="Times New Roman"/>
        </w:rPr>
        <w:t xml:space="preserve">年 </w:t>
      </w:r>
      <w:r>
        <w:rPr>
          <w:rFonts w:hint="eastAsia" w:ascii="Times New Roman" w:hAnsi="Times New Roman"/>
          <w:lang w:val="en-US" w:eastAsia="zh-CN"/>
        </w:rPr>
        <w:t xml:space="preserve"> 月</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rPr>
        <w:t>日</w:t>
      </w:r>
    </w:p>
    <w:p w14:paraId="102D5961">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14:paraId="2FAA814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14:paraId="22D3B238">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14:paraId="459771ED">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14:paraId="36198828">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14:paraId="52B9D74F">
      <w:pPr>
        <w:pStyle w:val="14"/>
        <w:widowControl/>
        <w:adjustRightInd w:val="0"/>
        <w:snapToGrid w:val="0"/>
        <w:spacing w:line="360" w:lineRule="auto"/>
        <w:ind w:firstLine="480" w:firstLineChars="200"/>
        <w:rPr>
          <w:rFonts w:ascii="Times New Roman" w:hAnsi="Times New Roman"/>
        </w:rPr>
      </w:pPr>
    </w:p>
    <w:p w14:paraId="020B6F9F">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14:paraId="421E6445">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14:paraId="11D8BB36">
      <w:pPr>
        <w:pStyle w:val="14"/>
        <w:widowControl/>
        <w:adjustRightInd w:val="0"/>
        <w:snapToGrid w:val="0"/>
        <w:spacing w:line="360" w:lineRule="auto"/>
        <w:ind w:firstLine="480" w:firstLineChars="200"/>
        <w:rPr>
          <w:rFonts w:ascii="Times New Roman" w:hAnsi="Times New Roman"/>
        </w:rPr>
      </w:pPr>
      <w:r>
        <w:rPr>
          <w:rFonts w:hint="eastAsia" w:ascii="Times New Roman" w:hAnsi="Times New Roman"/>
        </w:rPr>
        <w:t>日</w:t>
      </w:r>
      <w:r>
        <w:rPr>
          <w:rFonts w:hint="eastAsia" w:ascii="Times New Roman" w:hAnsi="Times New Roman"/>
          <w:lang w:val="en-US" w:eastAsia="zh-CN"/>
        </w:rPr>
        <w:t xml:space="preserve"> </w:t>
      </w:r>
      <w:r>
        <w:rPr>
          <w:rFonts w:hint="eastAsia" w:ascii="Times New Roman" w:hAnsi="Times New Roman"/>
        </w:rPr>
        <w:t>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14:paraId="41DA2A21">
      <w:pPr>
        <w:pStyle w:val="8"/>
      </w:pPr>
    </w:p>
    <w:p w14:paraId="42179538">
      <w:pPr>
        <w:pStyle w:val="8"/>
        <w:ind w:firstLine="420"/>
      </w:pPr>
    </w:p>
    <w:p w14:paraId="73A636DF">
      <w:pPr>
        <w:pStyle w:val="8"/>
        <w:ind w:firstLine="420"/>
      </w:pPr>
    </w:p>
    <w:p w14:paraId="52B7B0E6">
      <w:pPr>
        <w:pStyle w:val="8"/>
        <w:ind w:firstLine="420"/>
      </w:pPr>
    </w:p>
    <w:p w14:paraId="17C1422E">
      <w:pPr>
        <w:pStyle w:val="8"/>
        <w:ind w:firstLine="420"/>
      </w:pPr>
    </w:p>
    <w:p w14:paraId="094C869A">
      <w:pPr>
        <w:pStyle w:val="8"/>
        <w:ind w:firstLine="420"/>
      </w:pPr>
    </w:p>
    <w:p w14:paraId="32906483">
      <w:pPr>
        <w:pStyle w:val="8"/>
        <w:ind w:firstLine="420"/>
      </w:pPr>
    </w:p>
    <w:p w14:paraId="657F0810">
      <w:pPr>
        <w:pStyle w:val="8"/>
        <w:ind w:firstLine="420"/>
      </w:pPr>
    </w:p>
    <w:p w14:paraId="73C35BF2">
      <w:pPr>
        <w:pStyle w:val="8"/>
        <w:ind w:firstLine="420"/>
      </w:pPr>
    </w:p>
    <w:p w14:paraId="3390B95B">
      <w:pPr>
        <w:pStyle w:val="8"/>
        <w:ind w:firstLine="420"/>
      </w:pPr>
    </w:p>
    <w:p w14:paraId="1A32D18E">
      <w:pPr>
        <w:pStyle w:val="8"/>
        <w:ind w:firstLine="420"/>
      </w:pPr>
    </w:p>
    <w:p w14:paraId="5A4968C1">
      <w:pPr>
        <w:pStyle w:val="8"/>
        <w:ind w:firstLine="420"/>
      </w:pPr>
    </w:p>
    <w:p w14:paraId="7F6CEA22">
      <w:pPr>
        <w:pStyle w:val="8"/>
        <w:ind w:firstLine="420"/>
      </w:pPr>
    </w:p>
    <w:p w14:paraId="7765ACC4">
      <w:pPr>
        <w:pStyle w:val="8"/>
        <w:ind w:firstLine="420"/>
      </w:pPr>
    </w:p>
    <w:p w14:paraId="0F04812D">
      <w:pPr>
        <w:pStyle w:val="8"/>
        <w:ind w:firstLine="420"/>
      </w:pPr>
    </w:p>
    <w:p w14:paraId="3B2B82C3">
      <w:pPr>
        <w:pStyle w:val="8"/>
        <w:ind w:firstLine="420"/>
      </w:pPr>
    </w:p>
    <w:p w14:paraId="3B91ED75">
      <w:pPr>
        <w:pStyle w:val="8"/>
        <w:ind w:firstLine="420"/>
      </w:pPr>
    </w:p>
    <w:p w14:paraId="03DD3517">
      <w:pPr>
        <w:pStyle w:val="8"/>
        <w:ind w:firstLine="420"/>
      </w:pPr>
    </w:p>
    <w:p w14:paraId="0628C1F7">
      <w:pPr>
        <w:pStyle w:val="8"/>
        <w:ind w:firstLine="420"/>
      </w:pPr>
    </w:p>
    <w:p w14:paraId="410B9E98">
      <w:pPr>
        <w:pStyle w:val="8"/>
        <w:ind w:firstLine="420"/>
      </w:pPr>
    </w:p>
    <w:p w14:paraId="248E9850">
      <w:pPr>
        <w:pStyle w:val="8"/>
        <w:ind w:firstLine="420"/>
      </w:pPr>
    </w:p>
    <w:p w14:paraId="4E6CEB0E">
      <w:pPr>
        <w:pStyle w:val="8"/>
        <w:ind w:firstLine="420"/>
      </w:pPr>
    </w:p>
    <w:p w14:paraId="67D57406">
      <w:pPr>
        <w:pStyle w:val="8"/>
        <w:ind w:firstLine="420"/>
      </w:pPr>
    </w:p>
    <w:p w14:paraId="7026B06F">
      <w:pPr>
        <w:pStyle w:val="8"/>
        <w:ind w:left="0" w:leftChars="0" w:firstLine="0" w:firstLineChars="0"/>
        <w:rPr>
          <w:rFonts w:hint="eastAsia"/>
        </w:rPr>
      </w:pPr>
    </w:p>
    <w:p w14:paraId="07F14C3C">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14:paraId="3853C4BF">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14:paraId="3A2FCA10">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hint="eastAsia" w:ascii="宋体" w:hAnsi="宋体"/>
          <w:sz w:val="24"/>
          <w:lang w:eastAsia="zh-CN"/>
        </w:rPr>
        <w:t>）</w:t>
      </w:r>
      <w:r>
        <w:rPr>
          <w:rFonts w:hint="eastAsia" w:ascii="宋体" w:hAnsi="宋体"/>
          <w:sz w:val="24"/>
          <w:u w:val="single"/>
          <w:lang w:val="en-US" w:eastAsia="zh-CN"/>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u w:val="single"/>
          <w:lang w:val="en-US" w:eastAsia="zh-CN"/>
        </w:rPr>
        <w:t xml:space="preserve">       </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14:paraId="5E25FAC5">
      <w:pPr>
        <w:topLinePunct/>
        <w:spacing w:line="520" w:lineRule="exact"/>
        <w:ind w:firstLine="480" w:firstLineChars="200"/>
        <w:rPr>
          <w:rFonts w:ascii="宋体"/>
          <w:sz w:val="24"/>
        </w:rPr>
      </w:pPr>
      <w:r>
        <w:rPr>
          <w:rFonts w:hint="eastAsia" w:ascii="宋体" w:hAnsi="宋体"/>
          <w:sz w:val="24"/>
        </w:rPr>
        <w:t>我方对委托代理人的签名事项负全部责任。</w:t>
      </w:r>
    </w:p>
    <w:p w14:paraId="73531260">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14:paraId="2F4A7AF5">
      <w:pPr>
        <w:topLinePunct/>
        <w:spacing w:line="520" w:lineRule="exact"/>
        <w:ind w:firstLine="480" w:firstLineChars="200"/>
        <w:rPr>
          <w:rFonts w:ascii="宋体"/>
          <w:sz w:val="24"/>
        </w:rPr>
      </w:pPr>
      <w:r>
        <w:rPr>
          <w:rFonts w:hint="eastAsia" w:ascii="宋体" w:hAnsi="宋体"/>
          <w:sz w:val="24"/>
        </w:rPr>
        <w:t>委托代理人无转委托权，特此委托。</w:t>
      </w:r>
    </w:p>
    <w:p w14:paraId="5244A914">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14:paraId="3FCFA626">
      <w:pPr>
        <w:topLinePunct/>
        <w:spacing w:line="520" w:lineRule="exact"/>
        <w:ind w:firstLine="1200" w:firstLineChars="500"/>
        <w:rPr>
          <w:rFonts w:ascii="宋体"/>
          <w:sz w:val="24"/>
          <w:u w:val="single"/>
        </w:rPr>
      </w:pPr>
      <w:r>
        <w:rPr>
          <w:rFonts w:hint="eastAsia" w:ascii="宋体" w:hAnsi="宋体"/>
          <w:sz w:val="24"/>
        </w:rPr>
        <w:t xml:space="preserve">职务： </w:t>
      </w:r>
      <w:r>
        <w:rPr>
          <w:rFonts w:ascii="宋体" w:hAnsi="宋体"/>
          <w:sz w:val="24"/>
        </w:rPr>
        <w:t xml:space="preserve">                     </w:t>
      </w:r>
      <w:r>
        <w:rPr>
          <w:rFonts w:hint="eastAsia" w:ascii="宋体" w:hAnsi="宋体"/>
          <w:sz w:val="24"/>
        </w:rPr>
        <w:t>职务：</w:t>
      </w:r>
    </w:p>
    <w:p w14:paraId="71E1C513">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ascii="宋体" w:hAnsi="宋体"/>
          <w:sz w:val="24"/>
        </w:rPr>
        <w:tab/>
      </w:r>
      <w:r>
        <w:rPr>
          <w:rFonts w:hint="eastAsia" w:ascii="宋体" w:hAnsi="宋体"/>
          <w:sz w:val="24"/>
        </w:rPr>
        <w:t>联系电话：</w:t>
      </w:r>
    </w:p>
    <w:p w14:paraId="1FC28E1D">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14:paraId="6CCE9374">
      <w:pPr>
        <w:topLinePunct/>
        <w:spacing w:line="520" w:lineRule="exact"/>
        <w:rPr>
          <w:rFonts w:ascii="宋体"/>
          <w:sz w:val="24"/>
        </w:rPr>
      </w:pPr>
      <w:r>
        <w:drawing>
          <wp:anchor distT="0" distB="0" distL="114300" distR="114300" simplePos="0" relativeHeight="251666432" behindDoc="0" locked="0" layoutInCell="1" allowOverlap="1">
            <wp:simplePos x="0" y="0"/>
            <wp:positionH relativeFrom="column">
              <wp:posOffset>3355340</wp:posOffset>
            </wp:positionH>
            <wp:positionV relativeFrom="paragraph">
              <wp:posOffset>151765</wp:posOffset>
            </wp:positionV>
            <wp:extent cx="2226310" cy="2628900"/>
            <wp:effectExtent l="0" t="0" r="254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2226310" cy="2628900"/>
                    </a:xfrm>
                    <a:prstGeom prst="rect">
                      <a:avLst/>
                    </a:prstGeom>
                    <a:noFill/>
                    <a:ln>
                      <a:noFill/>
                    </a:ln>
                  </pic:spPr>
                </pic:pic>
              </a:graphicData>
            </a:graphic>
          </wp:anchor>
        </w:drawing>
      </w:r>
      <w:r>
        <w:drawing>
          <wp:anchor distT="0" distB="0" distL="114300" distR="114300" simplePos="0" relativeHeight="251667456" behindDoc="0" locked="0" layoutInCell="1" allowOverlap="1">
            <wp:simplePos x="0" y="0"/>
            <wp:positionH relativeFrom="column">
              <wp:posOffset>-73660</wp:posOffset>
            </wp:positionH>
            <wp:positionV relativeFrom="paragraph">
              <wp:posOffset>151765</wp:posOffset>
            </wp:positionV>
            <wp:extent cx="2226310" cy="2628900"/>
            <wp:effectExtent l="0" t="0" r="2540" b="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628900"/>
                    </a:xfrm>
                    <a:prstGeom prst="rect">
                      <a:avLst/>
                    </a:prstGeom>
                    <a:noFill/>
                    <a:ln>
                      <a:noFill/>
                    </a:ln>
                  </pic:spPr>
                </pic:pic>
              </a:graphicData>
            </a:graphic>
          </wp:anchor>
        </w:drawing>
      </w:r>
    </w:p>
    <w:p w14:paraId="52CCB591">
      <w:pPr>
        <w:topLinePunct/>
        <w:spacing w:line="520" w:lineRule="exact"/>
        <w:rPr>
          <w:rFonts w:ascii="宋体"/>
          <w:sz w:val="24"/>
        </w:rPr>
      </w:pPr>
    </w:p>
    <w:p w14:paraId="476D9EB8">
      <w:pPr>
        <w:widowControl/>
        <w:jc w:val="left"/>
      </w:pPr>
    </w:p>
    <w:p w14:paraId="6B3DE7D8">
      <w:pPr>
        <w:widowControl/>
        <w:jc w:val="left"/>
      </w:pPr>
    </w:p>
    <w:p w14:paraId="43F3AFFC">
      <w:pPr>
        <w:widowControl/>
        <w:jc w:val="left"/>
      </w:pPr>
    </w:p>
    <w:p w14:paraId="31A1F395">
      <w:pPr>
        <w:widowControl/>
        <w:jc w:val="left"/>
      </w:pPr>
    </w:p>
    <w:p w14:paraId="48219167">
      <w:pPr>
        <w:widowControl/>
        <w:jc w:val="left"/>
      </w:pPr>
    </w:p>
    <w:p w14:paraId="2F445B43">
      <w:pPr>
        <w:widowControl/>
        <w:jc w:val="left"/>
      </w:pPr>
    </w:p>
    <w:p w14:paraId="39726DFE">
      <w:pPr>
        <w:widowControl/>
        <w:jc w:val="left"/>
      </w:pPr>
    </w:p>
    <w:p w14:paraId="5518C843">
      <w:pPr>
        <w:widowControl/>
        <w:jc w:val="left"/>
      </w:pPr>
    </w:p>
    <w:p w14:paraId="086528EF">
      <w:pPr>
        <w:widowControl/>
        <w:jc w:val="left"/>
      </w:pPr>
    </w:p>
    <w:p w14:paraId="5549B2FF">
      <w:pPr>
        <w:widowControl/>
        <w:jc w:val="left"/>
      </w:pPr>
    </w:p>
    <w:p w14:paraId="00E5E0E1">
      <w:pPr>
        <w:widowControl/>
        <w:jc w:val="left"/>
      </w:pPr>
    </w:p>
    <w:p w14:paraId="43437EC5">
      <w:pPr>
        <w:pStyle w:val="8"/>
      </w:pPr>
    </w:p>
    <w:p w14:paraId="774BC687">
      <w:pPr>
        <w:pStyle w:val="8"/>
        <w:ind w:firstLine="420"/>
      </w:pPr>
    </w:p>
    <w:p w14:paraId="19FE19E1">
      <w:pPr>
        <w:pStyle w:val="8"/>
        <w:ind w:firstLine="420"/>
      </w:pPr>
    </w:p>
    <w:p w14:paraId="5AC35290">
      <w:pPr>
        <w:topLinePunct/>
        <w:spacing w:line="520" w:lineRule="exact"/>
        <w:jc w:val="center"/>
        <w:rPr>
          <w:rFonts w:ascii="宋体"/>
          <w:sz w:val="24"/>
        </w:rPr>
      </w:pPr>
      <w:r>
        <w:rPr>
          <w:rFonts w:hint="eastAsia" w:ascii="宋体" w:hAnsi="宋体"/>
          <w:sz w:val="24"/>
        </w:rPr>
        <w:t>报价人公章</w:t>
      </w:r>
    </w:p>
    <w:p w14:paraId="0603A4F3">
      <w:pPr>
        <w:topLinePunct/>
        <w:spacing w:line="520" w:lineRule="exact"/>
        <w:ind w:firstLine="3840" w:firstLineChars="1600"/>
        <w:rPr>
          <w:rFonts w:ascii="宋体"/>
          <w:sz w:val="24"/>
        </w:rPr>
      </w:pP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14:paraId="056AFF7C">
      <w:pPr>
        <w:widowControl/>
        <w:snapToGrid w:val="0"/>
        <w:spacing w:before="0" w:beforeAutospacing="0" w:after="0" w:afterAutospacing="0" w:line="360" w:lineRule="auto"/>
        <w:ind w:firstLine="402" w:firstLineChars="100"/>
        <w:jc w:val="both"/>
        <w:textAlignment w:val="baseline"/>
        <w:rPr>
          <w:rStyle w:val="34"/>
          <w:rFonts w:ascii="黑体" w:hAnsi="黑体" w:eastAsia="黑体" w:cs="黑体"/>
          <w:b/>
          <w:bCs/>
          <w:i w:val="0"/>
          <w:caps w:val="0"/>
          <w:spacing w:val="0"/>
          <w:w w:val="100"/>
          <w:sz w:val="40"/>
          <w:szCs w:val="40"/>
          <w:lang w:val="en-US" w:eastAsia="zh-CN" w:bidi="ar-SA"/>
        </w:rPr>
      </w:pPr>
    </w:p>
    <w:p w14:paraId="3FDDA1EF">
      <w:pPr>
        <w:pStyle w:val="20"/>
        <w:ind w:left="0" w:leftChars="0" w:firstLine="0" w:firstLineChars="0"/>
        <w:rPr>
          <w:rFonts w:hint="eastAsia" w:cs="Arial" w:asciiTheme="minorEastAsia" w:hAnsiTheme="minorEastAsia"/>
          <w:b/>
          <w:sz w:val="32"/>
          <w:szCs w:val="32"/>
          <w:lang w:eastAsia="zh-CN"/>
        </w:rPr>
      </w:pPr>
    </w:p>
    <w:p w14:paraId="11218CFE">
      <w:pPr>
        <w:pStyle w:val="20"/>
        <w:ind w:left="0" w:leftChars="0" w:firstLine="0" w:firstLineChars="0"/>
        <w:rPr>
          <w:rFonts w:hint="default" w:cs="Arial" w:asciiTheme="minorEastAsia" w:hAnsiTheme="minorEastAsia"/>
          <w:b/>
          <w:sz w:val="32"/>
          <w:szCs w:val="32"/>
          <w:lang w:val="en-US"/>
        </w:rPr>
      </w:pPr>
      <w:r>
        <w:rPr>
          <w:rFonts w:hint="eastAsia" w:cs="Arial" w:asciiTheme="minorEastAsia" w:hAnsiTheme="minorEastAsia"/>
          <w:b/>
          <w:sz w:val="32"/>
          <w:szCs w:val="32"/>
          <w:lang w:eastAsia="zh-CN"/>
        </w:rPr>
        <w:t>附件三</w:t>
      </w:r>
      <w:r>
        <w:rPr>
          <w:rFonts w:hint="eastAsia" w:cs="Arial" w:asciiTheme="minorEastAsia" w:hAnsiTheme="minorEastAsia"/>
          <w:b/>
          <w:sz w:val="32"/>
          <w:szCs w:val="32"/>
          <w:lang w:val="en-US" w:eastAsia="zh-CN"/>
        </w:rPr>
        <w:t xml:space="preserve">                 承诺函</w:t>
      </w:r>
    </w:p>
    <w:p w14:paraId="41E2A9BA">
      <w:pPr>
        <w:spacing w:line="240" w:lineRule="exact"/>
        <w:jc w:val="both"/>
        <w:rPr>
          <w:rFonts w:hint="eastAsia" w:cs="Arial" w:asciiTheme="minorEastAsia" w:hAnsiTheme="minorEastAsia"/>
          <w:b/>
          <w:sz w:val="32"/>
          <w:szCs w:val="32"/>
          <w:lang w:eastAsia="zh-CN"/>
        </w:rPr>
      </w:pPr>
    </w:p>
    <w:p w14:paraId="26E3FCD3">
      <w:pPr>
        <w:spacing w:line="360" w:lineRule="auto"/>
        <w:jc w:val="both"/>
        <w:rPr>
          <w:rFonts w:ascii="宋体" w:hAnsi="宋体" w:cs="宋体"/>
          <w:sz w:val="24"/>
        </w:rPr>
      </w:pPr>
      <w:r>
        <w:rPr>
          <w:rFonts w:hint="eastAsia" w:ascii="宋体" w:hAnsi="宋体" w:cs="宋体"/>
          <w:sz w:val="24"/>
          <w:lang w:eastAsia="zh-CN"/>
        </w:rPr>
        <w:t>安徽中冶淮海装配式建筑</w:t>
      </w:r>
      <w:r>
        <w:rPr>
          <w:rFonts w:hint="eastAsia" w:ascii="宋体" w:hAnsi="宋体" w:cs="宋体"/>
          <w:sz w:val="24"/>
        </w:rPr>
        <w:t>有限公司：</w:t>
      </w:r>
    </w:p>
    <w:p w14:paraId="33B9648C">
      <w:pPr>
        <w:autoSpaceDE w:val="0"/>
        <w:autoSpaceDN w:val="0"/>
        <w:adjustRightInd w:val="0"/>
        <w:spacing w:line="500" w:lineRule="exact"/>
        <w:ind w:left="479" w:leftChars="228"/>
        <w:rPr>
          <w:rFonts w:ascii="宋体" w:hAnsi="宋体" w:cs="宋体"/>
          <w:sz w:val="24"/>
          <w:u w:val="single"/>
        </w:rPr>
      </w:pPr>
      <w:r>
        <w:rPr>
          <w:rFonts w:hint="eastAsia" w:ascii="宋体" w:hAnsi="宋体" w:cs="宋体"/>
          <w:sz w:val="24"/>
        </w:rPr>
        <w:t>很荣幸参加贵公司组织的</w:t>
      </w:r>
      <w:r>
        <w:rPr>
          <w:rFonts w:hint="eastAsia" w:ascii="宋体" w:hAnsi="宋体"/>
          <w:sz w:val="24"/>
          <w:u w:val="single"/>
        </w:rPr>
        <w:t xml:space="preserve">       （</w:t>
      </w:r>
      <w:r>
        <w:rPr>
          <w:rFonts w:hint="eastAsia" w:ascii="宋体" w:hAnsi="宋体"/>
          <w:sz w:val="24"/>
          <w:u w:val="single"/>
          <w:lang w:eastAsia="zh-CN"/>
        </w:rPr>
        <w:t>竞价</w:t>
      </w:r>
      <w:r>
        <w:rPr>
          <w:rFonts w:hint="eastAsia" w:ascii="宋体" w:hAnsi="宋体"/>
          <w:sz w:val="24"/>
          <w:u w:val="single"/>
        </w:rPr>
        <w:t xml:space="preserve">项目名称）      </w:t>
      </w:r>
      <w:r>
        <w:rPr>
          <w:rFonts w:hint="eastAsia" w:ascii="宋体" w:hAnsi="宋体"/>
          <w:sz w:val="24"/>
          <w:u w:val="single"/>
          <w:lang w:eastAsia="zh-CN"/>
        </w:rPr>
        <w:t>竞价</w:t>
      </w:r>
      <w:r>
        <w:rPr>
          <w:rFonts w:hint="eastAsia" w:ascii="宋体" w:hAnsi="宋体" w:cs="宋体"/>
          <w:sz w:val="24"/>
        </w:rPr>
        <w:t>活动，我代表</w:t>
      </w:r>
    </w:p>
    <w:p w14:paraId="723C5CB2">
      <w:pPr>
        <w:autoSpaceDE w:val="0"/>
        <w:autoSpaceDN w:val="0"/>
        <w:adjustRightInd w:val="0"/>
        <w:spacing w:line="500" w:lineRule="exact"/>
        <w:ind w:left="479" w:leftChars="228"/>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竞价</w:t>
      </w:r>
      <w:r>
        <w:rPr>
          <w:rFonts w:hint="eastAsia" w:ascii="宋体" w:hAnsi="宋体" w:cs="宋体"/>
          <w:sz w:val="24"/>
          <w:u w:val="single"/>
        </w:rPr>
        <w:t xml:space="preserve">单位名称）       </w:t>
      </w:r>
      <w:r>
        <w:rPr>
          <w:rFonts w:hint="eastAsia" w:ascii="宋体" w:hAnsi="宋体" w:cs="宋体"/>
          <w:sz w:val="24"/>
        </w:rPr>
        <w:t xml:space="preserve">  承诺如下：</w:t>
      </w:r>
    </w:p>
    <w:p w14:paraId="451AB48D">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1、完全理解和接受</w:t>
      </w:r>
      <w:r>
        <w:rPr>
          <w:rFonts w:hint="eastAsia" w:ascii="宋体" w:hAnsi="宋体" w:cs="宋体"/>
          <w:sz w:val="24"/>
          <w:lang w:eastAsia="zh-CN"/>
        </w:rPr>
        <w:t>竞价</w:t>
      </w:r>
      <w:r>
        <w:rPr>
          <w:rFonts w:hint="eastAsia" w:ascii="宋体" w:hAnsi="宋体" w:cs="宋体"/>
          <w:sz w:val="24"/>
        </w:rPr>
        <w:t>公告中的一切规定和要求。</w:t>
      </w:r>
    </w:p>
    <w:p w14:paraId="7715F11B">
      <w:pPr>
        <w:adjustRightInd w:val="0"/>
        <w:snapToGrid w:val="0"/>
        <w:spacing w:line="500" w:lineRule="exact"/>
        <w:ind w:firstLine="480" w:firstLineChars="200"/>
        <w:rPr>
          <w:rFonts w:ascii="宋体" w:hAnsi="宋体" w:cs="宋体"/>
          <w:sz w:val="24"/>
        </w:rPr>
      </w:pPr>
      <w:r>
        <w:rPr>
          <w:rFonts w:hint="eastAsia" w:ascii="宋体" w:hAnsi="宋体" w:cs="宋体"/>
          <w:sz w:val="24"/>
        </w:rPr>
        <w:t>2、我方所投</w:t>
      </w:r>
      <w:r>
        <w:rPr>
          <w:rFonts w:hint="eastAsia" w:ascii="宋体" w:hAnsi="宋体" w:cs="宋体"/>
          <w:sz w:val="24"/>
          <w:lang w:eastAsia="zh-CN"/>
        </w:rPr>
        <w:t>泵送</w:t>
      </w:r>
      <w:r>
        <w:rPr>
          <w:rFonts w:hint="eastAsia" w:ascii="宋体" w:hAnsi="宋体" w:cs="宋体"/>
          <w:sz w:val="24"/>
        </w:rPr>
        <w:t>车辆满足该项目治超要求，车辆均为国五及以上标准并安装北斗定位系统，具备完全调度、支配能力，能够有效保证中冶淮海运输</w:t>
      </w:r>
      <w:r>
        <w:rPr>
          <w:rFonts w:hint="eastAsia" w:ascii="宋体" w:hAnsi="宋体" w:cs="宋体"/>
          <w:sz w:val="24"/>
          <w:lang w:eastAsia="zh-CN"/>
        </w:rPr>
        <w:t>（泵送服务）</w:t>
      </w:r>
      <w:r>
        <w:rPr>
          <w:rFonts w:hint="eastAsia" w:ascii="宋体" w:hAnsi="宋体" w:cs="宋体"/>
          <w:sz w:val="24"/>
        </w:rPr>
        <w:t>需求；所投运输</w:t>
      </w:r>
      <w:r>
        <w:rPr>
          <w:rFonts w:hint="eastAsia" w:ascii="宋体" w:hAnsi="宋体" w:cs="宋体"/>
          <w:sz w:val="24"/>
          <w:lang w:eastAsia="zh-CN"/>
        </w:rPr>
        <w:t>（泵送服务）</w:t>
      </w:r>
      <w:r>
        <w:rPr>
          <w:rFonts w:hint="eastAsia" w:ascii="宋体" w:hAnsi="宋体" w:cs="宋体"/>
          <w:sz w:val="24"/>
        </w:rPr>
        <w:t>车辆行驶证、营运证，驾驶员驾驶证、从业资格证均真实有效。</w:t>
      </w:r>
    </w:p>
    <w:p w14:paraId="380A580C">
      <w:pPr>
        <w:adjustRightInd w:val="0"/>
        <w:snapToGrid w:val="0"/>
        <w:spacing w:line="500" w:lineRule="exact"/>
        <w:ind w:firstLine="480" w:firstLineChars="200"/>
        <w:rPr>
          <w:rFonts w:ascii="宋体" w:hAnsi="宋体" w:cs="宋体"/>
          <w:sz w:val="24"/>
        </w:rPr>
      </w:pPr>
      <w:r>
        <w:rPr>
          <w:rFonts w:hint="eastAsia" w:ascii="宋体" w:hAnsi="宋体" w:cs="宋体"/>
          <w:sz w:val="24"/>
        </w:rPr>
        <w:t>3、我单位所投运输</w:t>
      </w:r>
      <w:r>
        <w:rPr>
          <w:rFonts w:hint="eastAsia" w:ascii="宋体" w:hAnsi="宋体" w:cs="宋体"/>
          <w:sz w:val="24"/>
          <w:lang w:eastAsia="zh-CN"/>
        </w:rPr>
        <w:t>（泵送服务）</w:t>
      </w:r>
      <w:r>
        <w:rPr>
          <w:rFonts w:hint="eastAsia" w:ascii="宋体" w:hAnsi="宋体" w:cs="宋体"/>
          <w:sz w:val="24"/>
        </w:rPr>
        <w:t>车辆在开展相关服务前，已参加人身意外伤害险、第三方责任险、车辆交强险，车辆均符合交通运输</w:t>
      </w:r>
      <w:r>
        <w:rPr>
          <w:rFonts w:hint="eastAsia" w:ascii="宋体" w:hAnsi="宋体" w:cs="宋体"/>
          <w:sz w:val="24"/>
          <w:lang w:eastAsia="zh-CN"/>
        </w:rPr>
        <w:t>（泵送服务）</w:t>
      </w:r>
      <w:r>
        <w:rPr>
          <w:rFonts w:hint="eastAsia" w:ascii="宋体" w:hAnsi="宋体" w:cs="宋体"/>
          <w:sz w:val="24"/>
        </w:rPr>
        <w:t>部门和公安部门关于营运车辆及司驾人员的相关规定，能够承担运输</w:t>
      </w:r>
      <w:r>
        <w:rPr>
          <w:rFonts w:hint="eastAsia" w:ascii="宋体" w:hAnsi="宋体" w:cs="宋体"/>
          <w:sz w:val="24"/>
          <w:lang w:eastAsia="zh-CN"/>
        </w:rPr>
        <w:t>（泵送服务）</w:t>
      </w:r>
      <w:r>
        <w:rPr>
          <w:rFonts w:hint="eastAsia" w:ascii="宋体" w:hAnsi="宋体" w:cs="宋体"/>
          <w:sz w:val="24"/>
        </w:rPr>
        <w:t>过程中发生的所有人身安全、车辆、货物损毁等风险。</w:t>
      </w:r>
    </w:p>
    <w:p w14:paraId="481D2A76">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rPr>
        <w:t>4、</w:t>
      </w:r>
      <w:r>
        <w:rPr>
          <w:rFonts w:hint="eastAsia" w:ascii="宋体" w:hAnsi="宋体" w:cs="宋体"/>
          <w:sz w:val="24"/>
          <w:highlight w:val="none"/>
        </w:rPr>
        <w:t>我方参加本次</w:t>
      </w:r>
      <w:r>
        <w:rPr>
          <w:rFonts w:hint="eastAsia" w:ascii="宋体" w:hAnsi="宋体" w:cs="宋体"/>
          <w:sz w:val="24"/>
          <w:highlight w:val="none"/>
          <w:lang w:eastAsia="zh-CN"/>
        </w:rPr>
        <w:t>竞价</w:t>
      </w:r>
      <w:r>
        <w:rPr>
          <w:rFonts w:hint="eastAsia" w:ascii="宋体" w:hAnsi="宋体" w:cs="宋体"/>
          <w:sz w:val="24"/>
          <w:highlight w:val="none"/>
        </w:rPr>
        <w:t>活动前</w:t>
      </w:r>
      <w:r>
        <w:rPr>
          <w:rFonts w:hint="eastAsia" w:ascii="宋体" w:hAnsi="宋体" w:cs="宋体"/>
          <w:sz w:val="24"/>
          <w:highlight w:val="none"/>
          <w:lang w:eastAsia="zh-CN"/>
        </w:rPr>
        <w:t>三</w:t>
      </w:r>
      <w:r>
        <w:rPr>
          <w:rFonts w:hint="eastAsia" w:ascii="宋体" w:hAnsi="宋体" w:cs="宋体"/>
          <w:sz w:val="24"/>
          <w:highlight w:val="none"/>
        </w:rPr>
        <w:t>年内，在运输</w:t>
      </w:r>
      <w:r>
        <w:rPr>
          <w:rFonts w:hint="eastAsia" w:ascii="宋体" w:hAnsi="宋体" w:cs="宋体"/>
          <w:sz w:val="24"/>
          <w:highlight w:val="none"/>
          <w:lang w:eastAsia="zh-CN"/>
        </w:rPr>
        <w:t>（泵送服务）</w:t>
      </w:r>
      <w:r>
        <w:rPr>
          <w:rFonts w:hint="eastAsia" w:ascii="宋体" w:hAnsi="宋体" w:cs="宋体"/>
          <w:sz w:val="24"/>
          <w:highlight w:val="none"/>
        </w:rPr>
        <w:t>服务活动中没有重大违法和失信记录。</w:t>
      </w:r>
    </w:p>
    <w:p w14:paraId="3BB178A6">
      <w:pPr>
        <w:adjustRightInd w:val="0"/>
        <w:snapToGrid w:val="0"/>
        <w:spacing w:line="500" w:lineRule="exact"/>
        <w:ind w:firstLine="480" w:firstLineChars="200"/>
        <w:rPr>
          <w:rFonts w:ascii="宋体" w:hAnsi="宋体" w:cs="宋体"/>
          <w:sz w:val="24"/>
          <w:highlight w:val="none"/>
        </w:rPr>
      </w:pPr>
      <w:r>
        <w:rPr>
          <w:rFonts w:hint="eastAsia" w:ascii="宋体" w:hAnsi="宋体" w:cs="宋体"/>
          <w:sz w:val="24"/>
          <w:highlight w:val="none"/>
        </w:rPr>
        <w:t>5、我方提供的</w:t>
      </w:r>
      <w:r>
        <w:rPr>
          <w:rFonts w:hint="eastAsia" w:ascii="宋体" w:hAnsi="宋体" w:cs="宋体"/>
          <w:sz w:val="24"/>
          <w:highlight w:val="none"/>
          <w:lang w:eastAsia="zh-CN"/>
        </w:rPr>
        <w:t>竞价</w:t>
      </w:r>
      <w:r>
        <w:rPr>
          <w:rFonts w:hint="eastAsia" w:ascii="宋体" w:hAnsi="宋体" w:cs="宋体"/>
          <w:sz w:val="24"/>
          <w:highlight w:val="none"/>
        </w:rPr>
        <w:t>资质、业绩及证明材料均真实、有效。否则，贵方有权判定</w:t>
      </w:r>
      <w:r>
        <w:rPr>
          <w:rFonts w:hint="eastAsia" w:ascii="宋体" w:hAnsi="宋体" w:cs="宋体"/>
          <w:sz w:val="24"/>
          <w:highlight w:val="none"/>
          <w:lang w:eastAsia="zh-CN"/>
        </w:rPr>
        <w:t>报价</w:t>
      </w:r>
      <w:r>
        <w:rPr>
          <w:rFonts w:hint="eastAsia" w:ascii="宋体" w:hAnsi="宋体" w:cs="宋体"/>
          <w:sz w:val="24"/>
          <w:highlight w:val="none"/>
        </w:rPr>
        <w:t>无效。</w:t>
      </w:r>
    </w:p>
    <w:p w14:paraId="5F5EA4CD">
      <w:pPr>
        <w:spacing w:line="500" w:lineRule="exact"/>
        <w:ind w:right="640" w:firstLine="480" w:firstLineChars="200"/>
        <w:jc w:val="left"/>
        <w:rPr>
          <w:rFonts w:ascii="宋体" w:hAnsi="宋体" w:cs="宋体"/>
          <w:sz w:val="24"/>
        </w:rPr>
      </w:pPr>
    </w:p>
    <w:p w14:paraId="49CF5159">
      <w:pPr>
        <w:pStyle w:val="20"/>
        <w:spacing w:line="500" w:lineRule="exact"/>
        <w:ind w:firstLine="480"/>
        <w:rPr>
          <w:sz w:val="24"/>
        </w:rPr>
      </w:pPr>
    </w:p>
    <w:p w14:paraId="4D154E21">
      <w:pPr>
        <w:spacing w:line="500" w:lineRule="exact"/>
        <w:ind w:right="640" w:firstLine="560" w:firstLineChars="200"/>
        <w:jc w:val="left"/>
        <w:rPr>
          <w:rFonts w:ascii="宋体" w:hAnsi="宋体" w:cs="宋体"/>
          <w:sz w:val="28"/>
          <w:szCs w:val="28"/>
        </w:rPr>
      </w:pPr>
    </w:p>
    <w:p w14:paraId="5F72E3B9">
      <w:pPr>
        <w:adjustRightInd w:val="0"/>
        <w:snapToGrid w:val="0"/>
        <w:spacing w:line="500" w:lineRule="exact"/>
        <w:rPr>
          <w:rFonts w:ascii="黑体" w:hAnsi="Arial" w:eastAsia="黑体" w:cs="Arial"/>
          <w:sz w:val="24"/>
        </w:rPr>
      </w:pPr>
    </w:p>
    <w:p w14:paraId="61CB87C0">
      <w:pPr>
        <w:adjustRightInd w:val="0"/>
        <w:snapToGrid w:val="0"/>
        <w:spacing w:beforeLines="20" w:afterLines="20" w:line="500" w:lineRule="exact"/>
        <w:ind w:firstLine="4080" w:firstLineChars="1700"/>
        <w:rPr>
          <w:rFonts w:asciiTheme="minorEastAsia" w:hAnsiTheme="minorEastAsia"/>
          <w:sz w:val="24"/>
        </w:rPr>
      </w:pPr>
      <w:r>
        <w:rPr>
          <w:rFonts w:hint="eastAsia" w:asciiTheme="minorEastAsia" w:hAnsiTheme="minorEastAsia"/>
          <w:sz w:val="24"/>
          <w:lang w:eastAsia="zh-CN"/>
        </w:rPr>
        <w:t>报</w:t>
      </w:r>
      <w:r>
        <w:rPr>
          <w:rFonts w:hint="eastAsia" w:asciiTheme="minorEastAsia" w:hAnsiTheme="minorEastAsia"/>
          <w:sz w:val="24"/>
          <w:lang w:val="en-US" w:eastAsia="zh-CN"/>
        </w:rPr>
        <w:t xml:space="preserve"> </w:t>
      </w:r>
      <w:r>
        <w:rPr>
          <w:rFonts w:hint="eastAsia" w:asciiTheme="minorEastAsia" w:hAnsiTheme="minorEastAsia"/>
          <w:sz w:val="24"/>
          <w:lang w:eastAsia="zh-CN"/>
        </w:rPr>
        <w:t>价</w:t>
      </w:r>
      <w:r>
        <w:rPr>
          <w:rFonts w:hint="eastAsia" w:asciiTheme="minorEastAsia" w:hAnsiTheme="minorEastAsia"/>
          <w:sz w:val="24"/>
        </w:rPr>
        <w:t xml:space="preserve"> 人（公章）：</w:t>
      </w:r>
    </w:p>
    <w:p w14:paraId="708E5D7F">
      <w:pPr>
        <w:adjustRightInd w:val="0"/>
        <w:snapToGrid w:val="0"/>
        <w:spacing w:beforeLines="20" w:afterLines="20" w:line="500" w:lineRule="exact"/>
        <w:ind w:firstLine="5040" w:firstLineChars="2100"/>
        <w:rPr>
          <w:rFonts w:asciiTheme="minorEastAsia" w:hAnsiTheme="minorEastAsia"/>
          <w:sz w:val="24"/>
        </w:rPr>
      </w:pPr>
    </w:p>
    <w:p w14:paraId="3F1AAFFE">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rPr>
      </w:pPr>
      <w:r>
        <w:rPr>
          <w:rFonts w:hint="eastAsia" w:asciiTheme="minorEastAsia" w:hAnsiTheme="minorEastAsia" w:eastAsiaTheme="minorEastAsia"/>
          <w:sz w:val="24"/>
          <w:szCs w:val="24"/>
        </w:rPr>
        <w:tab/>
      </w:r>
      <w:r>
        <w:rPr>
          <w:rFonts w:hint="eastAsia" w:asciiTheme="minorEastAsia" w:hAnsiTheme="minorEastAsia" w:eastAsiaTheme="minorEastAsia"/>
          <w:sz w:val="24"/>
          <w:szCs w:val="24"/>
        </w:rPr>
        <w:t xml:space="preserve">                  法定代表人或其委托代理人（签名）：</w:t>
      </w:r>
    </w:p>
    <w:p w14:paraId="658F1272">
      <w:pPr>
        <w:pStyle w:val="7"/>
        <w:adjustRightInd w:val="0"/>
        <w:snapToGrid w:val="0"/>
        <w:spacing w:beforeLines="20" w:beforeAutospacing="0" w:afterLines="20" w:afterAutospacing="0" w:line="500" w:lineRule="exact"/>
        <w:ind w:left="129" w:leftChars="15" w:hanging="98" w:hangingChars="41"/>
        <w:rPr>
          <w:rFonts w:asciiTheme="minorEastAsia" w:hAnsiTheme="minorEastAsia" w:eastAsiaTheme="minorEastAsia"/>
          <w:sz w:val="24"/>
          <w:szCs w:val="24"/>
          <w:u w:val="single"/>
        </w:rPr>
      </w:pPr>
    </w:p>
    <w:p w14:paraId="6D5B3A65">
      <w:pPr>
        <w:adjustRightInd w:val="0"/>
        <w:snapToGrid w:val="0"/>
        <w:spacing w:beforeLines="20" w:afterLines="20" w:line="500" w:lineRule="exact"/>
        <w:ind w:firstLine="5520" w:firstLineChars="2300"/>
        <w:rPr>
          <w:rFonts w:cs="Arial" w:asciiTheme="minorEastAsia" w:hAnsiTheme="minorEastAsia"/>
          <w:b/>
          <w:sz w:val="32"/>
          <w:szCs w:val="32"/>
        </w:rPr>
      </w:pPr>
      <w:r>
        <w:rPr>
          <w:rFonts w:hint="eastAsia" w:asciiTheme="minorEastAsia" w:hAnsiTheme="minorEastAsia"/>
          <w:sz w:val="24"/>
        </w:rPr>
        <w:t>日期：_____年____月____</w:t>
      </w:r>
    </w:p>
    <w:p w14:paraId="14D4E7A9">
      <w:pPr>
        <w:spacing w:line="500" w:lineRule="exact"/>
        <w:jc w:val="center"/>
        <w:rPr>
          <w:rFonts w:cs="Arial" w:asciiTheme="minorEastAsia" w:hAnsiTheme="minorEastAsia"/>
          <w:b/>
          <w:sz w:val="32"/>
          <w:szCs w:val="32"/>
        </w:rPr>
      </w:pPr>
    </w:p>
    <w:p w14:paraId="4376421A">
      <w:pPr>
        <w:spacing w:line="500" w:lineRule="exact"/>
        <w:jc w:val="both"/>
        <w:rPr>
          <w:rFonts w:cs="Arial" w:asciiTheme="minorEastAsia" w:hAnsiTheme="minorEastAsia"/>
          <w:b/>
          <w:sz w:val="28"/>
          <w:szCs w:val="28"/>
        </w:rPr>
      </w:pPr>
      <w:r>
        <w:rPr>
          <w:rFonts w:hint="eastAsia" w:cs="Arial" w:asciiTheme="minorEastAsia" w:hAnsiTheme="minorEastAsia"/>
          <w:b/>
          <w:sz w:val="28"/>
          <w:szCs w:val="28"/>
          <w:lang w:eastAsia="zh-CN"/>
        </w:rPr>
        <w:t>附件四：</w:t>
      </w:r>
      <w:r>
        <w:rPr>
          <w:rFonts w:hint="eastAsia" w:cs="Arial" w:asciiTheme="minorEastAsia" w:hAnsiTheme="minorEastAsia"/>
          <w:b/>
          <w:sz w:val="28"/>
          <w:szCs w:val="28"/>
          <w:lang w:val="en-US" w:eastAsia="zh-CN"/>
        </w:rPr>
        <w:t xml:space="preserve">       </w:t>
      </w:r>
      <w:r>
        <w:rPr>
          <w:rFonts w:hint="eastAsia" w:cs="Arial" w:asciiTheme="minorEastAsia" w:hAnsiTheme="minorEastAsia"/>
          <w:b/>
          <w:sz w:val="28"/>
          <w:szCs w:val="28"/>
        </w:rPr>
        <w:t>营业执照（原件扫描件</w:t>
      </w:r>
      <w:r>
        <w:rPr>
          <w:rFonts w:hint="eastAsia" w:cs="Arial" w:asciiTheme="minorEastAsia" w:hAnsiTheme="minorEastAsia"/>
          <w:b/>
          <w:sz w:val="28"/>
          <w:szCs w:val="28"/>
          <w:lang w:eastAsia="zh-CN"/>
        </w:rPr>
        <w:t>或复印件</w:t>
      </w:r>
      <w:r>
        <w:rPr>
          <w:rFonts w:hint="eastAsia" w:cs="Arial" w:asciiTheme="minorEastAsia" w:hAnsiTheme="minorEastAsia"/>
          <w:b/>
          <w:sz w:val="28"/>
          <w:szCs w:val="28"/>
        </w:rPr>
        <w:t>）</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04B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8946" w:type="dxa"/>
          </w:tcPr>
          <w:p w14:paraId="12CF1612">
            <w:pPr>
              <w:spacing w:line="500" w:lineRule="exact"/>
              <w:ind w:firstLine="480"/>
              <w:rPr>
                <w:rFonts w:cs="Arial" w:asciiTheme="minorEastAsia" w:hAnsiTheme="minorEastAsia"/>
                <w:sz w:val="24"/>
              </w:rPr>
            </w:pPr>
            <w:r>
              <w:rPr>
                <w:rFonts w:cs="Arial" w:asciiTheme="minorEastAsia" w:hAnsiTheme="minorEastAsia"/>
                <w:sz w:val="24"/>
              </w:rPr>
              <w:drawing>
                <wp:anchor distT="0" distB="0" distL="114300" distR="114300" simplePos="0" relativeHeight="251665408" behindDoc="0" locked="0" layoutInCell="1" allowOverlap="1">
                  <wp:simplePos x="0" y="0"/>
                  <wp:positionH relativeFrom="column">
                    <wp:posOffset>337820</wp:posOffset>
                  </wp:positionH>
                  <wp:positionV relativeFrom="paragraph">
                    <wp:posOffset>83820</wp:posOffset>
                  </wp:positionV>
                  <wp:extent cx="5040630" cy="3162300"/>
                  <wp:effectExtent l="19050" t="0" r="7620" b="0"/>
                  <wp:wrapNone/>
                  <wp:docPr id="33"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 descr="http://5b0988e595225.cdn.sohucs.com/images/20190224/58596c8c109a45098ba9b0cd6a29918d.jpeg"/>
                          <pic:cNvPicPr>
                            <a:picLocks noChangeAspect="1" noChangeArrowheads="1"/>
                          </pic:cNvPicPr>
                        </pic:nvPicPr>
                        <pic:blipFill>
                          <a:blip r:embed="rId10" cstate="print"/>
                          <a:srcRect/>
                          <a:stretch>
                            <a:fillRect/>
                          </a:stretch>
                        </pic:blipFill>
                        <pic:spPr>
                          <a:xfrm>
                            <a:off x="0" y="0"/>
                            <a:ext cx="5040630" cy="3162300"/>
                          </a:xfrm>
                          <a:prstGeom prst="rect">
                            <a:avLst/>
                          </a:prstGeom>
                          <a:noFill/>
                          <a:ln w="9525">
                            <a:noFill/>
                            <a:miter lim="800000"/>
                            <a:headEnd/>
                            <a:tailEnd/>
                          </a:ln>
                        </pic:spPr>
                      </pic:pic>
                    </a:graphicData>
                  </a:graphic>
                </wp:anchor>
              </w:drawing>
            </w:r>
          </w:p>
        </w:tc>
      </w:tr>
    </w:tbl>
    <w:p w14:paraId="3FB65DB9">
      <w:pPr>
        <w:spacing w:line="500" w:lineRule="exact"/>
        <w:rPr>
          <w:rFonts w:cs="Arial" w:asciiTheme="minorEastAsia" w:hAnsiTheme="minorEastAsia"/>
          <w:b/>
          <w:sz w:val="32"/>
          <w:szCs w:val="32"/>
        </w:rPr>
        <w:sectPr>
          <w:headerReference r:id="rId3" w:type="default"/>
          <w:footerReference r:id="rId4" w:type="default"/>
          <w:pgSz w:w="11906" w:h="16838"/>
          <w:pgMar w:top="964" w:right="1588" w:bottom="1418" w:left="1588" w:header="851" w:footer="992" w:gutter="0"/>
          <w:cols w:space="720" w:num="1"/>
        </w:sectPr>
      </w:pPr>
    </w:p>
    <w:p w14:paraId="217A6578">
      <w:pPr>
        <w:pStyle w:val="5"/>
      </w:pPr>
    </w:p>
    <w:p w14:paraId="0DA14BB6">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四</w:t>
      </w:r>
      <w:r>
        <w:rPr>
          <w:rFonts w:hint="eastAsia" w:cs="Arial" w:asciiTheme="minorEastAsia" w:hAnsiTheme="minorEastAsia"/>
          <w:b/>
          <w:sz w:val="32"/>
          <w:szCs w:val="32"/>
        </w:rPr>
        <w:t>、拟投车辆一览表</w:t>
      </w:r>
    </w:p>
    <w:p w14:paraId="2012F71E">
      <w:pPr>
        <w:spacing w:line="560" w:lineRule="exact"/>
        <w:jc w:val="center"/>
        <w:rPr>
          <w:rFonts w:hint="eastAsia"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w:t>
      </w:r>
      <w:r>
        <w:rPr>
          <w:rFonts w:hint="eastAsia" w:asciiTheme="majorEastAsia" w:hAnsiTheme="majorEastAsia" w:eastAsiaTheme="majorEastAsia"/>
          <w:b/>
          <w:sz w:val="28"/>
          <w:szCs w:val="28"/>
        </w:rPr>
        <w:t>混凝土泵送服务</w:t>
      </w:r>
      <w:r>
        <w:rPr>
          <w:rFonts w:hint="eastAsia" w:asciiTheme="majorEastAsia" w:hAnsiTheme="majorEastAsia" w:eastAsiaTheme="majorEastAsia"/>
          <w:b/>
          <w:sz w:val="28"/>
          <w:szCs w:val="28"/>
          <w:lang w:val="en-US" w:eastAsia="zh-CN"/>
        </w:rPr>
        <w:t>)</w:t>
      </w:r>
    </w:p>
    <w:p w14:paraId="4E4CF05B">
      <w:pPr>
        <w:spacing w:line="240" w:lineRule="exact"/>
        <w:jc w:val="center"/>
        <w:rPr>
          <w:rFonts w:cs="Arial" w:asciiTheme="majorEastAsia" w:hAnsiTheme="majorEastAsia" w:eastAsiaTheme="majorEastAsia"/>
          <w:sz w:val="24"/>
        </w:rPr>
      </w:pPr>
    </w:p>
    <w:tbl>
      <w:tblPr>
        <w:tblStyle w:val="1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43"/>
        <w:gridCol w:w="1701"/>
        <w:gridCol w:w="1559"/>
        <w:gridCol w:w="1418"/>
        <w:gridCol w:w="1559"/>
      </w:tblGrid>
      <w:tr w14:paraId="6109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897" w:type="dxa"/>
            <w:gridSpan w:val="6"/>
            <w:vAlign w:val="center"/>
          </w:tcPr>
          <w:p w14:paraId="6460C2A9">
            <w:pPr>
              <w:jc w:val="center"/>
            </w:pPr>
            <w:r>
              <w:rPr>
                <w:rFonts w:hint="eastAsia" w:cs="宋体" w:asciiTheme="minorEastAsia" w:hAnsiTheme="minorEastAsia"/>
                <w:b/>
                <w:kern w:val="0"/>
                <w:sz w:val="24"/>
              </w:rPr>
              <w:t>混凝土输送泵车</w:t>
            </w:r>
          </w:p>
        </w:tc>
      </w:tr>
      <w:tr w14:paraId="40FDC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05201EE7">
            <w:pPr>
              <w:jc w:val="center"/>
              <w:rPr>
                <w:b/>
                <w:sz w:val="24"/>
              </w:rPr>
            </w:pPr>
            <w:r>
              <w:rPr>
                <w:rFonts w:hint="eastAsia"/>
                <w:b/>
                <w:sz w:val="24"/>
              </w:rPr>
              <w:t>序号</w:t>
            </w:r>
          </w:p>
        </w:tc>
        <w:tc>
          <w:tcPr>
            <w:tcW w:w="1843" w:type="dxa"/>
            <w:vAlign w:val="center"/>
          </w:tcPr>
          <w:p w14:paraId="1CA48A7B">
            <w:pPr>
              <w:jc w:val="center"/>
              <w:rPr>
                <w:rFonts w:ascii="宋体" w:hAnsi="宋体" w:cs="Arial"/>
                <w:b/>
                <w:sz w:val="24"/>
              </w:rPr>
            </w:pPr>
            <w:r>
              <w:rPr>
                <w:rFonts w:hint="eastAsia"/>
                <w:b/>
                <w:sz w:val="24"/>
              </w:rPr>
              <w:t>车牌号</w:t>
            </w:r>
          </w:p>
        </w:tc>
        <w:tc>
          <w:tcPr>
            <w:tcW w:w="1701" w:type="dxa"/>
            <w:vAlign w:val="center"/>
          </w:tcPr>
          <w:p w14:paraId="5D1EB8DF">
            <w:pPr>
              <w:jc w:val="center"/>
              <w:rPr>
                <w:rFonts w:cs="Arial" w:asciiTheme="minorEastAsia" w:hAnsiTheme="minorEastAsia"/>
                <w:b/>
                <w:sz w:val="24"/>
              </w:rPr>
            </w:pPr>
            <w:r>
              <w:rPr>
                <w:rFonts w:hint="eastAsia" w:asciiTheme="minorEastAsia" w:hAnsiTheme="minorEastAsia"/>
                <w:b/>
                <w:sz w:val="24"/>
              </w:rPr>
              <w:t xml:space="preserve">品牌     </w:t>
            </w:r>
          </w:p>
        </w:tc>
        <w:tc>
          <w:tcPr>
            <w:tcW w:w="1559" w:type="dxa"/>
            <w:vAlign w:val="center"/>
          </w:tcPr>
          <w:p w14:paraId="4B8BE58F">
            <w:pPr>
              <w:jc w:val="center"/>
              <w:rPr>
                <w:rFonts w:cs="Arial" w:asciiTheme="minorEastAsia" w:hAnsiTheme="minorEastAsia"/>
                <w:b/>
                <w:sz w:val="24"/>
              </w:rPr>
            </w:pPr>
            <w:r>
              <w:rPr>
                <w:rFonts w:hint="eastAsia" w:asciiTheme="minorEastAsia" w:hAnsiTheme="minorEastAsia"/>
                <w:b/>
                <w:sz w:val="24"/>
              </w:rPr>
              <w:t>规格</w:t>
            </w:r>
          </w:p>
        </w:tc>
        <w:tc>
          <w:tcPr>
            <w:tcW w:w="1418" w:type="dxa"/>
            <w:vAlign w:val="center"/>
          </w:tcPr>
          <w:p w14:paraId="1E1F1735">
            <w:pPr>
              <w:jc w:val="center"/>
              <w:rPr>
                <w:rFonts w:cs="Arial" w:asciiTheme="minorEastAsia" w:hAnsiTheme="minorEastAsia"/>
                <w:b/>
                <w:sz w:val="24"/>
              </w:rPr>
            </w:pPr>
            <w:r>
              <w:rPr>
                <w:rFonts w:asciiTheme="minorEastAsia" w:hAnsiTheme="minorEastAsia"/>
                <w:b/>
                <w:sz w:val="24"/>
              </w:rPr>
              <w:t>驾驶员姓名</w:t>
            </w:r>
          </w:p>
        </w:tc>
        <w:tc>
          <w:tcPr>
            <w:tcW w:w="1559" w:type="dxa"/>
            <w:vAlign w:val="center"/>
          </w:tcPr>
          <w:p w14:paraId="74E11401">
            <w:pPr>
              <w:jc w:val="center"/>
              <w:rPr>
                <w:rFonts w:cs="Arial" w:asciiTheme="minorEastAsia" w:hAnsiTheme="minorEastAsia"/>
                <w:b/>
                <w:sz w:val="24"/>
              </w:rPr>
            </w:pPr>
            <w:r>
              <w:rPr>
                <w:rFonts w:hint="eastAsia" w:asciiTheme="minorEastAsia" w:hAnsiTheme="minorEastAsia"/>
                <w:b/>
                <w:sz w:val="24"/>
              </w:rPr>
              <w:t>行驶证    发证日期</w:t>
            </w:r>
          </w:p>
        </w:tc>
      </w:tr>
      <w:tr w14:paraId="04F57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4F64CDF1">
            <w:pPr>
              <w:jc w:val="center"/>
            </w:pPr>
          </w:p>
        </w:tc>
        <w:tc>
          <w:tcPr>
            <w:tcW w:w="1843" w:type="dxa"/>
            <w:vAlign w:val="center"/>
          </w:tcPr>
          <w:p w14:paraId="551B289A">
            <w:pPr>
              <w:jc w:val="center"/>
            </w:pPr>
          </w:p>
        </w:tc>
        <w:tc>
          <w:tcPr>
            <w:tcW w:w="1701" w:type="dxa"/>
            <w:vAlign w:val="center"/>
          </w:tcPr>
          <w:p w14:paraId="12166DA1">
            <w:pPr>
              <w:jc w:val="center"/>
            </w:pPr>
          </w:p>
        </w:tc>
        <w:tc>
          <w:tcPr>
            <w:tcW w:w="1559" w:type="dxa"/>
            <w:vAlign w:val="center"/>
          </w:tcPr>
          <w:p w14:paraId="7ED83937">
            <w:pPr>
              <w:jc w:val="center"/>
            </w:pPr>
          </w:p>
        </w:tc>
        <w:tc>
          <w:tcPr>
            <w:tcW w:w="1418" w:type="dxa"/>
            <w:vAlign w:val="center"/>
          </w:tcPr>
          <w:p w14:paraId="2EE08986">
            <w:pPr>
              <w:jc w:val="center"/>
            </w:pPr>
          </w:p>
        </w:tc>
        <w:tc>
          <w:tcPr>
            <w:tcW w:w="1559" w:type="dxa"/>
            <w:vAlign w:val="center"/>
          </w:tcPr>
          <w:p w14:paraId="49AC21A3">
            <w:pPr>
              <w:jc w:val="center"/>
            </w:pPr>
          </w:p>
        </w:tc>
      </w:tr>
      <w:tr w14:paraId="581E8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17" w:type="dxa"/>
            <w:vAlign w:val="center"/>
          </w:tcPr>
          <w:p w14:paraId="1E228E2E">
            <w:pPr>
              <w:jc w:val="center"/>
            </w:pPr>
          </w:p>
        </w:tc>
        <w:tc>
          <w:tcPr>
            <w:tcW w:w="1843" w:type="dxa"/>
            <w:vAlign w:val="center"/>
          </w:tcPr>
          <w:p w14:paraId="7E95C25C">
            <w:pPr>
              <w:jc w:val="center"/>
            </w:pPr>
          </w:p>
        </w:tc>
        <w:tc>
          <w:tcPr>
            <w:tcW w:w="1701" w:type="dxa"/>
            <w:vAlign w:val="center"/>
          </w:tcPr>
          <w:p w14:paraId="69F1F50E">
            <w:pPr>
              <w:jc w:val="center"/>
            </w:pPr>
          </w:p>
        </w:tc>
        <w:tc>
          <w:tcPr>
            <w:tcW w:w="1559" w:type="dxa"/>
            <w:vAlign w:val="center"/>
          </w:tcPr>
          <w:p w14:paraId="74007F42">
            <w:pPr>
              <w:jc w:val="center"/>
            </w:pPr>
          </w:p>
        </w:tc>
        <w:tc>
          <w:tcPr>
            <w:tcW w:w="1418" w:type="dxa"/>
            <w:vAlign w:val="center"/>
          </w:tcPr>
          <w:p w14:paraId="5E5CA9E3">
            <w:pPr>
              <w:jc w:val="center"/>
            </w:pPr>
          </w:p>
        </w:tc>
        <w:tc>
          <w:tcPr>
            <w:tcW w:w="1559" w:type="dxa"/>
            <w:vAlign w:val="center"/>
          </w:tcPr>
          <w:p w14:paraId="5271F8A4">
            <w:pPr>
              <w:jc w:val="center"/>
            </w:pPr>
          </w:p>
        </w:tc>
      </w:tr>
      <w:tr w14:paraId="027E4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17" w:type="dxa"/>
            <w:vAlign w:val="center"/>
          </w:tcPr>
          <w:p w14:paraId="309AAD73">
            <w:pPr>
              <w:jc w:val="center"/>
            </w:pPr>
          </w:p>
        </w:tc>
        <w:tc>
          <w:tcPr>
            <w:tcW w:w="1843" w:type="dxa"/>
            <w:vAlign w:val="center"/>
          </w:tcPr>
          <w:p w14:paraId="35A9AE3F">
            <w:pPr>
              <w:jc w:val="center"/>
            </w:pPr>
          </w:p>
        </w:tc>
        <w:tc>
          <w:tcPr>
            <w:tcW w:w="1701" w:type="dxa"/>
            <w:vAlign w:val="center"/>
          </w:tcPr>
          <w:p w14:paraId="08373761">
            <w:pPr>
              <w:jc w:val="center"/>
            </w:pPr>
          </w:p>
        </w:tc>
        <w:tc>
          <w:tcPr>
            <w:tcW w:w="1559" w:type="dxa"/>
            <w:vAlign w:val="center"/>
          </w:tcPr>
          <w:p w14:paraId="5D7AE788">
            <w:pPr>
              <w:jc w:val="center"/>
            </w:pPr>
          </w:p>
        </w:tc>
        <w:tc>
          <w:tcPr>
            <w:tcW w:w="1418" w:type="dxa"/>
            <w:vAlign w:val="center"/>
          </w:tcPr>
          <w:p w14:paraId="2CAAC1AA">
            <w:pPr>
              <w:jc w:val="center"/>
            </w:pPr>
          </w:p>
        </w:tc>
        <w:tc>
          <w:tcPr>
            <w:tcW w:w="1559" w:type="dxa"/>
            <w:vAlign w:val="center"/>
          </w:tcPr>
          <w:p w14:paraId="3736B000">
            <w:pPr>
              <w:jc w:val="center"/>
            </w:pPr>
          </w:p>
        </w:tc>
      </w:tr>
      <w:tr w14:paraId="79BDB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17" w:type="dxa"/>
            <w:vAlign w:val="center"/>
          </w:tcPr>
          <w:p w14:paraId="2B053FF1">
            <w:pPr>
              <w:jc w:val="center"/>
            </w:pPr>
          </w:p>
        </w:tc>
        <w:tc>
          <w:tcPr>
            <w:tcW w:w="1843" w:type="dxa"/>
            <w:vAlign w:val="center"/>
          </w:tcPr>
          <w:p w14:paraId="42D39815">
            <w:pPr>
              <w:jc w:val="center"/>
            </w:pPr>
          </w:p>
        </w:tc>
        <w:tc>
          <w:tcPr>
            <w:tcW w:w="1701" w:type="dxa"/>
            <w:vAlign w:val="center"/>
          </w:tcPr>
          <w:p w14:paraId="437B8C49">
            <w:pPr>
              <w:jc w:val="center"/>
            </w:pPr>
          </w:p>
        </w:tc>
        <w:tc>
          <w:tcPr>
            <w:tcW w:w="1559" w:type="dxa"/>
            <w:vAlign w:val="center"/>
          </w:tcPr>
          <w:p w14:paraId="63898D44">
            <w:pPr>
              <w:jc w:val="center"/>
            </w:pPr>
          </w:p>
        </w:tc>
        <w:tc>
          <w:tcPr>
            <w:tcW w:w="1418" w:type="dxa"/>
            <w:vAlign w:val="center"/>
          </w:tcPr>
          <w:p w14:paraId="226AC389">
            <w:pPr>
              <w:jc w:val="center"/>
            </w:pPr>
          </w:p>
        </w:tc>
        <w:tc>
          <w:tcPr>
            <w:tcW w:w="1559" w:type="dxa"/>
            <w:vAlign w:val="center"/>
          </w:tcPr>
          <w:p w14:paraId="31CC39D0">
            <w:pPr>
              <w:jc w:val="center"/>
            </w:pPr>
          </w:p>
        </w:tc>
      </w:tr>
      <w:tr w14:paraId="5E7B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78A00473">
            <w:pPr>
              <w:jc w:val="center"/>
            </w:pPr>
          </w:p>
        </w:tc>
        <w:tc>
          <w:tcPr>
            <w:tcW w:w="1843" w:type="dxa"/>
            <w:vAlign w:val="center"/>
          </w:tcPr>
          <w:p w14:paraId="7179BAEE">
            <w:pPr>
              <w:jc w:val="center"/>
            </w:pPr>
          </w:p>
        </w:tc>
        <w:tc>
          <w:tcPr>
            <w:tcW w:w="1701" w:type="dxa"/>
            <w:vAlign w:val="center"/>
          </w:tcPr>
          <w:p w14:paraId="05576698">
            <w:pPr>
              <w:jc w:val="center"/>
            </w:pPr>
          </w:p>
        </w:tc>
        <w:tc>
          <w:tcPr>
            <w:tcW w:w="1559" w:type="dxa"/>
            <w:vAlign w:val="center"/>
          </w:tcPr>
          <w:p w14:paraId="3C2F3F6B">
            <w:pPr>
              <w:jc w:val="center"/>
            </w:pPr>
          </w:p>
        </w:tc>
        <w:tc>
          <w:tcPr>
            <w:tcW w:w="1418" w:type="dxa"/>
            <w:vAlign w:val="center"/>
          </w:tcPr>
          <w:p w14:paraId="63AAEF92">
            <w:pPr>
              <w:jc w:val="center"/>
            </w:pPr>
          </w:p>
        </w:tc>
        <w:tc>
          <w:tcPr>
            <w:tcW w:w="1559" w:type="dxa"/>
            <w:vAlign w:val="center"/>
          </w:tcPr>
          <w:p w14:paraId="5D877AD0">
            <w:pPr>
              <w:jc w:val="center"/>
            </w:pPr>
          </w:p>
        </w:tc>
      </w:tr>
      <w:tr w14:paraId="2669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8897" w:type="dxa"/>
            <w:gridSpan w:val="6"/>
            <w:vAlign w:val="center"/>
          </w:tcPr>
          <w:p w14:paraId="1F06C0B9">
            <w:pPr>
              <w:jc w:val="center"/>
            </w:pPr>
            <w:r>
              <w:rPr>
                <w:rFonts w:cs="宋体" w:asciiTheme="minorEastAsia" w:hAnsiTheme="minorEastAsia"/>
                <w:b/>
                <w:kern w:val="0"/>
                <w:sz w:val="24"/>
              </w:rPr>
              <w:t>拖式混凝土泵</w:t>
            </w:r>
          </w:p>
        </w:tc>
      </w:tr>
      <w:tr w14:paraId="73AAD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2198DD1F">
            <w:pPr>
              <w:jc w:val="center"/>
              <w:rPr>
                <w:b/>
                <w:sz w:val="24"/>
              </w:rPr>
            </w:pPr>
            <w:r>
              <w:rPr>
                <w:rFonts w:hint="eastAsia"/>
                <w:b/>
                <w:sz w:val="24"/>
              </w:rPr>
              <w:t>序号</w:t>
            </w:r>
          </w:p>
        </w:tc>
        <w:tc>
          <w:tcPr>
            <w:tcW w:w="3544" w:type="dxa"/>
            <w:gridSpan w:val="2"/>
            <w:vAlign w:val="center"/>
          </w:tcPr>
          <w:p w14:paraId="500E36B5">
            <w:pPr>
              <w:jc w:val="center"/>
              <w:rPr>
                <w:b/>
                <w:sz w:val="24"/>
              </w:rPr>
            </w:pPr>
            <w:r>
              <w:rPr>
                <w:b/>
                <w:sz w:val="24"/>
              </w:rPr>
              <w:t>品牌</w:t>
            </w:r>
          </w:p>
        </w:tc>
        <w:tc>
          <w:tcPr>
            <w:tcW w:w="4536" w:type="dxa"/>
            <w:gridSpan w:val="3"/>
            <w:vAlign w:val="center"/>
          </w:tcPr>
          <w:p w14:paraId="24459E7A">
            <w:pPr>
              <w:jc w:val="center"/>
            </w:pPr>
            <w:r>
              <w:rPr>
                <w:b/>
                <w:sz w:val="24"/>
              </w:rPr>
              <w:t>规格</w:t>
            </w:r>
          </w:p>
        </w:tc>
      </w:tr>
      <w:tr w14:paraId="2213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25A23C30">
            <w:pPr>
              <w:jc w:val="center"/>
              <w:rPr>
                <w:b/>
                <w:sz w:val="24"/>
              </w:rPr>
            </w:pPr>
          </w:p>
        </w:tc>
        <w:tc>
          <w:tcPr>
            <w:tcW w:w="3544" w:type="dxa"/>
            <w:gridSpan w:val="2"/>
            <w:vAlign w:val="center"/>
          </w:tcPr>
          <w:p w14:paraId="14BA2D7C">
            <w:pPr>
              <w:jc w:val="center"/>
              <w:rPr>
                <w:b/>
                <w:sz w:val="24"/>
              </w:rPr>
            </w:pPr>
          </w:p>
        </w:tc>
        <w:tc>
          <w:tcPr>
            <w:tcW w:w="4536" w:type="dxa"/>
            <w:gridSpan w:val="3"/>
            <w:vAlign w:val="center"/>
          </w:tcPr>
          <w:p w14:paraId="42E40C52">
            <w:pPr>
              <w:jc w:val="center"/>
              <w:rPr>
                <w:b/>
                <w:sz w:val="24"/>
              </w:rPr>
            </w:pPr>
          </w:p>
        </w:tc>
      </w:tr>
      <w:tr w14:paraId="1B48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vAlign w:val="center"/>
          </w:tcPr>
          <w:p w14:paraId="4A9E34BA">
            <w:pPr>
              <w:jc w:val="center"/>
              <w:rPr>
                <w:b/>
                <w:sz w:val="24"/>
              </w:rPr>
            </w:pPr>
          </w:p>
        </w:tc>
        <w:tc>
          <w:tcPr>
            <w:tcW w:w="3544" w:type="dxa"/>
            <w:gridSpan w:val="2"/>
            <w:vAlign w:val="center"/>
          </w:tcPr>
          <w:p w14:paraId="3FD9A24E">
            <w:pPr>
              <w:jc w:val="center"/>
              <w:rPr>
                <w:b/>
                <w:sz w:val="24"/>
              </w:rPr>
            </w:pPr>
          </w:p>
        </w:tc>
        <w:tc>
          <w:tcPr>
            <w:tcW w:w="4536" w:type="dxa"/>
            <w:gridSpan w:val="3"/>
            <w:vAlign w:val="center"/>
          </w:tcPr>
          <w:p w14:paraId="28B84FD3">
            <w:pPr>
              <w:jc w:val="center"/>
              <w:rPr>
                <w:b/>
                <w:sz w:val="24"/>
              </w:rPr>
            </w:pPr>
          </w:p>
        </w:tc>
      </w:tr>
    </w:tbl>
    <w:p w14:paraId="1AA25E10"/>
    <w:p w14:paraId="324B7807">
      <w:pPr>
        <w:pStyle w:val="5"/>
      </w:pPr>
    </w:p>
    <w:p w14:paraId="1477E407"/>
    <w:p w14:paraId="53A1ECA9">
      <w:pPr>
        <w:pStyle w:val="5"/>
      </w:pPr>
    </w:p>
    <w:p w14:paraId="5E5F461D"/>
    <w:p w14:paraId="56519AD8">
      <w:pPr>
        <w:pStyle w:val="5"/>
      </w:pPr>
    </w:p>
    <w:p w14:paraId="7FFD0FAB"/>
    <w:p w14:paraId="0A2B9ED8">
      <w:pPr>
        <w:pStyle w:val="5"/>
      </w:pPr>
    </w:p>
    <w:p w14:paraId="1A15A5AA">
      <w:pPr>
        <w:autoSpaceDE w:val="0"/>
        <w:autoSpaceDN w:val="0"/>
        <w:adjustRightInd w:val="0"/>
        <w:spacing w:line="480" w:lineRule="exact"/>
        <w:ind w:right="-334" w:rightChars="-159"/>
        <w:jc w:val="left"/>
        <w:rPr>
          <w:rFonts w:ascii="黑体" w:hAnsi="黑体" w:eastAsia="黑体" w:cs="Arial"/>
          <w:sz w:val="28"/>
          <w:szCs w:val="28"/>
        </w:rPr>
      </w:pPr>
    </w:p>
    <w:p w14:paraId="29769536">
      <w:pPr>
        <w:autoSpaceDE w:val="0"/>
        <w:autoSpaceDN w:val="0"/>
        <w:adjustRightInd w:val="0"/>
        <w:spacing w:line="480" w:lineRule="exact"/>
        <w:ind w:right="-334" w:rightChars="-159"/>
        <w:jc w:val="left"/>
        <w:rPr>
          <w:rFonts w:ascii="黑体" w:hAnsi="黑体" w:eastAsia="黑体" w:cs="Arial"/>
          <w:sz w:val="28"/>
          <w:szCs w:val="28"/>
        </w:rPr>
      </w:pPr>
      <w:r>
        <w:rPr>
          <w:rFonts w:hint="eastAsia" w:ascii="黑体" w:hAnsi="黑体" w:eastAsia="黑体" w:cs="Arial"/>
          <w:sz w:val="28"/>
          <w:szCs w:val="28"/>
        </w:rPr>
        <w:t>附：</w:t>
      </w:r>
    </w:p>
    <w:p w14:paraId="2A733130">
      <w:pPr>
        <w:spacing w:line="500" w:lineRule="exact"/>
        <w:jc w:val="center"/>
        <w:rPr>
          <w:rFonts w:asciiTheme="minorEastAsia" w:hAnsiTheme="minorEastAsia"/>
          <w:b/>
          <w:sz w:val="32"/>
          <w:szCs w:val="32"/>
        </w:rPr>
      </w:pPr>
      <w:r>
        <w:rPr>
          <w:rFonts w:hint="eastAsia" w:asciiTheme="minorEastAsia" w:hAnsiTheme="minorEastAsia"/>
          <w:b/>
          <w:sz w:val="32"/>
          <w:szCs w:val="32"/>
        </w:rPr>
        <w:t>车辆信息表</w:t>
      </w:r>
    </w:p>
    <w:p w14:paraId="54F7C0D7">
      <w:pPr>
        <w:spacing w:line="240" w:lineRule="exact"/>
        <w:jc w:val="center"/>
        <w:rPr>
          <w:rFonts w:asciiTheme="minorEastAsia" w:hAnsiTheme="minorEastAsia"/>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81"/>
        <w:gridCol w:w="992"/>
        <w:gridCol w:w="1955"/>
        <w:gridCol w:w="738"/>
        <w:gridCol w:w="1498"/>
        <w:gridCol w:w="2237"/>
      </w:tblGrid>
      <w:tr w14:paraId="0894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45" w:type="dxa"/>
            <w:vAlign w:val="center"/>
          </w:tcPr>
          <w:p w14:paraId="7594E87A">
            <w:pPr>
              <w:spacing w:line="500" w:lineRule="exact"/>
              <w:jc w:val="center"/>
              <w:rPr>
                <w:rFonts w:asciiTheme="minorEastAsia" w:hAnsiTheme="minorEastAsia"/>
                <w:b/>
                <w:kern w:val="0"/>
                <w:sz w:val="24"/>
              </w:rPr>
            </w:pPr>
            <w:r>
              <w:rPr>
                <w:rFonts w:hint="eastAsia" w:asciiTheme="minorEastAsia" w:hAnsiTheme="minorEastAsia"/>
                <w:b/>
                <w:kern w:val="0"/>
                <w:sz w:val="24"/>
              </w:rPr>
              <w:t>序号</w:t>
            </w:r>
          </w:p>
        </w:tc>
        <w:tc>
          <w:tcPr>
            <w:tcW w:w="781" w:type="dxa"/>
            <w:vAlign w:val="center"/>
          </w:tcPr>
          <w:p w14:paraId="377689AC">
            <w:pPr>
              <w:spacing w:line="500" w:lineRule="exact"/>
              <w:jc w:val="center"/>
              <w:rPr>
                <w:rFonts w:asciiTheme="minorEastAsia" w:hAnsiTheme="minorEastAsia"/>
                <w:b/>
                <w:kern w:val="0"/>
                <w:sz w:val="24"/>
              </w:rPr>
            </w:pPr>
            <w:r>
              <w:rPr>
                <w:rFonts w:hint="eastAsia" w:asciiTheme="minorEastAsia" w:hAnsiTheme="minorEastAsia"/>
                <w:b/>
                <w:kern w:val="0"/>
                <w:sz w:val="24"/>
              </w:rPr>
              <w:t>1</w:t>
            </w:r>
          </w:p>
        </w:tc>
        <w:tc>
          <w:tcPr>
            <w:tcW w:w="992" w:type="dxa"/>
            <w:vAlign w:val="center"/>
          </w:tcPr>
          <w:p w14:paraId="73F10EA1">
            <w:pPr>
              <w:spacing w:line="500" w:lineRule="exact"/>
              <w:jc w:val="center"/>
              <w:rPr>
                <w:rFonts w:asciiTheme="minorEastAsia" w:hAnsiTheme="minorEastAsia"/>
                <w:b/>
                <w:kern w:val="0"/>
                <w:sz w:val="24"/>
              </w:rPr>
            </w:pPr>
            <w:r>
              <w:rPr>
                <w:rFonts w:asciiTheme="minorEastAsia" w:hAnsiTheme="minorEastAsia"/>
                <w:b/>
                <w:kern w:val="0"/>
                <w:sz w:val="24"/>
              </w:rPr>
              <w:t>车号</w:t>
            </w:r>
          </w:p>
        </w:tc>
        <w:tc>
          <w:tcPr>
            <w:tcW w:w="2693" w:type="dxa"/>
            <w:gridSpan w:val="2"/>
            <w:vAlign w:val="center"/>
          </w:tcPr>
          <w:p w14:paraId="067DB1D7">
            <w:pPr>
              <w:spacing w:line="500" w:lineRule="exact"/>
              <w:jc w:val="center"/>
              <w:rPr>
                <w:rFonts w:asciiTheme="minorEastAsia" w:hAnsiTheme="minorEastAsia"/>
                <w:b/>
                <w:kern w:val="0"/>
                <w:sz w:val="24"/>
              </w:rPr>
            </w:pPr>
            <w:r>
              <w:rPr>
                <w:rFonts w:hint="eastAsia" w:asciiTheme="minorEastAsia" w:hAnsiTheme="minorEastAsia"/>
                <w:b/>
                <w:kern w:val="0"/>
                <w:sz w:val="24"/>
              </w:rPr>
              <w:t>粤A12023</w:t>
            </w:r>
          </w:p>
        </w:tc>
        <w:tc>
          <w:tcPr>
            <w:tcW w:w="1498" w:type="dxa"/>
            <w:vAlign w:val="center"/>
          </w:tcPr>
          <w:p w14:paraId="727C3BA6">
            <w:pPr>
              <w:spacing w:line="500" w:lineRule="exact"/>
              <w:jc w:val="center"/>
              <w:rPr>
                <w:rFonts w:asciiTheme="minorEastAsia" w:hAnsiTheme="minorEastAsia"/>
                <w:b/>
                <w:kern w:val="0"/>
                <w:sz w:val="24"/>
              </w:rPr>
            </w:pPr>
            <w:r>
              <w:rPr>
                <w:rFonts w:hint="eastAsia" w:asciiTheme="minorEastAsia" w:hAnsiTheme="minorEastAsia"/>
                <w:b/>
                <w:kern w:val="0"/>
                <w:sz w:val="24"/>
              </w:rPr>
              <w:t>驾驶员姓名</w:t>
            </w:r>
          </w:p>
        </w:tc>
        <w:tc>
          <w:tcPr>
            <w:tcW w:w="2237" w:type="dxa"/>
            <w:vAlign w:val="center"/>
          </w:tcPr>
          <w:p w14:paraId="49F2D2FC">
            <w:pPr>
              <w:spacing w:line="500" w:lineRule="exact"/>
              <w:jc w:val="center"/>
              <w:rPr>
                <w:rFonts w:asciiTheme="minorEastAsia" w:hAnsiTheme="minorEastAsia"/>
                <w:b/>
                <w:kern w:val="0"/>
                <w:sz w:val="24"/>
              </w:rPr>
            </w:pPr>
          </w:p>
        </w:tc>
      </w:tr>
      <w:tr w14:paraId="4A2C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946" w:type="dxa"/>
            <w:gridSpan w:val="7"/>
            <w:vAlign w:val="center"/>
          </w:tcPr>
          <w:p w14:paraId="0D05CBFB">
            <w:pPr>
              <w:tabs>
                <w:tab w:val="left" w:pos="3400"/>
              </w:tabs>
              <w:spacing w:line="500" w:lineRule="exact"/>
              <w:jc w:val="center"/>
              <w:rPr>
                <w:rFonts w:asciiTheme="minorEastAsia" w:hAnsiTheme="minorEastAsia"/>
                <w:b/>
                <w:kern w:val="0"/>
                <w:sz w:val="24"/>
              </w:rPr>
            </w:pPr>
            <w:r>
              <w:rPr>
                <w:rFonts w:asciiTheme="minorEastAsia" w:hAnsiTheme="minorEastAsia"/>
                <w:b/>
                <w:kern w:val="0"/>
                <w:sz w:val="24"/>
              </w:rPr>
              <w:t>车辆行驶证</w:t>
            </w:r>
            <w:r>
              <w:rPr>
                <w:rFonts w:hint="eastAsia" w:asciiTheme="minorEastAsia" w:hAnsiTheme="minorEastAsia"/>
                <w:b/>
                <w:kern w:val="0"/>
                <w:sz w:val="24"/>
              </w:rPr>
              <w:t>（原件扫描件）</w:t>
            </w:r>
          </w:p>
        </w:tc>
      </w:tr>
      <w:tr w14:paraId="62B11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5" w:hRule="atLeast"/>
        </w:trPr>
        <w:tc>
          <w:tcPr>
            <w:tcW w:w="4473" w:type="dxa"/>
            <w:gridSpan w:val="4"/>
          </w:tcPr>
          <w:p w14:paraId="47BAEC1D">
            <w:pPr>
              <w:spacing w:line="500" w:lineRule="exact"/>
              <w:jc w:val="center"/>
              <w:rPr>
                <w:rFonts w:asciiTheme="minorEastAsia" w:hAnsiTheme="minorEastAsia"/>
                <w:kern w:val="0"/>
                <w:sz w:val="24"/>
              </w:rPr>
            </w:pPr>
            <w:r>
              <w:rPr>
                <w:rFonts w:hint="eastAsia" w:asciiTheme="minorEastAsia" w:hAnsiTheme="minorEastAsia"/>
                <w:kern w:val="0"/>
                <w:sz w:val="24"/>
              </w:rPr>
              <w:t>行驶证主页</w:t>
            </w:r>
          </w:p>
          <w:p w14:paraId="57CAC572">
            <w:pPr>
              <w:spacing w:line="500" w:lineRule="exact"/>
              <w:rPr>
                <w:rFonts w:asciiTheme="minorEastAsia" w:hAnsiTheme="minorEastAsia"/>
                <w:kern w:val="0"/>
                <w:sz w:val="24"/>
              </w:rPr>
            </w:pPr>
            <w:r>
              <w:rPr>
                <w:rFonts w:asciiTheme="minorEastAsia" w:hAnsiTheme="minorEastAsia"/>
                <w:kern w:val="0"/>
                <w:sz w:val="24"/>
              </w:rPr>
              <w:drawing>
                <wp:anchor distT="0" distB="0" distL="114300" distR="114300" simplePos="0" relativeHeight="251661312" behindDoc="0" locked="0" layoutInCell="1" allowOverlap="1">
                  <wp:simplePos x="0" y="0"/>
                  <wp:positionH relativeFrom="column">
                    <wp:posOffset>182245</wp:posOffset>
                  </wp:positionH>
                  <wp:positionV relativeFrom="paragraph">
                    <wp:posOffset>243205</wp:posOffset>
                  </wp:positionV>
                  <wp:extent cx="2473325" cy="1696085"/>
                  <wp:effectExtent l="19050" t="19050" r="22225" b="18415"/>
                  <wp:wrapTopAndBottom/>
                  <wp:docPr id="29" name="图片 13" descr="行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3" descr="行驶证正本"/>
                          <pic:cNvPicPr>
                            <a:picLocks noChangeAspect="1"/>
                          </pic:cNvPicPr>
                        </pic:nvPicPr>
                        <pic:blipFill>
                          <a:blip r:embed="rId11" cstate="print"/>
                          <a:stretch>
                            <a:fillRect/>
                          </a:stretch>
                        </pic:blipFill>
                        <pic:spPr>
                          <a:xfrm>
                            <a:off x="0" y="0"/>
                            <a:ext cx="2473325" cy="1696085"/>
                          </a:xfrm>
                          <a:prstGeom prst="rect">
                            <a:avLst/>
                          </a:prstGeom>
                          <a:ln>
                            <a:solidFill>
                              <a:schemeClr val="tx1"/>
                            </a:solidFill>
                          </a:ln>
                        </pic:spPr>
                      </pic:pic>
                    </a:graphicData>
                  </a:graphic>
                </wp:anchor>
              </w:drawing>
            </w:r>
          </w:p>
        </w:tc>
        <w:tc>
          <w:tcPr>
            <w:tcW w:w="4473" w:type="dxa"/>
            <w:gridSpan w:val="3"/>
          </w:tcPr>
          <w:p w14:paraId="56B54BFC">
            <w:pPr>
              <w:spacing w:line="500" w:lineRule="exact"/>
              <w:jc w:val="center"/>
              <w:rPr>
                <w:rFonts w:asciiTheme="minorEastAsia" w:hAnsiTheme="minorEastAsia"/>
                <w:kern w:val="0"/>
                <w:sz w:val="24"/>
              </w:rPr>
            </w:pPr>
            <w:r>
              <w:rPr>
                <w:rFonts w:asciiTheme="minorEastAsia" w:hAnsiTheme="minorEastAsia"/>
                <w:kern w:val="0"/>
                <w:sz w:val="24"/>
              </w:rPr>
              <w:drawing>
                <wp:anchor distT="0" distB="0" distL="114300" distR="114300" simplePos="0" relativeHeight="251662336" behindDoc="0" locked="0" layoutInCell="1" allowOverlap="1">
                  <wp:simplePos x="0" y="0"/>
                  <wp:positionH relativeFrom="column">
                    <wp:posOffset>88265</wp:posOffset>
                  </wp:positionH>
                  <wp:positionV relativeFrom="paragraph">
                    <wp:posOffset>591820</wp:posOffset>
                  </wp:positionV>
                  <wp:extent cx="2432050" cy="1668145"/>
                  <wp:effectExtent l="19050" t="19050" r="25400" b="27305"/>
                  <wp:wrapTopAndBottom/>
                  <wp:docPr id="30" name="图片 17" descr="行驶证副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7" descr="行驶证副页"/>
                          <pic:cNvPicPr>
                            <a:picLocks noChangeAspect="1"/>
                          </pic:cNvPicPr>
                        </pic:nvPicPr>
                        <pic:blipFill>
                          <a:blip r:embed="rId12" cstate="print"/>
                          <a:stretch>
                            <a:fillRect/>
                          </a:stretch>
                        </pic:blipFill>
                        <pic:spPr>
                          <a:xfrm>
                            <a:off x="0" y="0"/>
                            <a:ext cx="2432050" cy="1668145"/>
                          </a:xfrm>
                          <a:prstGeom prst="rect">
                            <a:avLst/>
                          </a:prstGeom>
                          <a:ln>
                            <a:solidFill>
                              <a:schemeClr val="tx1"/>
                            </a:solidFill>
                          </a:ln>
                        </pic:spPr>
                      </pic:pic>
                    </a:graphicData>
                  </a:graphic>
                </wp:anchor>
              </w:drawing>
            </w:r>
            <w:r>
              <w:rPr>
                <w:rFonts w:asciiTheme="minorEastAsia" w:hAnsiTheme="minorEastAsia"/>
                <w:kern w:val="0"/>
                <w:sz w:val="24"/>
              </w:rPr>
              <w:t>行驶证副页</w:t>
            </w:r>
          </w:p>
        </w:tc>
      </w:tr>
      <w:tr w14:paraId="7530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46" w:type="dxa"/>
            <w:gridSpan w:val="7"/>
            <w:vAlign w:val="center"/>
          </w:tcPr>
          <w:p w14:paraId="3A489B66">
            <w:pPr>
              <w:tabs>
                <w:tab w:val="left" w:pos="3400"/>
              </w:tabs>
              <w:spacing w:line="500" w:lineRule="exact"/>
              <w:jc w:val="center"/>
              <w:rPr>
                <w:rFonts w:asciiTheme="minorEastAsia" w:hAnsiTheme="minorEastAsia"/>
                <w:b/>
                <w:kern w:val="0"/>
                <w:sz w:val="24"/>
              </w:rPr>
            </w:pPr>
            <w:r>
              <w:rPr>
                <w:rFonts w:hint="eastAsia" w:asciiTheme="minorEastAsia" w:hAnsiTheme="minorEastAsia"/>
                <w:b/>
                <w:kern w:val="0"/>
                <w:sz w:val="24"/>
              </w:rPr>
              <w:t>驾驶员</w:t>
            </w:r>
            <w:r>
              <w:rPr>
                <w:rFonts w:asciiTheme="minorEastAsia" w:hAnsiTheme="minorEastAsia"/>
                <w:b/>
                <w:kern w:val="0"/>
                <w:sz w:val="24"/>
              </w:rPr>
              <w:t>驾驶证</w:t>
            </w:r>
            <w:r>
              <w:rPr>
                <w:rFonts w:hint="eastAsia" w:asciiTheme="minorEastAsia" w:hAnsiTheme="minorEastAsia"/>
                <w:b/>
                <w:kern w:val="0"/>
                <w:sz w:val="24"/>
              </w:rPr>
              <w:t>（原件扫描件）</w:t>
            </w:r>
          </w:p>
        </w:tc>
      </w:tr>
      <w:tr w14:paraId="7CB57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0" w:hRule="atLeast"/>
        </w:trPr>
        <w:tc>
          <w:tcPr>
            <w:tcW w:w="4473" w:type="dxa"/>
            <w:gridSpan w:val="4"/>
          </w:tcPr>
          <w:p w14:paraId="1468B913">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驾驶证主页</w:t>
            </w:r>
          </w:p>
          <w:p w14:paraId="5DCA9C2B">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3360" behindDoc="0" locked="0" layoutInCell="1" allowOverlap="1">
                  <wp:simplePos x="0" y="0"/>
                  <wp:positionH relativeFrom="column">
                    <wp:posOffset>96520</wp:posOffset>
                  </wp:positionH>
                  <wp:positionV relativeFrom="paragraph">
                    <wp:posOffset>152400</wp:posOffset>
                  </wp:positionV>
                  <wp:extent cx="2562860" cy="1852930"/>
                  <wp:effectExtent l="19050" t="19050" r="27940" b="13970"/>
                  <wp:wrapTopAndBottom/>
                  <wp:docPr id="31" name="图片 4" descr="驾驶证正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 descr="驾驶证正本"/>
                          <pic:cNvPicPr>
                            <a:picLocks noChangeAspect="1"/>
                          </pic:cNvPicPr>
                        </pic:nvPicPr>
                        <pic:blipFill>
                          <a:blip r:embed="rId13" cstate="print"/>
                          <a:stretch>
                            <a:fillRect/>
                          </a:stretch>
                        </pic:blipFill>
                        <pic:spPr>
                          <a:xfrm>
                            <a:off x="0" y="0"/>
                            <a:ext cx="2562860" cy="1852930"/>
                          </a:xfrm>
                          <a:prstGeom prst="rect">
                            <a:avLst/>
                          </a:prstGeom>
                          <a:ln>
                            <a:solidFill>
                              <a:schemeClr val="tx1"/>
                            </a:solidFill>
                          </a:ln>
                        </pic:spPr>
                      </pic:pic>
                    </a:graphicData>
                  </a:graphic>
                </wp:anchor>
              </w:drawing>
            </w:r>
          </w:p>
        </w:tc>
        <w:tc>
          <w:tcPr>
            <w:tcW w:w="4473" w:type="dxa"/>
            <w:gridSpan w:val="3"/>
          </w:tcPr>
          <w:p w14:paraId="5A4D725B">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驾驶证副页</w:t>
            </w:r>
          </w:p>
          <w:p w14:paraId="27BFC065">
            <w:pPr>
              <w:spacing w:line="500" w:lineRule="exact"/>
              <w:jc w:val="left"/>
              <w:rPr>
                <w:rFonts w:asciiTheme="minorEastAsia" w:hAnsiTheme="minorEastAsia"/>
                <w:kern w:val="0"/>
                <w:sz w:val="24"/>
              </w:rPr>
            </w:pPr>
            <w:r>
              <w:rPr>
                <w:rFonts w:asciiTheme="minorEastAsia" w:hAnsiTheme="minorEastAsia"/>
                <w:kern w:val="0"/>
                <w:sz w:val="24"/>
              </w:rPr>
              <w:drawing>
                <wp:anchor distT="0" distB="0" distL="114300" distR="114300" simplePos="0" relativeHeight="251664384" behindDoc="0" locked="0" layoutInCell="1" allowOverlap="1">
                  <wp:simplePos x="0" y="0"/>
                  <wp:positionH relativeFrom="column">
                    <wp:posOffset>56515</wp:posOffset>
                  </wp:positionH>
                  <wp:positionV relativeFrom="paragraph">
                    <wp:posOffset>156845</wp:posOffset>
                  </wp:positionV>
                  <wp:extent cx="2564765" cy="1848485"/>
                  <wp:effectExtent l="19050" t="19050" r="26035" b="18415"/>
                  <wp:wrapTopAndBottom/>
                  <wp:docPr id="32" name="图片 6" descr="驾驶证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descr="驾驶证副本"/>
                          <pic:cNvPicPr>
                            <a:picLocks noChangeAspect="1"/>
                          </pic:cNvPicPr>
                        </pic:nvPicPr>
                        <pic:blipFill>
                          <a:blip r:embed="rId14" cstate="print"/>
                          <a:stretch>
                            <a:fillRect/>
                          </a:stretch>
                        </pic:blipFill>
                        <pic:spPr>
                          <a:xfrm>
                            <a:off x="0" y="0"/>
                            <a:ext cx="2564765" cy="1848485"/>
                          </a:xfrm>
                          <a:prstGeom prst="rect">
                            <a:avLst/>
                          </a:prstGeom>
                          <a:ln>
                            <a:solidFill>
                              <a:schemeClr val="tx1"/>
                            </a:solidFill>
                          </a:ln>
                        </pic:spPr>
                      </pic:pic>
                    </a:graphicData>
                  </a:graphic>
                </wp:anchor>
              </w:drawing>
            </w:r>
          </w:p>
        </w:tc>
      </w:tr>
    </w:tbl>
    <w:p w14:paraId="6E82007B">
      <w:pPr>
        <w:pStyle w:val="5"/>
      </w:pPr>
    </w:p>
    <w:p w14:paraId="291B0BFC"/>
    <w:p w14:paraId="5EAD13DE"/>
    <w:p w14:paraId="30E5D5E5">
      <w:r>
        <w:rPr>
          <w:rFonts w:hint="eastAsia" w:ascii="黑体" w:hAnsi="黑体" w:eastAsia="黑体"/>
          <w:sz w:val="22"/>
          <w:szCs w:val="22"/>
          <w:lang w:eastAsia="zh-CN"/>
        </w:rPr>
        <w:t>说明：</w:t>
      </w:r>
      <w:r>
        <w:rPr>
          <w:rFonts w:hint="eastAsia" w:ascii="黑体" w:hAnsi="黑体" w:eastAsia="黑体"/>
          <w:sz w:val="22"/>
          <w:szCs w:val="22"/>
        </w:rPr>
        <w:t>所提供的</w:t>
      </w:r>
      <w:r>
        <w:rPr>
          <w:rFonts w:hint="eastAsia" w:ascii="黑体" w:hAnsi="黑体" w:eastAsia="黑体"/>
          <w:sz w:val="22"/>
          <w:szCs w:val="22"/>
          <w:lang w:eastAsia="zh-CN"/>
        </w:rPr>
        <w:t>证件扫描件</w:t>
      </w:r>
      <w:r>
        <w:rPr>
          <w:rFonts w:hint="eastAsia" w:ascii="黑体" w:hAnsi="黑体" w:eastAsia="黑体"/>
          <w:sz w:val="22"/>
          <w:szCs w:val="22"/>
        </w:rPr>
        <w:t>必须清晰可辨</w:t>
      </w:r>
      <w:r>
        <w:rPr>
          <w:rFonts w:hint="eastAsia" w:ascii="黑体" w:hAnsi="黑体" w:eastAsia="黑体"/>
          <w:sz w:val="22"/>
          <w:szCs w:val="22"/>
          <w:lang w:eastAsia="zh-CN"/>
        </w:rPr>
        <w:t>，</w:t>
      </w:r>
      <w:r>
        <w:rPr>
          <w:rFonts w:hint="eastAsia" w:ascii="黑体" w:hAnsi="黑体" w:eastAsia="黑体"/>
          <w:sz w:val="22"/>
          <w:szCs w:val="22"/>
        </w:rPr>
        <w:t>否则视为无效。</w:t>
      </w:r>
    </w:p>
    <w:p w14:paraId="48FF9F6B">
      <w:pPr>
        <w:pStyle w:val="5"/>
      </w:pPr>
    </w:p>
    <w:p w14:paraId="1A3CAEC0"/>
    <w:p w14:paraId="278FF645">
      <w:pPr>
        <w:pStyle w:val="5"/>
      </w:pPr>
    </w:p>
    <w:p w14:paraId="1001FB57"/>
    <w:p w14:paraId="4EEC4C46">
      <w:pPr>
        <w:spacing w:line="500" w:lineRule="exact"/>
        <w:jc w:val="center"/>
        <w:rPr>
          <w:rFonts w:cs="Arial" w:asciiTheme="minorEastAsia" w:hAnsiTheme="minorEastAsia"/>
          <w:b/>
          <w:sz w:val="32"/>
          <w:szCs w:val="32"/>
        </w:rPr>
      </w:pPr>
      <w:r>
        <w:rPr>
          <w:rFonts w:hint="eastAsia" w:cs="Arial" w:asciiTheme="minorEastAsia" w:hAnsiTheme="minorEastAsia"/>
          <w:b/>
          <w:sz w:val="32"/>
          <w:szCs w:val="32"/>
          <w:lang w:eastAsia="zh-CN"/>
        </w:rPr>
        <w:t>五</w:t>
      </w:r>
      <w:r>
        <w:rPr>
          <w:rFonts w:hint="eastAsia" w:cs="Arial" w:asciiTheme="minorEastAsia" w:hAnsiTheme="minorEastAsia"/>
          <w:b/>
          <w:sz w:val="32"/>
          <w:szCs w:val="32"/>
        </w:rPr>
        <w:t>、运输</w:t>
      </w:r>
      <w:r>
        <w:rPr>
          <w:rFonts w:hint="eastAsia" w:cs="Arial" w:asciiTheme="minorEastAsia" w:hAnsiTheme="minorEastAsia"/>
          <w:b/>
          <w:sz w:val="32"/>
          <w:szCs w:val="32"/>
          <w:lang w:eastAsia="zh-CN"/>
        </w:rPr>
        <w:t>（泵送服务）</w:t>
      </w:r>
      <w:r>
        <w:rPr>
          <w:rFonts w:hint="eastAsia" w:cs="Arial" w:asciiTheme="minorEastAsia" w:hAnsiTheme="minorEastAsia"/>
          <w:b/>
          <w:sz w:val="32"/>
          <w:szCs w:val="32"/>
        </w:rPr>
        <w:t>业绩一览表</w:t>
      </w:r>
    </w:p>
    <w:p w14:paraId="426DEA92">
      <w:pPr>
        <w:spacing w:line="240" w:lineRule="exact"/>
        <w:jc w:val="center"/>
        <w:rPr>
          <w:rFonts w:cs="Arial" w:asciiTheme="minorEastAsia" w:hAnsiTheme="minorEastAsia"/>
          <w:b/>
          <w:sz w:val="32"/>
          <w:szCs w:val="32"/>
        </w:rPr>
      </w:pPr>
    </w:p>
    <w:tbl>
      <w:tblPr>
        <w:tblStyle w:val="1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1701"/>
        <w:gridCol w:w="1276"/>
        <w:gridCol w:w="1559"/>
      </w:tblGrid>
      <w:tr w14:paraId="5CA64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2C41F4E">
            <w:pPr>
              <w:spacing w:line="400" w:lineRule="atLeast"/>
              <w:jc w:val="center"/>
              <w:rPr>
                <w:rFonts w:cs="Arial" w:asciiTheme="minorEastAsia" w:hAnsiTheme="minorEastAsia"/>
                <w:b/>
                <w:sz w:val="24"/>
              </w:rPr>
            </w:pPr>
            <w:r>
              <w:rPr>
                <w:rFonts w:hint="eastAsia" w:cs="Arial" w:asciiTheme="minorEastAsia" w:hAnsiTheme="minorEastAsia"/>
                <w:b/>
                <w:sz w:val="24"/>
              </w:rPr>
              <w:t>序号</w:t>
            </w:r>
          </w:p>
        </w:tc>
        <w:tc>
          <w:tcPr>
            <w:tcW w:w="3402" w:type="dxa"/>
            <w:vAlign w:val="center"/>
          </w:tcPr>
          <w:p w14:paraId="566876C4">
            <w:pPr>
              <w:spacing w:line="400" w:lineRule="atLeast"/>
              <w:jc w:val="center"/>
              <w:rPr>
                <w:rFonts w:cs="Arial" w:asciiTheme="minorEastAsia" w:hAnsiTheme="minorEastAsia"/>
                <w:b/>
                <w:sz w:val="24"/>
              </w:rPr>
            </w:pPr>
            <w:r>
              <w:rPr>
                <w:rFonts w:hint="eastAsia" w:cs="Arial" w:asciiTheme="minorEastAsia" w:hAnsiTheme="minorEastAsia"/>
                <w:b/>
                <w:sz w:val="24"/>
              </w:rPr>
              <w:t>委托单位</w:t>
            </w:r>
          </w:p>
        </w:tc>
        <w:tc>
          <w:tcPr>
            <w:tcW w:w="1701" w:type="dxa"/>
            <w:vAlign w:val="center"/>
          </w:tcPr>
          <w:p w14:paraId="666E26D3">
            <w:pPr>
              <w:spacing w:line="400" w:lineRule="atLeast"/>
              <w:jc w:val="center"/>
              <w:rPr>
                <w:rFonts w:cs="Arial" w:asciiTheme="minorEastAsia" w:hAnsiTheme="minorEastAsia"/>
                <w:b/>
                <w:sz w:val="24"/>
              </w:rPr>
            </w:pPr>
            <w:r>
              <w:rPr>
                <w:rFonts w:hint="eastAsia" w:cs="Arial" w:asciiTheme="minorEastAsia" w:hAnsiTheme="minorEastAsia"/>
                <w:b/>
                <w:sz w:val="24"/>
              </w:rPr>
              <w:t>委托内容</w:t>
            </w:r>
          </w:p>
        </w:tc>
        <w:tc>
          <w:tcPr>
            <w:tcW w:w="1276" w:type="dxa"/>
            <w:vAlign w:val="center"/>
          </w:tcPr>
          <w:p w14:paraId="12CD4579">
            <w:pPr>
              <w:spacing w:line="400" w:lineRule="atLeast"/>
              <w:jc w:val="center"/>
              <w:rPr>
                <w:rFonts w:cs="Arial" w:asciiTheme="minorEastAsia" w:hAnsiTheme="minorEastAsia"/>
                <w:b/>
                <w:sz w:val="24"/>
              </w:rPr>
            </w:pPr>
            <w:r>
              <w:rPr>
                <w:rFonts w:hint="eastAsia" w:cs="Arial" w:asciiTheme="minorEastAsia" w:hAnsiTheme="minorEastAsia"/>
                <w:b/>
                <w:sz w:val="24"/>
              </w:rPr>
              <w:t>运费     （万元）</w:t>
            </w:r>
          </w:p>
        </w:tc>
        <w:tc>
          <w:tcPr>
            <w:tcW w:w="1559" w:type="dxa"/>
            <w:vAlign w:val="center"/>
          </w:tcPr>
          <w:p w14:paraId="53BBE0B2">
            <w:pPr>
              <w:spacing w:line="400" w:lineRule="atLeast"/>
              <w:jc w:val="center"/>
              <w:rPr>
                <w:rFonts w:cs="Arial" w:asciiTheme="minorEastAsia" w:hAnsiTheme="minorEastAsia"/>
                <w:b/>
                <w:sz w:val="24"/>
              </w:rPr>
            </w:pPr>
            <w:r>
              <w:rPr>
                <w:rFonts w:hint="eastAsia" w:cs="Arial" w:asciiTheme="minorEastAsia" w:hAnsiTheme="minorEastAsia"/>
                <w:b/>
                <w:sz w:val="24"/>
              </w:rPr>
              <w:t>承运时间</w:t>
            </w:r>
          </w:p>
        </w:tc>
      </w:tr>
      <w:tr w14:paraId="2ED4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5346F7D">
            <w:pPr>
              <w:spacing w:line="560" w:lineRule="exact"/>
              <w:jc w:val="center"/>
              <w:rPr>
                <w:rFonts w:ascii="仿宋_GB2312" w:hAnsi="Arial" w:eastAsia="仿宋_GB2312" w:cs="Arial"/>
                <w:sz w:val="24"/>
              </w:rPr>
            </w:pPr>
          </w:p>
        </w:tc>
        <w:tc>
          <w:tcPr>
            <w:tcW w:w="3402" w:type="dxa"/>
            <w:vAlign w:val="center"/>
          </w:tcPr>
          <w:p w14:paraId="649D8A49">
            <w:pPr>
              <w:spacing w:line="560" w:lineRule="exact"/>
              <w:jc w:val="center"/>
              <w:rPr>
                <w:rFonts w:ascii="仿宋_GB2312" w:hAnsi="Arial" w:eastAsia="仿宋_GB2312" w:cs="Arial"/>
                <w:sz w:val="24"/>
              </w:rPr>
            </w:pPr>
          </w:p>
        </w:tc>
        <w:tc>
          <w:tcPr>
            <w:tcW w:w="1701" w:type="dxa"/>
            <w:vAlign w:val="center"/>
          </w:tcPr>
          <w:p w14:paraId="441E19B9">
            <w:pPr>
              <w:spacing w:line="560" w:lineRule="exact"/>
              <w:jc w:val="center"/>
              <w:rPr>
                <w:rFonts w:ascii="仿宋_GB2312" w:hAnsi="Arial" w:eastAsia="仿宋_GB2312" w:cs="Arial"/>
                <w:sz w:val="24"/>
              </w:rPr>
            </w:pPr>
          </w:p>
        </w:tc>
        <w:tc>
          <w:tcPr>
            <w:tcW w:w="1276" w:type="dxa"/>
            <w:vAlign w:val="center"/>
          </w:tcPr>
          <w:p w14:paraId="6A6F639E">
            <w:pPr>
              <w:spacing w:line="560" w:lineRule="exact"/>
              <w:jc w:val="center"/>
              <w:rPr>
                <w:rFonts w:ascii="仿宋_GB2312" w:hAnsi="Arial" w:eastAsia="仿宋_GB2312" w:cs="Arial"/>
                <w:sz w:val="24"/>
              </w:rPr>
            </w:pPr>
          </w:p>
        </w:tc>
        <w:tc>
          <w:tcPr>
            <w:tcW w:w="1559" w:type="dxa"/>
            <w:vAlign w:val="center"/>
          </w:tcPr>
          <w:p w14:paraId="2998E80C">
            <w:pPr>
              <w:spacing w:line="560" w:lineRule="exact"/>
              <w:jc w:val="center"/>
              <w:rPr>
                <w:rFonts w:ascii="仿宋_GB2312" w:hAnsi="Arial" w:eastAsia="仿宋_GB2312" w:cs="Arial"/>
                <w:sz w:val="24"/>
              </w:rPr>
            </w:pPr>
          </w:p>
        </w:tc>
      </w:tr>
      <w:tr w14:paraId="2A393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717631">
            <w:pPr>
              <w:spacing w:line="560" w:lineRule="exact"/>
              <w:jc w:val="center"/>
              <w:rPr>
                <w:rFonts w:ascii="仿宋_GB2312" w:hAnsi="Arial" w:eastAsia="仿宋_GB2312" w:cs="Arial"/>
                <w:sz w:val="24"/>
              </w:rPr>
            </w:pPr>
          </w:p>
        </w:tc>
        <w:tc>
          <w:tcPr>
            <w:tcW w:w="3402" w:type="dxa"/>
            <w:vAlign w:val="center"/>
          </w:tcPr>
          <w:p w14:paraId="46088583">
            <w:pPr>
              <w:spacing w:line="560" w:lineRule="exact"/>
              <w:jc w:val="center"/>
              <w:rPr>
                <w:rFonts w:ascii="仿宋_GB2312" w:hAnsi="Arial" w:eastAsia="仿宋_GB2312" w:cs="Arial"/>
                <w:sz w:val="24"/>
              </w:rPr>
            </w:pPr>
          </w:p>
        </w:tc>
        <w:tc>
          <w:tcPr>
            <w:tcW w:w="1701" w:type="dxa"/>
            <w:vAlign w:val="center"/>
          </w:tcPr>
          <w:p w14:paraId="7E086F5A">
            <w:pPr>
              <w:spacing w:line="560" w:lineRule="exact"/>
              <w:jc w:val="center"/>
              <w:rPr>
                <w:rFonts w:ascii="仿宋_GB2312" w:hAnsi="Arial" w:eastAsia="仿宋_GB2312" w:cs="Arial"/>
                <w:sz w:val="24"/>
              </w:rPr>
            </w:pPr>
          </w:p>
        </w:tc>
        <w:tc>
          <w:tcPr>
            <w:tcW w:w="1276" w:type="dxa"/>
            <w:vAlign w:val="center"/>
          </w:tcPr>
          <w:p w14:paraId="34D46E77">
            <w:pPr>
              <w:spacing w:line="560" w:lineRule="exact"/>
              <w:jc w:val="center"/>
              <w:rPr>
                <w:rFonts w:ascii="仿宋_GB2312" w:hAnsi="Arial" w:eastAsia="仿宋_GB2312" w:cs="Arial"/>
                <w:sz w:val="24"/>
              </w:rPr>
            </w:pPr>
          </w:p>
        </w:tc>
        <w:tc>
          <w:tcPr>
            <w:tcW w:w="1559" w:type="dxa"/>
            <w:vAlign w:val="center"/>
          </w:tcPr>
          <w:p w14:paraId="5D118265">
            <w:pPr>
              <w:spacing w:line="560" w:lineRule="exact"/>
              <w:jc w:val="center"/>
              <w:rPr>
                <w:rFonts w:ascii="仿宋_GB2312" w:hAnsi="Arial" w:eastAsia="仿宋_GB2312" w:cs="Arial"/>
                <w:sz w:val="24"/>
              </w:rPr>
            </w:pPr>
          </w:p>
        </w:tc>
      </w:tr>
      <w:tr w14:paraId="0513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64F4689">
            <w:pPr>
              <w:spacing w:line="560" w:lineRule="exact"/>
              <w:jc w:val="center"/>
              <w:rPr>
                <w:rFonts w:ascii="仿宋_GB2312" w:hAnsi="Arial" w:eastAsia="仿宋_GB2312" w:cs="Arial"/>
                <w:sz w:val="24"/>
              </w:rPr>
            </w:pPr>
          </w:p>
        </w:tc>
        <w:tc>
          <w:tcPr>
            <w:tcW w:w="3402" w:type="dxa"/>
            <w:vAlign w:val="center"/>
          </w:tcPr>
          <w:p w14:paraId="21078CD3">
            <w:pPr>
              <w:spacing w:line="560" w:lineRule="exact"/>
              <w:jc w:val="center"/>
              <w:rPr>
                <w:rFonts w:ascii="仿宋_GB2312" w:hAnsi="Arial" w:eastAsia="仿宋_GB2312" w:cs="Arial"/>
                <w:sz w:val="24"/>
              </w:rPr>
            </w:pPr>
          </w:p>
        </w:tc>
        <w:tc>
          <w:tcPr>
            <w:tcW w:w="1701" w:type="dxa"/>
            <w:vAlign w:val="center"/>
          </w:tcPr>
          <w:p w14:paraId="70E29EB7">
            <w:pPr>
              <w:spacing w:line="560" w:lineRule="exact"/>
              <w:jc w:val="center"/>
              <w:rPr>
                <w:rFonts w:ascii="仿宋_GB2312" w:hAnsi="Arial" w:eastAsia="仿宋_GB2312" w:cs="Arial"/>
                <w:sz w:val="24"/>
              </w:rPr>
            </w:pPr>
          </w:p>
        </w:tc>
        <w:tc>
          <w:tcPr>
            <w:tcW w:w="1276" w:type="dxa"/>
            <w:vAlign w:val="center"/>
          </w:tcPr>
          <w:p w14:paraId="6662CE1C">
            <w:pPr>
              <w:spacing w:line="560" w:lineRule="exact"/>
              <w:jc w:val="center"/>
              <w:rPr>
                <w:rFonts w:ascii="仿宋_GB2312" w:hAnsi="Arial" w:eastAsia="仿宋_GB2312" w:cs="Arial"/>
                <w:sz w:val="24"/>
              </w:rPr>
            </w:pPr>
          </w:p>
        </w:tc>
        <w:tc>
          <w:tcPr>
            <w:tcW w:w="1559" w:type="dxa"/>
            <w:vAlign w:val="center"/>
          </w:tcPr>
          <w:p w14:paraId="6462449F">
            <w:pPr>
              <w:spacing w:line="560" w:lineRule="exact"/>
              <w:jc w:val="center"/>
              <w:rPr>
                <w:rFonts w:ascii="仿宋_GB2312" w:hAnsi="Arial" w:eastAsia="仿宋_GB2312" w:cs="Arial"/>
                <w:sz w:val="24"/>
              </w:rPr>
            </w:pPr>
          </w:p>
        </w:tc>
      </w:tr>
      <w:tr w14:paraId="5EBDC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F85B891">
            <w:pPr>
              <w:spacing w:line="560" w:lineRule="exact"/>
              <w:jc w:val="center"/>
              <w:rPr>
                <w:rFonts w:ascii="仿宋_GB2312" w:hAnsi="Arial" w:eastAsia="仿宋_GB2312" w:cs="Arial"/>
                <w:sz w:val="24"/>
              </w:rPr>
            </w:pPr>
          </w:p>
        </w:tc>
        <w:tc>
          <w:tcPr>
            <w:tcW w:w="3402" w:type="dxa"/>
            <w:vAlign w:val="center"/>
          </w:tcPr>
          <w:p w14:paraId="3B697A51">
            <w:pPr>
              <w:spacing w:line="560" w:lineRule="exact"/>
              <w:jc w:val="center"/>
              <w:rPr>
                <w:rFonts w:ascii="仿宋_GB2312" w:hAnsi="Arial" w:eastAsia="仿宋_GB2312" w:cs="Arial"/>
                <w:sz w:val="24"/>
              </w:rPr>
            </w:pPr>
          </w:p>
        </w:tc>
        <w:tc>
          <w:tcPr>
            <w:tcW w:w="1701" w:type="dxa"/>
            <w:vAlign w:val="center"/>
          </w:tcPr>
          <w:p w14:paraId="5C171E06">
            <w:pPr>
              <w:spacing w:line="560" w:lineRule="exact"/>
              <w:jc w:val="center"/>
              <w:rPr>
                <w:rFonts w:ascii="仿宋_GB2312" w:hAnsi="Arial" w:eastAsia="仿宋_GB2312" w:cs="Arial"/>
                <w:sz w:val="24"/>
              </w:rPr>
            </w:pPr>
          </w:p>
        </w:tc>
        <w:tc>
          <w:tcPr>
            <w:tcW w:w="1276" w:type="dxa"/>
            <w:vAlign w:val="center"/>
          </w:tcPr>
          <w:p w14:paraId="2F67C27D">
            <w:pPr>
              <w:spacing w:line="560" w:lineRule="exact"/>
              <w:jc w:val="center"/>
              <w:rPr>
                <w:rFonts w:ascii="仿宋_GB2312" w:hAnsi="Arial" w:eastAsia="仿宋_GB2312" w:cs="Arial"/>
                <w:sz w:val="24"/>
              </w:rPr>
            </w:pPr>
          </w:p>
        </w:tc>
        <w:tc>
          <w:tcPr>
            <w:tcW w:w="1559" w:type="dxa"/>
            <w:vAlign w:val="center"/>
          </w:tcPr>
          <w:p w14:paraId="2C3F54A9">
            <w:pPr>
              <w:spacing w:line="560" w:lineRule="exact"/>
              <w:jc w:val="center"/>
              <w:rPr>
                <w:rFonts w:ascii="仿宋_GB2312" w:hAnsi="Arial" w:eastAsia="仿宋_GB2312" w:cs="Arial"/>
                <w:sz w:val="24"/>
              </w:rPr>
            </w:pPr>
          </w:p>
        </w:tc>
      </w:tr>
      <w:tr w14:paraId="5BC4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FBD25B0">
            <w:pPr>
              <w:spacing w:line="560" w:lineRule="exact"/>
              <w:jc w:val="center"/>
              <w:rPr>
                <w:rFonts w:ascii="仿宋_GB2312" w:hAnsi="Arial" w:eastAsia="仿宋_GB2312" w:cs="Arial"/>
                <w:sz w:val="24"/>
              </w:rPr>
            </w:pPr>
          </w:p>
        </w:tc>
        <w:tc>
          <w:tcPr>
            <w:tcW w:w="3402" w:type="dxa"/>
            <w:vAlign w:val="center"/>
          </w:tcPr>
          <w:p w14:paraId="5537F09F">
            <w:pPr>
              <w:spacing w:line="560" w:lineRule="exact"/>
              <w:jc w:val="center"/>
              <w:rPr>
                <w:rFonts w:ascii="仿宋_GB2312" w:hAnsi="Arial" w:eastAsia="仿宋_GB2312" w:cs="Arial"/>
                <w:sz w:val="24"/>
              </w:rPr>
            </w:pPr>
          </w:p>
        </w:tc>
        <w:tc>
          <w:tcPr>
            <w:tcW w:w="1701" w:type="dxa"/>
            <w:vAlign w:val="center"/>
          </w:tcPr>
          <w:p w14:paraId="3B36BC17">
            <w:pPr>
              <w:spacing w:line="560" w:lineRule="exact"/>
              <w:jc w:val="center"/>
              <w:rPr>
                <w:rFonts w:ascii="仿宋_GB2312" w:hAnsi="Arial" w:eastAsia="仿宋_GB2312" w:cs="Arial"/>
                <w:sz w:val="24"/>
              </w:rPr>
            </w:pPr>
          </w:p>
        </w:tc>
        <w:tc>
          <w:tcPr>
            <w:tcW w:w="1276" w:type="dxa"/>
            <w:vAlign w:val="center"/>
          </w:tcPr>
          <w:p w14:paraId="50FA87E9">
            <w:pPr>
              <w:spacing w:line="560" w:lineRule="exact"/>
              <w:jc w:val="center"/>
              <w:rPr>
                <w:rFonts w:ascii="仿宋_GB2312" w:hAnsi="Arial" w:eastAsia="仿宋_GB2312" w:cs="Arial"/>
                <w:sz w:val="24"/>
              </w:rPr>
            </w:pPr>
          </w:p>
        </w:tc>
        <w:tc>
          <w:tcPr>
            <w:tcW w:w="1559" w:type="dxa"/>
            <w:vAlign w:val="center"/>
          </w:tcPr>
          <w:p w14:paraId="005299C0">
            <w:pPr>
              <w:spacing w:line="560" w:lineRule="exact"/>
              <w:jc w:val="center"/>
              <w:rPr>
                <w:rFonts w:ascii="仿宋_GB2312" w:hAnsi="Arial" w:eastAsia="仿宋_GB2312" w:cs="Arial"/>
                <w:sz w:val="24"/>
              </w:rPr>
            </w:pPr>
          </w:p>
        </w:tc>
      </w:tr>
      <w:tr w14:paraId="09CB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FE4B94F">
            <w:pPr>
              <w:spacing w:line="560" w:lineRule="exact"/>
              <w:jc w:val="center"/>
              <w:rPr>
                <w:rFonts w:ascii="仿宋_GB2312" w:hAnsi="Arial" w:eastAsia="仿宋_GB2312" w:cs="Arial"/>
                <w:sz w:val="24"/>
              </w:rPr>
            </w:pPr>
          </w:p>
        </w:tc>
        <w:tc>
          <w:tcPr>
            <w:tcW w:w="3402" w:type="dxa"/>
            <w:vAlign w:val="center"/>
          </w:tcPr>
          <w:p w14:paraId="5448C9C9">
            <w:pPr>
              <w:spacing w:line="560" w:lineRule="exact"/>
              <w:jc w:val="center"/>
              <w:rPr>
                <w:rFonts w:ascii="仿宋_GB2312" w:hAnsi="Arial" w:eastAsia="仿宋_GB2312" w:cs="Arial"/>
                <w:sz w:val="24"/>
              </w:rPr>
            </w:pPr>
          </w:p>
        </w:tc>
        <w:tc>
          <w:tcPr>
            <w:tcW w:w="1701" w:type="dxa"/>
            <w:vAlign w:val="center"/>
          </w:tcPr>
          <w:p w14:paraId="70FB1369">
            <w:pPr>
              <w:spacing w:line="560" w:lineRule="exact"/>
              <w:jc w:val="center"/>
              <w:rPr>
                <w:rFonts w:ascii="仿宋_GB2312" w:hAnsi="Arial" w:eastAsia="仿宋_GB2312" w:cs="Arial"/>
                <w:sz w:val="24"/>
              </w:rPr>
            </w:pPr>
          </w:p>
        </w:tc>
        <w:tc>
          <w:tcPr>
            <w:tcW w:w="1276" w:type="dxa"/>
            <w:vAlign w:val="center"/>
          </w:tcPr>
          <w:p w14:paraId="04CD8AAC">
            <w:pPr>
              <w:spacing w:line="560" w:lineRule="exact"/>
              <w:jc w:val="center"/>
              <w:rPr>
                <w:rFonts w:ascii="仿宋_GB2312" w:hAnsi="Arial" w:eastAsia="仿宋_GB2312" w:cs="Arial"/>
                <w:sz w:val="24"/>
              </w:rPr>
            </w:pPr>
          </w:p>
        </w:tc>
        <w:tc>
          <w:tcPr>
            <w:tcW w:w="1559" w:type="dxa"/>
            <w:vAlign w:val="center"/>
          </w:tcPr>
          <w:p w14:paraId="09904D46">
            <w:pPr>
              <w:spacing w:line="560" w:lineRule="exact"/>
              <w:jc w:val="center"/>
              <w:rPr>
                <w:rFonts w:ascii="仿宋_GB2312" w:hAnsi="Arial" w:eastAsia="仿宋_GB2312" w:cs="Arial"/>
                <w:sz w:val="24"/>
              </w:rPr>
            </w:pPr>
          </w:p>
        </w:tc>
      </w:tr>
      <w:tr w14:paraId="4FB0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496ED5BD">
            <w:pPr>
              <w:spacing w:line="560" w:lineRule="exact"/>
              <w:jc w:val="center"/>
              <w:rPr>
                <w:rFonts w:ascii="仿宋_GB2312" w:hAnsi="Arial" w:eastAsia="仿宋_GB2312" w:cs="Arial"/>
                <w:sz w:val="24"/>
              </w:rPr>
            </w:pPr>
          </w:p>
        </w:tc>
        <w:tc>
          <w:tcPr>
            <w:tcW w:w="3402" w:type="dxa"/>
            <w:vAlign w:val="center"/>
          </w:tcPr>
          <w:p w14:paraId="24A7F0DE">
            <w:pPr>
              <w:spacing w:line="560" w:lineRule="exact"/>
              <w:jc w:val="center"/>
              <w:rPr>
                <w:rFonts w:ascii="仿宋_GB2312" w:hAnsi="Arial" w:eastAsia="仿宋_GB2312" w:cs="Arial"/>
                <w:sz w:val="24"/>
              </w:rPr>
            </w:pPr>
          </w:p>
        </w:tc>
        <w:tc>
          <w:tcPr>
            <w:tcW w:w="1701" w:type="dxa"/>
            <w:vAlign w:val="center"/>
          </w:tcPr>
          <w:p w14:paraId="6B977DD1">
            <w:pPr>
              <w:spacing w:line="560" w:lineRule="exact"/>
              <w:jc w:val="center"/>
              <w:rPr>
                <w:rFonts w:ascii="仿宋_GB2312" w:hAnsi="Arial" w:eastAsia="仿宋_GB2312" w:cs="Arial"/>
                <w:sz w:val="24"/>
              </w:rPr>
            </w:pPr>
          </w:p>
        </w:tc>
        <w:tc>
          <w:tcPr>
            <w:tcW w:w="1276" w:type="dxa"/>
            <w:vAlign w:val="center"/>
          </w:tcPr>
          <w:p w14:paraId="30CC9BF9">
            <w:pPr>
              <w:spacing w:line="560" w:lineRule="exact"/>
              <w:jc w:val="center"/>
              <w:rPr>
                <w:rFonts w:ascii="仿宋_GB2312" w:hAnsi="Arial" w:eastAsia="仿宋_GB2312" w:cs="Arial"/>
                <w:sz w:val="24"/>
              </w:rPr>
            </w:pPr>
          </w:p>
        </w:tc>
        <w:tc>
          <w:tcPr>
            <w:tcW w:w="1559" w:type="dxa"/>
            <w:vAlign w:val="center"/>
          </w:tcPr>
          <w:p w14:paraId="2BC42D3A">
            <w:pPr>
              <w:spacing w:line="560" w:lineRule="exact"/>
              <w:jc w:val="center"/>
              <w:rPr>
                <w:rFonts w:ascii="仿宋_GB2312" w:hAnsi="Arial" w:eastAsia="仿宋_GB2312" w:cs="Arial"/>
                <w:sz w:val="24"/>
              </w:rPr>
            </w:pPr>
          </w:p>
        </w:tc>
      </w:tr>
      <w:tr w14:paraId="4FAB7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37B969C">
            <w:pPr>
              <w:spacing w:line="560" w:lineRule="exact"/>
              <w:jc w:val="center"/>
              <w:rPr>
                <w:rFonts w:ascii="仿宋_GB2312" w:hAnsi="Arial" w:eastAsia="仿宋_GB2312" w:cs="Arial"/>
                <w:sz w:val="24"/>
              </w:rPr>
            </w:pPr>
          </w:p>
        </w:tc>
        <w:tc>
          <w:tcPr>
            <w:tcW w:w="3402" w:type="dxa"/>
            <w:vAlign w:val="center"/>
          </w:tcPr>
          <w:p w14:paraId="7644F485">
            <w:pPr>
              <w:spacing w:line="560" w:lineRule="exact"/>
              <w:jc w:val="center"/>
              <w:rPr>
                <w:rFonts w:ascii="仿宋_GB2312" w:hAnsi="Arial" w:eastAsia="仿宋_GB2312" w:cs="Arial"/>
                <w:sz w:val="24"/>
              </w:rPr>
            </w:pPr>
          </w:p>
        </w:tc>
        <w:tc>
          <w:tcPr>
            <w:tcW w:w="1701" w:type="dxa"/>
            <w:vAlign w:val="center"/>
          </w:tcPr>
          <w:p w14:paraId="67FE894E">
            <w:pPr>
              <w:spacing w:line="560" w:lineRule="exact"/>
              <w:jc w:val="center"/>
              <w:rPr>
                <w:rFonts w:ascii="仿宋_GB2312" w:hAnsi="Arial" w:eastAsia="仿宋_GB2312" w:cs="Arial"/>
                <w:sz w:val="24"/>
              </w:rPr>
            </w:pPr>
          </w:p>
        </w:tc>
        <w:tc>
          <w:tcPr>
            <w:tcW w:w="1276" w:type="dxa"/>
            <w:vAlign w:val="center"/>
          </w:tcPr>
          <w:p w14:paraId="6F1F458A">
            <w:pPr>
              <w:spacing w:line="560" w:lineRule="exact"/>
              <w:jc w:val="center"/>
              <w:rPr>
                <w:rFonts w:ascii="仿宋_GB2312" w:hAnsi="Arial" w:eastAsia="仿宋_GB2312" w:cs="Arial"/>
                <w:sz w:val="24"/>
              </w:rPr>
            </w:pPr>
          </w:p>
        </w:tc>
        <w:tc>
          <w:tcPr>
            <w:tcW w:w="1559" w:type="dxa"/>
            <w:vAlign w:val="center"/>
          </w:tcPr>
          <w:p w14:paraId="080FA188">
            <w:pPr>
              <w:spacing w:line="560" w:lineRule="exact"/>
              <w:jc w:val="center"/>
              <w:rPr>
                <w:rFonts w:ascii="仿宋_GB2312" w:hAnsi="Arial" w:eastAsia="仿宋_GB2312" w:cs="Arial"/>
                <w:sz w:val="24"/>
              </w:rPr>
            </w:pPr>
          </w:p>
        </w:tc>
      </w:tr>
      <w:tr w14:paraId="4743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F9AAB45">
            <w:pPr>
              <w:spacing w:line="560" w:lineRule="exact"/>
              <w:jc w:val="center"/>
              <w:rPr>
                <w:rFonts w:ascii="仿宋_GB2312" w:hAnsi="Arial" w:eastAsia="仿宋_GB2312" w:cs="Arial"/>
                <w:sz w:val="24"/>
              </w:rPr>
            </w:pPr>
          </w:p>
        </w:tc>
        <w:tc>
          <w:tcPr>
            <w:tcW w:w="3402" w:type="dxa"/>
            <w:vAlign w:val="center"/>
          </w:tcPr>
          <w:p w14:paraId="7930562D">
            <w:pPr>
              <w:spacing w:line="560" w:lineRule="exact"/>
              <w:jc w:val="center"/>
              <w:rPr>
                <w:rFonts w:ascii="仿宋_GB2312" w:hAnsi="Arial" w:eastAsia="仿宋_GB2312" w:cs="Arial"/>
                <w:sz w:val="24"/>
              </w:rPr>
            </w:pPr>
          </w:p>
        </w:tc>
        <w:tc>
          <w:tcPr>
            <w:tcW w:w="1701" w:type="dxa"/>
            <w:vAlign w:val="center"/>
          </w:tcPr>
          <w:p w14:paraId="40C62F5A">
            <w:pPr>
              <w:spacing w:line="560" w:lineRule="exact"/>
              <w:jc w:val="center"/>
              <w:rPr>
                <w:rFonts w:ascii="仿宋_GB2312" w:hAnsi="Arial" w:eastAsia="仿宋_GB2312" w:cs="Arial"/>
                <w:sz w:val="24"/>
              </w:rPr>
            </w:pPr>
          </w:p>
        </w:tc>
        <w:tc>
          <w:tcPr>
            <w:tcW w:w="1276" w:type="dxa"/>
            <w:vAlign w:val="center"/>
          </w:tcPr>
          <w:p w14:paraId="406FBC31">
            <w:pPr>
              <w:spacing w:line="560" w:lineRule="exact"/>
              <w:jc w:val="center"/>
              <w:rPr>
                <w:rFonts w:ascii="仿宋_GB2312" w:hAnsi="Arial" w:eastAsia="仿宋_GB2312" w:cs="Arial"/>
                <w:sz w:val="24"/>
              </w:rPr>
            </w:pPr>
          </w:p>
        </w:tc>
        <w:tc>
          <w:tcPr>
            <w:tcW w:w="1559" w:type="dxa"/>
            <w:vAlign w:val="center"/>
          </w:tcPr>
          <w:p w14:paraId="2393D5BF">
            <w:pPr>
              <w:spacing w:line="560" w:lineRule="exact"/>
              <w:jc w:val="center"/>
              <w:rPr>
                <w:rFonts w:ascii="仿宋_GB2312" w:hAnsi="Arial" w:eastAsia="仿宋_GB2312" w:cs="Arial"/>
                <w:sz w:val="24"/>
              </w:rPr>
            </w:pPr>
          </w:p>
        </w:tc>
      </w:tr>
      <w:tr w14:paraId="0D9A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B9CEEB2">
            <w:pPr>
              <w:spacing w:line="560" w:lineRule="exact"/>
              <w:jc w:val="center"/>
              <w:rPr>
                <w:rFonts w:ascii="仿宋_GB2312" w:hAnsi="Arial" w:eastAsia="仿宋_GB2312" w:cs="Arial"/>
                <w:sz w:val="24"/>
              </w:rPr>
            </w:pPr>
          </w:p>
        </w:tc>
        <w:tc>
          <w:tcPr>
            <w:tcW w:w="3402" w:type="dxa"/>
            <w:vAlign w:val="center"/>
          </w:tcPr>
          <w:p w14:paraId="08F28AA8">
            <w:pPr>
              <w:spacing w:line="560" w:lineRule="exact"/>
              <w:jc w:val="center"/>
              <w:rPr>
                <w:rFonts w:ascii="仿宋_GB2312" w:hAnsi="Arial" w:eastAsia="仿宋_GB2312" w:cs="Arial"/>
                <w:sz w:val="24"/>
              </w:rPr>
            </w:pPr>
          </w:p>
        </w:tc>
        <w:tc>
          <w:tcPr>
            <w:tcW w:w="1701" w:type="dxa"/>
            <w:vAlign w:val="center"/>
          </w:tcPr>
          <w:p w14:paraId="71B21089">
            <w:pPr>
              <w:spacing w:line="560" w:lineRule="exact"/>
              <w:jc w:val="center"/>
              <w:rPr>
                <w:rFonts w:ascii="仿宋_GB2312" w:hAnsi="Arial" w:eastAsia="仿宋_GB2312" w:cs="Arial"/>
                <w:sz w:val="24"/>
              </w:rPr>
            </w:pPr>
          </w:p>
        </w:tc>
        <w:tc>
          <w:tcPr>
            <w:tcW w:w="1276" w:type="dxa"/>
            <w:vAlign w:val="center"/>
          </w:tcPr>
          <w:p w14:paraId="06DE8D28">
            <w:pPr>
              <w:spacing w:line="560" w:lineRule="exact"/>
              <w:jc w:val="center"/>
              <w:rPr>
                <w:rFonts w:ascii="仿宋_GB2312" w:hAnsi="Arial" w:eastAsia="仿宋_GB2312" w:cs="Arial"/>
                <w:sz w:val="24"/>
              </w:rPr>
            </w:pPr>
          </w:p>
        </w:tc>
        <w:tc>
          <w:tcPr>
            <w:tcW w:w="1559" w:type="dxa"/>
            <w:vAlign w:val="center"/>
          </w:tcPr>
          <w:p w14:paraId="4A268D9F">
            <w:pPr>
              <w:spacing w:line="560" w:lineRule="exact"/>
              <w:jc w:val="center"/>
              <w:rPr>
                <w:rFonts w:ascii="仿宋_GB2312" w:hAnsi="Arial" w:eastAsia="仿宋_GB2312" w:cs="Arial"/>
                <w:sz w:val="24"/>
              </w:rPr>
            </w:pPr>
          </w:p>
        </w:tc>
      </w:tr>
      <w:tr w14:paraId="4994B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7F4E5492">
            <w:pPr>
              <w:spacing w:line="560" w:lineRule="exact"/>
              <w:jc w:val="center"/>
              <w:rPr>
                <w:rFonts w:ascii="仿宋_GB2312" w:hAnsi="Arial" w:eastAsia="仿宋_GB2312" w:cs="Arial"/>
                <w:sz w:val="24"/>
              </w:rPr>
            </w:pPr>
          </w:p>
        </w:tc>
        <w:tc>
          <w:tcPr>
            <w:tcW w:w="3402" w:type="dxa"/>
            <w:vAlign w:val="center"/>
          </w:tcPr>
          <w:p w14:paraId="2C288825">
            <w:pPr>
              <w:spacing w:line="560" w:lineRule="exact"/>
              <w:jc w:val="center"/>
              <w:rPr>
                <w:rFonts w:ascii="仿宋_GB2312" w:hAnsi="Arial" w:eastAsia="仿宋_GB2312" w:cs="Arial"/>
                <w:sz w:val="24"/>
              </w:rPr>
            </w:pPr>
          </w:p>
        </w:tc>
        <w:tc>
          <w:tcPr>
            <w:tcW w:w="1701" w:type="dxa"/>
            <w:vAlign w:val="center"/>
          </w:tcPr>
          <w:p w14:paraId="58ABA12A">
            <w:pPr>
              <w:spacing w:line="560" w:lineRule="exact"/>
              <w:jc w:val="center"/>
              <w:rPr>
                <w:rFonts w:ascii="仿宋_GB2312" w:hAnsi="Arial" w:eastAsia="仿宋_GB2312" w:cs="Arial"/>
                <w:sz w:val="24"/>
              </w:rPr>
            </w:pPr>
          </w:p>
        </w:tc>
        <w:tc>
          <w:tcPr>
            <w:tcW w:w="1276" w:type="dxa"/>
            <w:vAlign w:val="center"/>
          </w:tcPr>
          <w:p w14:paraId="291AAD22">
            <w:pPr>
              <w:spacing w:line="560" w:lineRule="exact"/>
              <w:jc w:val="center"/>
              <w:rPr>
                <w:rFonts w:ascii="仿宋_GB2312" w:hAnsi="Arial" w:eastAsia="仿宋_GB2312" w:cs="Arial"/>
                <w:sz w:val="24"/>
              </w:rPr>
            </w:pPr>
          </w:p>
        </w:tc>
        <w:tc>
          <w:tcPr>
            <w:tcW w:w="1559" w:type="dxa"/>
            <w:vAlign w:val="center"/>
          </w:tcPr>
          <w:p w14:paraId="6D132AE1">
            <w:pPr>
              <w:spacing w:line="560" w:lineRule="exact"/>
              <w:jc w:val="center"/>
              <w:rPr>
                <w:rFonts w:ascii="仿宋_GB2312" w:hAnsi="Arial" w:eastAsia="仿宋_GB2312" w:cs="Arial"/>
                <w:sz w:val="24"/>
              </w:rPr>
            </w:pPr>
          </w:p>
        </w:tc>
      </w:tr>
      <w:tr w14:paraId="3213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123E479">
            <w:pPr>
              <w:spacing w:line="560" w:lineRule="exact"/>
              <w:jc w:val="center"/>
              <w:rPr>
                <w:rFonts w:ascii="仿宋_GB2312" w:hAnsi="Arial" w:eastAsia="仿宋_GB2312" w:cs="Arial"/>
                <w:sz w:val="24"/>
              </w:rPr>
            </w:pPr>
          </w:p>
        </w:tc>
        <w:tc>
          <w:tcPr>
            <w:tcW w:w="3402" w:type="dxa"/>
            <w:vAlign w:val="center"/>
          </w:tcPr>
          <w:p w14:paraId="7DD396C6">
            <w:pPr>
              <w:spacing w:line="560" w:lineRule="exact"/>
              <w:jc w:val="center"/>
              <w:rPr>
                <w:rFonts w:ascii="仿宋_GB2312" w:hAnsi="Arial" w:eastAsia="仿宋_GB2312" w:cs="Arial"/>
                <w:sz w:val="24"/>
              </w:rPr>
            </w:pPr>
          </w:p>
        </w:tc>
        <w:tc>
          <w:tcPr>
            <w:tcW w:w="1701" w:type="dxa"/>
            <w:vAlign w:val="center"/>
          </w:tcPr>
          <w:p w14:paraId="18D58069">
            <w:pPr>
              <w:spacing w:line="560" w:lineRule="exact"/>
              <w:jc w:val="center"/>
              <w:rPr>
                <w:rFonts w:ascii="仿宋_GB2312" w:hAnsi="Arial" w:eastAsia="仿宋_GB2312" w:cs="Arial"/>
                <w:sz w:val="24"/>
              </w:rPr>
            </w:pPr>
          </w:p>
        </w:tc>
        <w:tc>
          <w:tcPr>
            <w:tcW w:w="1276" w:type="dxa"/>
            <w:vAlign w:val="center"/>
          </w:tcPr>
          <w:p w14:paraId="509DE0E3">
            <w:pPr>
              <w:spacing w:line="560" w:lineRule="exact"/>
              <w:jc w:val="center"/>
              <w:rPr>
                <w:rFonts w:ascii="仿宋_GB2312" w:hAnsi="Arial" w:eastAsia="仿宋_GB2312" w:cs="Arial"/>
                <w:sz w:val="24"/>
              </w:rPr>
            </w:pPr>
          </w:p>
        </w:tc>
        <w:tc>
          <w:tcPr>
            <w:tcW w:w="1559" w:type="dxa"/>
            <w:vAlign w:val="center"/>
          </w:tcPr>
          <w:p w14:paraId="2CEC5E62">
            <w:pPr>
              <w:spacing w:line="560" w:lineRule="exact"/>
              <w:jc w:val="center"/>
              <w:rPr>
                <w:rFonts w:ascii="仿宋_GB2312" w:hAnsi="Arial" w:eastAsia="仿宋_GB2312" w:cs="Arial"/>
                <w:sz w:val="24"/>
              </w:rPr>
            </w:pPr>
          </w:p>
        </w:tc>
      </w:tr>
      <w:tr w14:paraId="4277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6D961533">
            <w:pPr>
              <w:spacing w:line="560" w:lineRule="exact"/>
              <w:jc w:val="center"/>
              <w:rPr>
                <w:rFonts w:ascii="仿宋_GB2312" w:hAnsi="Arial" w:eastAsia="仿宋_GB2312" w:cs="Arial"/>
                <w:sz w:val="24"/>
              </w:rPr>
            </w:pPr>
          </w:p>
        </w:tc>
        <w:tc>
          <w:tcPr>
            <w:tcW w:w="3402" w:type="dxa"/>
            <w:vAlign w:val="center"/>
          </w:tcPr>
          <w:p w14:paraId="0A34F931">
            <w:pPr>
              <w:spacing w:line="560" w:lineRule="exact"/>
              <w:jc w:val="center"/>
              <w:rPr>
                <w:rFonts w:ascii="仿宋_GB2312" w:hAnsi="Arial" w:eastAsia="仿宋_GB2312" w:cs="Arial"/>
                <w:sz w:val="24"/>
              </w:rPr>
            </w:pPr>
          </w:p>
        </w:tc>
        <w:tc>
          <w:tcPr>
            <w:tcW w:w="1701" w:type="dxa"/>
            <w:vAlign w:val="center"/>
          </w:tcPr>
          <w:p w14:paraId="4FFC4711">
            <w:pPr>
              <w:spacing w:line="560" w:lineRule="exact"/>
              <w:jc w:val="center"/>
              <w:rPr>
                <w:rFonts w:ascii="仿宋_GB2312" w:hAnsi="Arial" w:eastAsia="仿宋_GB2312" w:cs="Arial"/>
                <w:sz w:val="24"/>
              </w:rPr>
            </w:pPr>
          </w:p>
        </w:tc>
        <w:tc>
          <w:tcPr>
            <w:tcW w:w="1276" w:type="dxa"/>
            <w:vAlign w:val="center"/>
          </w:tcPr>
          <w:p w14:paraId="3E0583BA">
            <w:pPr>
              <w:spacing w:line="560" w:lineRule="exact"/>
              <w:jc w:val="center"/>
              <w:rPr>
                <w:rFonts w:ascii="仿宋_GB2312" w:hAnsi="Arial" w:eastAsia="仿宋_GB2312" w:cs="Arial"/>
                <w:sz w:val="24"/>
              </w:rPr>
            </w:pPr>
          </w:p>
        </w:tc>
        <w:tc>
          <w:tcPr>
            <w:tcW w:w="1559" w:type="dxa"/>
            <w:vAlign w:val="center"/>
          </w:tcPr>
          <w:p w14:paraId="2E51F43B">
            <w:pPr>
              <w:spacing w:line="560" w:lineRule="exact"/>
              <w:jc w:val="center"/>
              <w:rPr>
                <w:rFonts w:ascii="仿宋_GB2312" w:hAnsi="Arial" w:eastAsia="仿宋_GB2312" w:cs="Arial"/>
                <w:sz w:val="24"/>
              </w:rPr>
            </w:pPr>
          </w:p>
        </w:tc>
      </w:tr>
    </w:tbl>
    <w:p w14:paraId="21D33D4F">
      <w:pPr>
        <w:spacing w:line="500" w:lineRule="exact"/>
        <w:jc w:val="center"/>
        <w:rPr>
          <w:rFonts w:ascii="宋体" w:hAnsi="宋体" w:eastAsia="宋体"/>
          <w:b/>
          <w:sz w:val="28"/>
          <w:szCs w:val="28"/>
        </w:rPr>
      </w:pPr>
    </w:p>
    <w:p w14:paraId="57185E38">
      <w:pPr>
        <w:pStyle w:val="5"/>
      </w:pPr>
    </w:p>
    <w:p w14:paraId="0BB66D85"/>
    <w:p w14:paraId="66E5673F">
      <w:pPr>
        <w:pStyle w:val="5"/>
      </w:pPr>
    </w:p>
    <w:p w14:paraId="5FFC8D97"/>
    <w:p w14:paraId="20F0BA69">
      <w:pPr>
        <w:pStyle w:val="5"/>
      </w:pPr>
    </w:p>
    <w:p w14:paraId="6FA13198"/>
    <w:p w14:paraId="139E4C5C">
      <w:pPr>
        <w:pStyle w:val="5"/>
      </w:pPr>
    </w:p>
    <w:p w14:paraId="7F7254FE">
      <w:pPr>
        <w:pStyle w:val="5"/>
      </w:pPr>
    </w:p>
    <w:p w14:paraId="67622E2F"/>
    <w:tbl>
      <w:tblPr>
        <w:tblStyle w:val="1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7"/>
      </w:tblGrid>
      <w:tr w14:paraId="0101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647" w:type="dxa"/>
            <w:vAlign w:val="center"/>
          </w:tcPr>
          <w:p w14:paraId="3B551CE0">
            <w:pPr>
              <w:tabs>
                <w:tab w:val="left" w:pos="3400"/>
              </w:tabs>
              <w:spacing w:line="500" w:lineRule="exact"/>
              <w:jc w:val="center"/>
              <w:rPr>
                <w:rFonts w:asciiTheme="minorEastAsia" w:hAnsiTheme="minorEastAsia"/>
                <w:b/>
                <w:sz w:val="24"/>
              </w:rPr>
            </w:pPr>
            <w:r>
              <w:rPr>
                <w:rFonts w:hint="eastAsia" w:asciiTheme="minorEastAsia" w:hAnsiTheme="minorEastAsia"/>
                <w:b/>
                <w:sz w:val="24"/>
              </w:rPr>
              <w:t>运输</w:t>
            </w:r>
            <w:r>
              <w:rPr>
                <w:rFonts w:hint="eastAsia" w:asciiTheme="minorEastAsia" w:hAnsiTheme="minorEastAsia"/>
                <w:b/>
                <w:sz w:val="24"/>
                <w:lang w:eastAsia="zh-CN"/>
              </w:rPr>
              <w:t>（泵送服务）</w:t>
            </w:r>
            <w:r>
              <w:rPr>
                <w:rFonts w:hint="eastAsia" w:asciiTheme="minorEastAsia" w:hAnsiTheme="minorEastAsia"/>
                <w:b/>
                <w:sz w:val="24"/>
              </w:rPr>
              <w:t>业绩合同或发票等证明（原件扫描件）</w:t>
            </w:r>
          </w:p>
        </w:tc>
      </w:tr>
      <w:tr w14:paraId="2D636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3" w:hRule="atLeast"/>
        </w:trPr>
        <w:tc>
          <w:tcPr>
            <w:tcW w:w="8647" w:type="dxa"/>
          </w:tcPr>
          <w:p w14:paraId="1F6C2C31">
            <w:pPr>
              <w:spacing w:line="500" w:lineRule="exact"/>
              <w:jc w:val="center"/>
              <w:rPr>
                <w:rFonts w:asciiTheme="minorEastAsia" w:hAnsiTheme="minorEastAsia"/>
                <w:sz w:val="24"/>
              </w:rPr>
            </w:pPr>
          </w:p>
        </w:tc>
      </w:tr>
    </w:tbl>
    <w:p w14:paraId="7D5F126A">
      <w:pPr>
        <w:spacing w:line="500" w:lineRule="exact"/>
        <w:ind w:firstLine="440" w:firstLineChars="200"/>
        <w:rPr>
          <w:rFonts w:hint="eastAsia" w:ascii="黑体" w:hAnsi="黑体" w:eastAsia="黑体"/>
          <w:sz w:val="22"/>
          <w:szCs w:val="22"/>
        </w:rPr>
      </w:pPr>
      <w:r>
        <w:rPr>
          <w:rFonts w:ascii="黑体" w:hAnsi="黑体" w:eastAsia="黑体"/>
          <w:sz w:val="22"/>
          <w:szCs w:val="22"/>
        </w:rPr>
        <w:t>说明</w:t>
      </w:r>
      <w:r>
        <w:rPr>
          <w:rFonts w:hint="eastAsia" w:ascii="黑体" w:hAnsi="黑体" w:eastAsia="黑体"/>
          <w:sz w:val="22"/>
          <w:szCs w:val="22"/>
        </w:rPr>
        <w:t>：按业绩一览表顺序提供运输</w:t>
      </w:r>
      <w:r>
        <w:rPr>
          <w:rFonts w:hint="eastAsia" w:ascii="黑体" w:hAnsi="黑体" w:eastAsia="黑体"/>
          <w:sz w:val="22"/>
          <w:szCs w:val="22"/>
          <w:lang w:eastAsia="zh-CN"/>
        </w:rPr>
        <w:t>（泵送服务）</w:t>
      </w:r>
      <w:r>
        <w:rPr>
          <w:rFonts w:hint="eastAsia" w:ascii="黑体" w:hAnsi="黑体" w:eastAsia="黑体"/>
          <w:sz w:val="22"/>
          <w:szCs w:val="22"/>
        </w:rPr>
        <w:t>合同或发票等证明，所提供的运输</w:t>
      </w:r>
      <w:r>
        <w:rPr>
          <w:rFonts w:hint="eastAsia" w:ascii="宋体" w:hAnsi="宋体" w:cs="宋体"/>
          <w:sz w:val="24"/>
          <w:lang w:eastAsia="zh-CN"/>
        </w:rPr>
        <w:t>（</w:t>
      </w:r>
      <w:r>
        <w:rPr>
          <w:rFonts w:hint="eastAsia" w:ascii="黑体" w:hAnsi="黑体" w:eastAsia="黑体"/>
          <w:sz w:val="22"/>
          <w:szCs w:val="22"/>
          <w:lang w:eastAsia="zh-CN"/>
        </w:rPr>
        <w:t>泵送服务）</w:t>
      </w:r>
      <w:r>
        <w:rPr>
          <w:rFonts w:hint="eastAsia" w:ascii="黑体" w:hAnsi="黑体" w:eastAsia="黑体"/>
          <w:sz w:val="22"/>
          <w:szCs w:val="22"/>
        </w:rPr>
        <w:t>合同或发票等证明必须清晰可辨、能够准确反映合同业绩金额，否则视为无效业绩。</w:t>
      </w:r>
    </w:p>
    <w:p w14:paraId="0FA3E825">
      <w:pPr>
        <w:spacing w:line="500" w:lineRule="exact"/>
        <w:ind w:firstLine="440" w:firstLineChars="200"/>
        <w:rPr>
          <w:rFonts w:hint="eastAsia" w:ascii="黑体" w:hAnsi="黑体" w:eastAsia="黑体"/>
          <w:sz w:val="22"/>
          <w:szCs w:val="22"/>
        </w:rPr>
      </w:pPr>
    </w:p>
    <w:p w14:paraId="12A7221A">
      <w:pPr>
        <w:spacing w:line="500" w:lineRule="exact"/>
        <w:ind w:firstLine="440" w:firstLineChars="200"/>
        <w:rPr>
          <w:rFonts w:hint="eastAsia" w:ascii="黑体" w:hAnsi="黑体" w:eastAsia="黑体"/>
          <w:sz w:val="22"/>
          <w:szCs w:val="22"/>
        </w:rPr>
      </w:pPr>
    </w:p>
    <w:p w14:paraId="67F9F345">
      <w:pPr>
        <w:spacing w:line="500" w:lineRule="exact"/>
        <w:ind w:firstLine="440" w:firstLineChars="200"/>
        <w:rPr>
          <w:rFonts w:hint="eastAsia" w:ascii="黑体" w:hAnsi="黑体" w:eastAsia="黑体"/>
          <w:sz w:val="22"/>
          <w:szCs w:val="22"/>
        </w:rPr>
      </w:pPr>
    </w:p>
    <w:p w14:paraId="54E28558">
      <w:pPr>
        <w:pStyle w:val="5"/>
        <w:rPr>
          <w:rFonts w:hint="eastAsia" w:ascii="黑体" w:hAnsi="黑体" w:eastAsia="黑体"/>
          <w:sz w:val="22"/>
          <w:szCs w:val="22"/>
        </w:rPr>
      </w:pPr>
    </w:p>
    <w:p w14:paraId="33D4BAC0">
      <w:pPr>
        <w:rPr>
          <w:rFonts w:hint="eastAsia"/>
        </w:rPr>
      </w:pPr>
    </w:p>
    <w:p w14:paraId="24780D34">
      <w:pPr>
        <w:numPr>
          <w:ilvl w:val="0"/>
          <w:numId w:val="0"/>
        </w:numPr>
        <w:spacing w:line="440" w:lineRule="exact"/>
        <w:jc w:val="left"/>
        <w:rPr>
          <w:rStyle w:val="38"/>
          <w:rFonts w:cs="Times New Roman"/>
          <w:b/>
          <w:bCs/>
          <w:i w:val="0"/>
          <w:caps w:val="0"/>
          <w:spacing w:val="0"/>
          <w:w w:val="100"/>
          <w:sz w:val="32"/>
          <w:szCs w:val="32"/>
          <w:highlight w:val="none"/>
          <w:lang w:val="en-US" w:eastAsia="zh-CN" w:bidi="ar-SA"/>
        </w:rPr>
      </w:pPr>
      <w:r>
        <w:rPr>
          <w:rStyle w:val="38"/>
          <w:rFonts w:hint="eastAsia" w:ascii="Times New Roman" w:hAnsi="Times New Roman" w:cs="Times New Roman"/>
          <w:b/>
          <w:bCs/>
          <w:i w:val="0"/>
          <w:caps w:val="0"/>
          <w:spacing w:val="0"/>
          <w:w w:val="100"/>
          <w:sz w:val="32"/>
          <w:szCs w:val="32"/>
          <w:highlight w:val="none"/>
          <w:lang w:val="en-US" w:eastAsia="zh-CN" w:bidi="ar-SA"/>
        </w:rPr>
        <w:t>合同标准文</w:t>
      </w:r>
      <w:r>
        <w:rPr>
          <w:rStyle w:val="38"/>
          <w:rFonts w:hint="eastAsia" w:cs="Times New Roman"/>
          <w:b/>
          <w:bCs/>
          <w:i w:val="0"/>
          <w:caps w:val="0"/>
          <w:spacing w:val="0"/>
          <w:w w:val="100"/>
          <w:sz w:val="32"/>
          <w:szCs w:val="32"/>
          <w:highlight w:val="none"/>
          <w:lang w:val="en-US" w:eastAsia="zh-CN" w:bidi="ar-SA"/>
        </w:rPr>
        <w:t>本</w:t>
      </w:r>
      <w:r>
        <w:rPr>
          <w:rStyle w:val="38"/>
          <w:rFonts w:cs="Times New Roman"/>
          <w:b/>
          <w:bCs/>
          <w:i w:val="0"/>
          <w:caps w:val="0"/>
          <w:spacing w:val="0"/>
          <w:w w:val="100"/>
          <w:sz w:val="32"/>
          <w:szCs w:val="32"/>
          <w:highlight w:val="none"/>
          <w:lang w:val="en-US" w:eastAsia="zh-CN" w:bidi="ar-SA"/>
        </w:rPr>
        <w:t>:</w:t>
      </w:r>
    </w:p>
    <w:p w14:paraId="109FB059">
      <w:pPr>
        <w:spacing w:line="520" w:lineRule="exact"/>
        <w:jc w:val="center"/>
        <w:rPr>
          <w:rFonts w:hint="eastAsia" w:ascii="宋体" w:hAnsi="宋体"/>
          <w:b/>
          <w:bCs/>
          <w:sz w:val="36"/>
          <w:szCs w:val="36"/>
          <w:lang w:eastAsia="zh-CN"/>
        </w:rPr>
      </w:pPr>
    </w:p>
    <w:p w14:paraId="3888D496">
      <w:pPr>
        <w:spacing w:line="520" w:lineRule="exact"/>
        <w:jc w:val="center"/>
        <w:rPr>
          <w:rFonts w:hint="eastAsia" w:ascii="宋体" w:hAnsi="宋体"/>
          <w:b/>
          <w:bCs/>
          <w:sz w:val="36"/>
          <w:szCs w:val="36"/>
          <w:lang w:eastAsia="zh-CN"/>
        </w:rPr>
      </w:pPr>
      <w:r>
        <w:rPr>
          <w:rFonts w:hint="eastAsia" w:ascii="宋体" w:hAnsi="宋体"/>
          <w:b/>
          <w:bCs/>
          <w:sz w:val="36"/>
          <w:szCs w:val="36"/>
          <w:lang w:eastAsia="zh-CN"/>
        </w:rPr>
        <w:t>混凝土泵送服务</w:t>
      </w:r>
    </w:p>
    <w:p w14:paraId="3DC2874C">
      <w:pPr>
        <w:spacing w:line="520" w:lineRule="exact"/>
        <w:jc w:val="left"/>
        <w:rPr>
          <w:rFonts w:ascii="宋体" w:hAnsi="宋体"/>
          <w:b/>
          <w:bCs/>
          <w:szCs w:val="21"/>
        </w:rPr>
      </w:pPr>
      <w:r>
        <w:rPr>
          <w:rFonts w:hint="eastAsia" w:ascii="宋体" w:hAnsi="宋体"/>
          <w:b/>
          <w:bCs/>
          <w:szCs w:val="21"/>
        </w:rPr>
        <w:t>托运人（甲方）：</w:t>
      </w:r>
      <w:r>
        <w:rPr>
          <w:rFonts w:hint="eastAsia" w:ascii="宋体" w:hAnsi="宋体"/>
          <w:b/>
          <w:bCs/>
          <w:szCs w:val="21"/>
          <w:lang w:val="en-US" w:eastAsia="zh-CN"/>
        </w:rPr>
        <w:t xml:space="preserve">                                </w:t>
      </w:r>
      <w:r>
        <w:rPr>
          <w:rFonts w:hint="eastAsia" w:ascii="宋体" w:hAnsi="宋体"/>
          <w:b/>
          <w:bCs/>
          <w:szCs w:val="21"/>
        </w:rPr>
        <w:t xml:space="preserve">      合同编号</w:t>
      </w:r>
    </w:p>
    <w:p w14:paraId="26990281">
      <w:pPr>
        <w:spacing w:line="520" w:lineRule="exact"/>
        <w:jc w:val="left"/>
        <w:rPr>
          <w:rFonts w:ascii="宋体" w:hAnsi="宋体"/>
          <w:b/>
          <w:bCs/>
          <w:szCs w:val="21"/>
        </w:rPr>
      </w:pPr>
      <w:r>
        <w:rPr>
          <w:rFonts w:hint="eastAsia" w:ascii="宋体" w:hAnsi="宋体"/>
          <w:b/>
          <w:bCs/>
          <w:szCs w:val="21"/>
        </w:rPr>
        <w:t>承运人（乙方）：</w:t>
      </w:r>
      <w:r>
        <w:rPr>
          <w:rFonts w:hint="eastAsia" w:ascii="宋体" w:hAnsi="宋体"/>
          <w:b/>
          <w:bCs/>
          <w:szCs w:val="21"/>
          <w:lang w:val="en-US" w:eastAsia="zh-CN"/>
        </w:rPr>
        <w:t xml:space="preserve">                        </w:t>
      </w:r>
      <w:r>
        <w:rPr>
          <w:rFonts w:hint="eastAsia" w:ascii="宋体" w:hAnsi="宋体"/>
          <w:b/>
          <w:bCs/>
          <w:szCs w:val="21"/>
        </w:rPr>
        <w:t xml:space="preserve">              签订地点：淮北市杜集区</w:t>
      </w:r>
    </w:p>
    <w:p w14:paraId="79F6AEC5">
      <w:pPr>
        <w:snapToGrid w:val="0"/>
        <w:spacing w:line="520" w:lineRule="exact"/>
        <w:ind w:firstLine="480" w:firstLineChars="200"/>
        <w:jc w:val="left"/>
        <w:textAlignment w:val="center"/>
        <w:rPr>
          <w:rFonts w:ascii="宋体" w:hAnsi="宋体"/>
          <w:sz w:val="24"/>
        </w:rPr>
      </w:pPr>
      <w:r>
        <w:rPr>
          <w:rFonts w:hint="eastAsia" w:ascii="宋体" w:hAnsi="宋体"/>
          <w:sz w:val="24"/>
        </w:rPr>
        <w:t>鉴于乙方具有承运本合同约定运输货物的资质和满足甲方货运要求的能力，由乙方承担甲方的</w:t>
      </w:r>
      <w:r>
        <w:rPr>
          <w:rFonts w:hint="eastAsia" w:ascii="宋体" w:hAnsi="宋体"/>
          <w:sz w:val="24"/>
          <w:u w:val="single"/>
        </w:rPr>
        <w:t xml:space="preserve"> 混凝土泵送 </w:t>
      </w:r>
      <w:r>
        <w:rPr>
          <w:rFonts w:hint="eastAsia" w:ascii="宋体" w:hAnsi="宋体"/>
          <w:sz w:val="24"/>
        </w:rPr>
        <w:t>运输业务。为规范运输管理，保证运输业务正常有序开展，确保甲方所需</w:t>
      </w:r>
      <w:r>
        <w:rPr>
          <w:rFonts w:hint="eastAsia" w:ascii="宋体" w:hAnsi="宋体"/>
          <w:sz w:val="24"/>
          <w:u w:val="single"/>
        </w:rPr>
        <w:t xml:space="preserve"> 混凝土泵送 </w:t>
      </w:r>
      <w:r>
        <w:rPr>
          <w:rFonts w:hint="eastAsia" w:ascii="宋体" w:hAnsi="宋体"/>
          <w:sz w:val="24"/>
        </w:rPr>
        <w:t>运输安全，双方本着“互惠、互利、公正、诚信”的原则，经友好协商达成以下协议：</w:t>
      </w:r>
    </w:p>
    <w:p w14:paraId="3309441A">
      <w:pPr>
        <w:snapToGrid w:val="0"/>
        <w:spacing w:line="520" w:lineRule="exact"/>
        <w:jc w:val="left"/>
        <w:textAlignment w:val="center"/>
        <w:rPr>
          <w:rFonts w:ascii="宋体" w:hAnsi="宋体"/>
          <w:b/>
          <w:bCs/>
          <w:sz w:val="24"/>
        </w:rPr>
      </w:pPr>
      <w:r>
        <w:rPr>
          <w:rFonts w:hint="eastAsia" w:ascii="宋体" w:hAnsi="宋体"/>
          <w:b/>
          <w:bCs/>
          <w:sz w:val="24"/>
        </w:rPr>
        <w:t>一、设备名称、规格型号、运送货物、泵送地点、单价、数量、备注</w:t>
      </w:r>
    </w:p>
    <w:tbl>
      <w:tblPr>
        <w:tblStyle w:val="16"/>
        <w:tblW w:w="8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4"/>
        <w:gridCol w:w="1215"/>
        <w:gridCol w:w="1680"/>
        <w:gridCol w:w="1705"/>
        <w:gridCol w:w="1670"/>
        <w:gridCol w:w="1336"/>
      </w:tblGrid>
      <w:tr w14:paraId="38757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14:paraId="32DB22EB">
            <w:pPr>
              <w:widowControl/>
              <w:jc w:val="center"/>
              <w:rPr>
                <w:rFonts w:hint="eastAsia" w:ascii="宋体" w:hAnsi="宋体" w:eastAsia="宋体"/>
                <w:b/>
                <w:szCs w:val="21"/>
                <w:lang w:eastAsia="zh-CN"/>
              </w:rPr>
            </w:pPr>
            <w:r>
              <w:rPr>
                <w:rFonts w:hint="eastAsia" w:ascii="宋体" w:hAnsi="宋体"/>
                <w:b/>
                <w:szCs w:val="21"/>
                <w:lang w:eastAsia="zh-CN"/>
              </w:rPr>
              <w:t>设备名称</w:t>
            </w:r>
          </w:p>
        </w:tc>
        <w:tc>
          <w:tcPr>
            <w:tcW w:w="1215" w:type="dxa"/>
            <w:tcBorders>
              <w:top w:val="single" w:color="auto" w:sz="4" w:space="0"/>
              <w:left w:val="single" w:color="auto" w:sz="4" w:space="0"/>
              <w:bottom w:val="single" w:color="auto" w:sz="4" w:space="0"/>
              <w:right w:val="single" w:color="auto" w:sz="4" w:space="0"/>
            </w:tcBorders>
            <w:vAlign w:val="center"/>
          </w:tcPr>
          <w:p w14:paraId="2C20F7E2">
            <w:pPr>
              <w:widowControl/>
              <w:jc w:val="center"/>
              <w:rPr>
                <w:rFonts w:ascii="宋体" w:hAnsi="宋体"/>
                <w:b/>
                <w:szCs w:val="21"/>
              </w:rPr>
            </w:pPr>
            <w:r>
              <w:rPr>
                <w:rFonts w:hint="eastAsia" w:ascii="宋体" w:hAnsi="宋体" w:cs="宋体"/>
                <w:b/>
                <w:color w:val="000000"/>
                <w:kern w:val="0"/>
                <w:sz w:val="22"/>
                <w:szCs w:val="22"/>
              </w:rPr>
              <w:t>运输路线</w:t>
            </w:r>
          </w:p>
        </w:tc>
        <w:tc>
          <w:tcPr>
            <w:tcW w:w="1680" w:type="dxa"/>
            <w:tcBorders>
              <w:top w:val="single" w:color="auto" w:sz="4" w:space="0"/>
              <w:left w:val="single" w:color="auto" w:sz="4" w:space="0"/>
              <w:bottom w:val="single" w:color="auto" w:sz="4" w:space="0"/>
              <w:right w:val="single" w:color="auto" w:sz="4" w:space="0"/>
            </w:tcBorders>
            <w:vAlign w:val="center"/>
          </w:tcPr>
          <w:p w14:paraId="6D36C4CD">
            <w:pPr>
              <w:widowControl/>
              <w:jc w:val="center"/>
              <w:rPr>
                <w:rFonts w:hint="eastAsia" w:ascii="宋体" w:hAnsi="宋体" w:cs="宋体"/>
                <w:b/>
                <w:color w:val="000000"/>
                <w:kern w:val="0"/>
                <w:sz w:val="22"/>
                <w:szCs w:val="22"/>
              </w:rPr>
            </w:pPr>
            <w:r>
              <w:rPr>
                <w:rFonts w:ascii="宋体" w:hAnsi="宋体" w:cs="宋体"/>
                <w:b/>
                <w:color w:val="000000"/>
                <w:kern w:val="0"/>
                <w:sz w:val="22"/>
                <w:szCs w:val="22"/>
              </w:rPr>
              <w:t>泵车</w:t>
            </w:r>
            <w:r>
              <w:rPr>
                <w:rFonts w:hint="eastAsia" w:ascii="宋体" w:hAnsi="宋体" w:cs="宋体"/>
                <w:b/>
                <w:color w:val="000000"/>
                <w:kern w:val="0"/>
                <w:sz w:val="22"/>
                <w:szCs w:val="22"/>
              </w:rPr>
              <w:t xml:space="preserve">  </w:t>
            </w:r>
          </w:p>
          <w:p w14:paraId="76025165">
            <w:pPr>
              <w:widowControl/>
              <w:jc w:val="center"/>
              <w:rPr>
                <w:rFonts w:ascii="宋体" w:hAnsi="宋体"/>
                <w:b/>
                <w:szCs w:val="21"/>
              </w:rPr>
            </w:pPr>
            <w:r>
              <w:rPr>
                <w:rFonts w:ascii="宋体" w:hAnsi="宋体" w:cs="宋体"/>
                <w:b/>
                <w:color w:val="000000"/>
                <w:kern w:val="0"/>
                <w:sz w:val="22"/>
                <w:szCs w:val="22"/>
              </w:rPr>
              <w:t>规格</w:t>
            </w:r>
          </w:p>
        </w:tc>
        <w:tc>
          <w:tcPr>
            <w:tcW w:w="1705" w:type="dxa"/>
            <w:tcBorders>
              <w:top w:val="single" w:color="auto" w:sz="4" w:space="0"/>
              <w:left w:val="single" w:color="auto" w:sz="4" w:space="0"/>
              <w:bottom w:val="single" w:color="auto" w:sz="4" w:space="0"/>
              <w:right w:val="single" w:color="auto" w:sz="4" w:space="0"/>
            </w:tcBorders>
            <w:vAlign w:val="center"/>
          </w:tcPr>
          <w:p w14:paraId="5EA83AB6">
            <w:pPr>
              <w:widowControl/>
              <w:jc w:val="center"/>
              <w:rPr>
                <w:rFonts w:hint="eastAsia" w:ascii="宋体" w:hAnsi="宋体" w:eastAsia="宋体"/>
                <w:b/>
                <w:szCs w:val="21"/>
                <w:lang w:val="en-US" w:eastAsia="zh-CN"/>
              </w:rPr>
            </w:pPr>
            <w:r>
              <w:rPr>
                <w:rFonts w:hint="eastAsia" w:ascii="宋体" w:hAnsi="宋体" w:cs="宋体"/>
                <w:b/>
                <w:color w:val="000000"/>
                <w:kern w:val="0"/>
                <w:sz w:val="22"/>
                <w:szCs w:val="22"/>
              </w:rPr>
              <w:t>除税价</w:t>
            </w:r>
            <w:r>
              <w:rPr>
                <w:rFonts w:hint="eastAsia" w:ascii="宋体" w:hAnsi="宋体" w:cs="宋体"/>
                <w:b/>
                <w:color w:val="000000"/>
                <w:kern w:val="0"/>
                <w:sz w:val="22"/>
                <w:szCs w:val="22"/>
                <w:lang w:eastAsia="zh-CN"/>
              </w:rPr>
              <w:t>格</w:t>
            </w:r>
          </w:p>
        </w:tc>
        <w:tc>
          <w:tcPr>
            <w:tcW w:w="1670" w:type="dxa"/>
            <w:tcBorders>
              <w:top w:val="single" w:color="auto" w:sz="4" w:space="0"/>
              <w:left w:val="single" w:color="auto" w:sz="4" w:space="0"/>
              <w:bottom w:val="single" w:color="auto" w:sz="4" w:space="0"/>
              <w:right w:val="single" w:color="auto" w:sz="4" w:space="0"/>
            </w:tcBorders>
            <w:vAlign w:val="center"/>
          </w:tcPr>
          <w:p w14:paraId="3D10B285">
            <w:pPr>
              <w:widowControl/>
              <w:jc w:val="center"/>
              <w:rPr>
                <w:rFonts w:hint="eastAsia" w:ascii="宋体" w:hAnsi="宋体" w:eastAsia="宋体"/>
                <w:b/>
                <w:szCs w:val="21"/>
                <w:lang w:eastAsia="zh-CN"/>
              </w:rPr>
            </w:pPr>
            <w:r>
              <w:rPr>
                <w:rFonts w:hint="eastAsia" w:ascii="宋体" w:hAnsi="宋体" w:cs="宋体"/>
                <w:b/>
                <w:color w:val="000000"/>
                <w:kern w:val="0"/>
                <w:sz w:val="22"/>
                <w:szCs w:val="22"/>
                <w:lang w:eastAsia="zh-CN"/>
              </w:rPr>
              <w:t>含</w:t>
            </w:r>
            <w:r>
              <w:rPr>
                <w:rFonts w:hint="eastAsia" w:ascii="宋体" w:hAnsi="宋体" w:cs="宋体"/>
                <w:b/>
                <w:color w:val="000000"/>
                <w:kern w:val="0"/>
                <w:sz w:val="22"/>
                <w:szCs w:val="22"/>
              </w:rPr>
              <w:t>税价</w:t>
            </w:r>
            <w:r>
              <w:rPr>
                <w:rFonts w:hint="eastAsia" w:ascii="宋体" w:hAnsi="宋体" w:cs="宋体"/>
                <w:b/>
                <w:color w:val="000000"/>
                <w:kern w:val="0"/>
                <w:sz w:val="22"/>
                <w:szCs w:val="22"/>
                <w:lang w:eastAsia="zh-CN"/>
              </w:rPr>
              <w:t>格</w:t>
            </w:r>
          </w:p>
        </w:tc>
        <w:tc>
          <w:tcPr>
            <w:tcW w:w="1336" w:type="dxa"/>
            <w:tcBorders>
              <w:top w:val="single" w:color="auto" w:sz="4" w:space="0"/>
              <w:left w:val="single" w:color="auto" w:sz="4" w:space="0"/>
              <w:bottom w:val="single" w:color="auto" w:sz="4" w:space="0"/>
              <w:right w:val="single" w:color="auto" w:sz="4" w:space="0"/>
            </w:tcBorders>
            <w:vAlign w:val="center"/>
          </w:tcPr>
          <w:p w14:paraId="78576B95">
            <w:pPr>
              <w:snapToGrid w:val="0"/>
              <w:spacing w:line="520" w:lineRule="exact"/>
              <w:jc w:val="center"/>
              <w:textAlignment w:val="center"/>
              <w:rPr>
                <w:rFonts w:ascii="宋体" w:hAnsi="宋体"/>
                <w:b/>
                <w:szCs w:val="21"/>
              </w:rPr>
            </w:pPr>
            <w:r>
              <w:rPr>
                <w:rFonts w:hint="eastAsia" w:ascii="宋体" w:hAnsi="宋体"/>
                <w:b/>
                <w:szCs w:val="21"/>
              </w:rPr>
              <w:t>备注</w:t>
            </w:r>
          </w:p>
        </w:tc>
      </w:tr>
      <w:tr w14:paraId="387D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74" w:type="dxa"/>
            <w:vMerge w:val="restart"/>
            <w:tcBorders>
              <w:top w:val="single" w:color="auto" w:sz="4" w:space="0"/>
              <w:left w:val="single" w:color="auto" w:sz="4" w:space="0"/>
              <w:bottom w:val="single" w:color="auto" w:sz="4" w:space="0"/>
              <w:right w:val="single" w:color="auto" w:sz="4" w:space="0"/>
            </w:tcBorders>
            <w:vAlign w:val="center"/>
          </w:tcPr>
          <w:p w14:paraId="158CF31A">
            <w:pPr>
              <w:jc w:val="center"/>
              <w:rPr>
                <w:rFonts w:ascii="宋体" w:hAnsi="宋体"/>
                <w:b/>
                <w:bCs/>
                <w:szCs w:val="21"/>
              </w:rPr>
            </w:pPr>
            <w:r>
              <w:rPr>
                <w:rFonts w:hint="eastAsia" w:ascii="宋体" w:hAnsi="宋体" w:cs="宋体"/>
                <w:b/>
                <w:bCs/>
                <w:color w:val="000000"/>
                <w:kern w:val="0"/>
                <w:sz w:val="22"/>
                <w:szCs w:val="22"/>
              </w:rPr>
              <w:t>混凝土   泵送服务</w:t>
            </w:r>
          </w:p>
        </w:tc>
        <w:tc>
          <w:tcPr>
            <w:tcW w:w="1215" w:type="dxa"/>
            <w:vMerge w:val="restart"/>
            <w:tcBorders>
              <w:top w:val="single" w:color="auto" w:sz="4" w:space="0"/>
              <w:left w:val="single" w:color="auto" w:sz="4" w:space="0"/>
              <w:bottom w:val="single" w:color="auto" w:sz="4" w:space="0"/>
              <w:right w:val="single" w:color="auto" w:sz="4" w:space="0"/>
            </w:tcBorders>
            <w:vAlign w:val="center"/>
          </w:tcPr>
          <w:p w14:paraId="6934E72B">
            <w:pPr>
              <w:widowControl/>
              <w:jc w:val="center"/>
              <w:rPr>
                <w:rFonts w:ascii="宋体" w:hAnsi="宋体"/>
                <w:b/>
                <w:bCs/>
                <w:szCs w:val="21"/>
              </w:rPr>
            </w:pPr>
            <w:r>
              <w:rPr>
                <w:rFonts w:hint="eastAsia" w:ascii="宋体" w:hAnsi="宋体" w:cs="宋体"/>
                <w:b/>
                <w:bCs/>
                <w:color w:val="000000"/>
                <w:kern w:val="0"/>
                <w:sz w:val="22"/>
                <w:szCs w:val="22"/>
              </w:rPr>
              <w:t>中冶淮海            至施工项目部</w:t>
            </w:r>
          </w:p>
        </w:tc>
        <w:tc>
          <w:tcPr>
            <w:tcW w:w="1680" w:type="dxa"/>
            <w:tcBorders>
              <w:top w:val="single" w:color="auto" w:sz="4" w:space="0"/>
              <w:left w:val="single" w:color="auto" w:sz="4" w:space="0"/>
              <w:bottom w:val="single" w:color="auto" w:sz="4" w:space="0"/>
              <w:right w:val="single" w:color="auto" w:sz="4" w:space="0"/>
            </w:tcBorders>
            <w:vAlign w:val="center"/>
          </w:tcPr>
          <w:p w14:paraId="29332D76">
            <w:pPr>
              <w:widowControl/>
              <w:jc w:val="center"/>
              <w:rPr>
                <w:rFonts w:ascii="宋体" w:hAnsi="宋体"/>
                <w:b/>
                <w:bCs/>
                <w:szCs w:val="21"/>
              </w:rPr>
            </w:pPr>
            <w:r>
              <w:rPr>
                <w:rFonts w:hint="eastAsia" w:ascii="宋体" w:hAnsi="宋体" w:cs="宋体"/>
                <w:b/>
                <w:bCs/>
                <w:color w:val="000000"/>
                <w:kern w:val="0"/>
                <w:sz w:val="22"/>
                <w:szCs w:val="22"/>
              </w:rPr>
              <w:t>59m及以下</w:t>
            </w:r>
          </w:p>
        </w:tc>
        <w:tc>
          <w:tcPr>
            <w:tcW w:w="1705" w:type="dxa"/>
            <w:tcBorders>
              <w:top w:val="single" w:color="auto" w:sz="4" w:space="0"/>
              <w:left w:val="single" w:color="auto" w:sz="4" w:space="0"/>
              <w:bottom w:val="single" w:color="auto" w:sz="4" w:space="0"/>
              <w:right w:val="single" w:color="auto" w:sz="4" w:space="0"/>
            </w:tcBorders>
            <w:vAlign w:val="center"/>
          </w:tcPr>
          <w:p w14:paraId="35E54B80">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top w:val="single" w:color="auto" w:sz="4" w:space="0"/>
              <w:left w:val="single" w:color="auto" w:sz="4" w:space="0"/>
              <w:right w:val="single" w:color="auto" w:sz="4" w:space="0"/>
            </w:tcBorders>
            <w:vAlign w:val="center"/>
          </w:tcPr>
          <w:p w14:paraId="76FE072B">
            <w:pPr>
              <w:widowControl/>
              <w:jc w:val="center"/>
              <w:rPr>
                <w:rFonts w:hint="default" w:ascii="宋体" w:hAnsi="宋体" w:eastAsia="宋体"/>
                <w:b/>
                <w:bCs/>
                <w:szCs w:val="21"/>
                <w:lang w:val="en-US" w:eastAsia="zh-CN"/>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restart"/>
            <w:tcBorders>
              <w:top w:val="single" w:color="auto" w:sz="4" w:space="0"/>
              <w:left w:val="single" w:color="auto" w:sz="4" w:space="0"/>
              <w:right w:val="single" w:color="auto" w:sz="4" w:space="0"/>
            </w:tcBorders>
            <w:vAlign w:val="center"/>
          </w:tcPr>
          <w:p w14:paraId="4D2B44AF">
            <w:pPr>
              <w:spacing w:line="520" w:lineRule="exact"/>
              <w:ind w:left="632" w:hanging="632" w:hangingChars="300"/>
              <w:jc w:val="both"/>
              <w:textAlignment w:val="center"/>
              <w:rPr>
                <w:rFonts w:ascii="宋体" w:hAnsi="宋体"/>
                <w:b/>
                <w:szCs w:val="21"/>
              </w:rPr>
            </w:pPr>
          </w:p>
        </w:tc>
      </w:tr>
      <w:tr w14:paraId="357A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302F4C5F">
            <w:pPr>
              <w:jc w:val="center"/>
              <w:rPr>
                <w:rFonts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0F8526B">
            <w:pPr>
              <w:widowControl/>
              <w:jc w:val="center"/>
              <w:rPr>
                <w:rFonts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4F1E2CBA">
            <w:pPr>
              <w:widowControl/>
              <w:jc w:val="center"/>
              <w:rPr>
                <w:rFonts w:ascii="宋体" w:hAnsi="宋体"/>
                <w:b/>
                <w:bCs/>
                <w:szCs w:val="21"/>
              </w:rPr>
            </w:pPr>
            <w:r>
              <w:rPr>
                <w:rFonts w:hint="eastAsia" w:ascii="宋体" w:hAnsi="宋体" w:cs="宋体"/>
                <w:b/>
                <w:bCs/>
                <w:color w:val="000000"/>
                <w:kern w:val="0"/>
                <w:sz w:val="22"/>
                <w:szCs w:val="22"/>
              </w:rPr>
              <w:t>60m及以上</w:t>
            </w:r>
          </w:p>
        </w:tc>
        <w:tc>
          <w:tcPr>
            <w:tcW w:w="1705" w:type="dxa"/>
            <w:tcBorders>
              <w:top w:val="single" w:color="auto" w:sz="4" w:space="0"/>
              <w:left w:val="single" w:color="auto" w:sz="4" w:space="0"/>
              <w:bottom w:val="single" w:color="auto" w:sz="4" w:space="0"/>
              <w:right w:val="single" w:color="auto" w:sz="4" w:space="0"/>
            </w:tcBorders>
            <w:vAlign w:val="center"/>
          </w:tcPr>
          <w:p w14:paraId="56ED9C6A">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14:paraId="743A75CA">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14:paraId="1A570D44">
            <w:pPr>
              <w:snapToGrid w:val="0"/>
              <w:spacing w:line="520" w:lineRule="exact"/>
              <w:jc w:val="center"/>
              <w:textAlignment w:val="center"/>
              <w:rPr>
                <w:rFonts w:ascii="宋体" w:hAnsi="宋体"/>
                <w:b/>
                <w:szCs w:val="21"/>
              </w:rPr>
            </w:pPr>
          </w:p>
        </w:tc>
      </w:tr>
      <w:tr w14:paraId="3FB0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174" w:type="dxa"/>
            <w:vMerge w:val="continue"/>
            <w:tcBorders>
              <w:top w:val="single" w:color="auto" w:sz="4" w:space="0"/>
              <w:left w:val="single" w:color="auto" w:sz="4" w:space="0"/>
              <w:bottom w:val="single" w:color="auto" w:sz="4" w:space="0"/>
              <w:right w:val="single" w:color="auto" w:sz="4" w:space="0"/>
            </w:tcBorders>
            <w:vAlign w:val="center"/>
          </w:tcPr>
          <w:p w14:paraId="4D409206">
            <w:pPr>
              <w:jc w:val="center"/>
              <w:rPr>
                <w:rFonts w:hint="eastAsia" w:ascii="宋体" w:hAnsi="宋体"/>
                <w:b/>
                <w:bCs/>
                <w:szCs w:val="21"/>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55E4980E">
            <w:pPr>
              <w:widowControl/>
              <w:jc w:val="center"/>
              <w:rPr>
                <w:rFonts w:hint="eastAsia" w:ascii="宋体" w:hAnsi="宋体"/>
                <w:b/>
                <w:bCs/>
                <w:szCs w:val="21"/>
              </w:rPr>
            </w:pPr>
          </w:p>
        </w:tc>
        <w:tc>
          <w:tcPr>
            <w:tcW w:w="1680" w:type="dxa"/>
            <w:tcBorders>
              <w:top w:val="single" w:color="auto" w:sz="4" w:space="0"/>
              <w:left w:val="single" w:color="auto" w:sz="4" w:space="0"/>
              <w:bottom w:val="single" w:color="auto" w:sz="4" w:space="0"/>
              <w:right w:val="single" w:color="auto" w:sz="4" w:space="0"/>
            </w:tcBorders>
            <w:vAlign w:val="center"/>
          </w:tcPr>
          <w:p w14:paraId="23D15510">
            <w:pPr>
              <w:widowControl/>
              <w:jc w:val="center"/>
              <w:rPr>
                <w:rFonts w:hint="eastAsia" w:ascii="宋体" w:hAnsi="宋体"/>
                <w:b/>
                <w:bCs/>
                <w:szCs w:val="21"/>
              </w:rPr>
            </w:pPr>
            <w:r>
              <w:rPr>
                <w:rFonts w:ascii="宋体" w:hAnsi="宋体" w:cs="宋体"/>
                <w:b/>
                <w:bCs/>
                <w:color w:val="000000"/>
                <w:kern w:val="0"/>
                <w:sz w:val="22"/>
                <w:szCs w:val="22"/>
              </w:rPr>
              <w:t>拖泵</w:t>
            </w:r>
          </w:p>
        </w:tc>
        <w:tc>
          <w:tcPr>
            <w:tcW w:w="1705" w:type="dxa"/>
            <w:tcBorders>
              <w:top w:val="single" w:color="auto" w:sz="4" w:space="0"/>
              <w:left w:val="single" w:color="auto" w:sz="4" w:space="0"/>
              <w:bottom w:val="single" w:color="auto" w:sz="4" w:space="0"/>
              <w:right w:val="single" w:color="auto" w:sz="4" w:space="0"/>
            </w:tcBorders>
            <w:vAlign w:val="center"/>
          </w:tcPr>
          <w:p w14:paraId="4E30CBC4">
            <w:pPr>
              <w:widowControl/>
              <w:jc w:val="center"/>
              <w:rPr>
                <w:rFonts w:hint="eastAsia" w:ascii="宋体" w:hAnsi="宋体" w:cs="Times New Roman"/>
                <w:b/>
                <w:bCs/>
                <w:kern w:val="2"/>
                <w:sz w:val="21"/>
                <w:szCs w:val="21"/>
                <w:lang w:val="en-US" w:eastAsia="zh-CN" w:bidi="ar-SA"/>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670" w:type="dxa"/>
            <w:tcBorders>
              <w:left w:val="single" w:color="auto" w:sz="4" w:space="0"/>
              <w:right w:val="single" w:color="auto" w:sz="4" w:space="0"/>
            </w:tcBorders>
            <w:vAlign w:val="center"/>
          </w:tcPr>
          <w:p w14:paraId="480FF958">
            <w:pPr>
              <w:widowControl/>
              <w:jc w:val="center"/>
              <w:rPr>
                <w:rFonts w:ascii="宋体" w:hAnsi="宋体"/>
                <w:b/>
                <w:bCs/>
                <w:szCs w:val="21"/>
              </w:rPr>
            </w:pPr>
            <w:r>
              <w:rPr>
                <w:rFonts w:hint="eastAsia" w:ascii="宋体" w:hAnsi="宋体" w:cs="宋体"/>
                <w:b/>
                <w:bCs/>
                <w:color w:val="000000"/>
                <w:kern w:val="0"/>
                <w:sz w:val="22"/>
                <w:szCs w:val="22"/>
                <w:lang w:val="en-US" w:eastAsia="zh-CN"/>
              </w:rPr>
              <w:t xml:space="preserve">  </w:t>
            </w:r>
            <w:r>
              <w:rPr>
                <w:rFonts w:hint="eastAsia" w:ascii="宋体" w:hAnsi="宋体" w:cs="宋体"/>
                <w:b/>
                <w:bCs/>
                <w:color w:val="000000"/>
                <w:kern w:val="0"/>
                <w:sz w:val="22"/>
                <w:szCs w:val="22"/>
              </w:rPr>
              <w:t>元/</w:t>
            </w:r>
            <w:r>
              <w:rPr>
                <w:rFonts w:hint="eastAsia" w:asciiTheme="minorEastAsia" w:hAnsiTheme="minorEastAsia"/>
                <w:b/>
                <w:bCs/>
                <w:sz w:val="24"/>
              </w:rPr>
              <w:t xml:space="preserve"> m³</w:t>
            </w:r>
          </w:p>
        </w:tc>
        <w:tc>
          <w:tcPr>
            <w:tcW w:w="1336" w:type="dxa"/>
            <w:vMerge w:val="continue"/>
            <w:tcBorders>
              <w:left w:val="single" w:color="auto" w:sz="4" w:space="0"/>
              <w:right w:val="single" w:color="auto" w:sz="4" w:space="0"/>
            </w:tcBorders>
            <w:vAlign w:val="center"/>
          </w:tcPr>
          <w:p w14:paraId="365DAA36">
            <w:pPr>
              <w:spacing w:line="520" w:lineRule="exact"/>
              <w:jc w:val="center"/>
              <w:textAlignment w:val="center"/>
              <w:rPr>
                <w:rFonts w:ascii="宋体" w:hAnsi="宋体" w:eastAsia="宋体" w:cs="Times New Roman"/>
                <w:b/>
                <w:kern w:val="2"/>
                <w:sz w:val="21"/>
                <w:szCs w:val="21"/>
                <w:lang w:val="en-US" w:eastAsia="zh-CN" w:bidi="ar-SA"/>
              </w:rPr>
            </w:pPr>
          </w:p>
        </w:tc>
      </w:tr>
    </w:tbl>
    <w:p w14:paraId="2F107883">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注：1、乙方应提供该设备的有关证照手续齐全</w:t>
      </w:r>
      <w:r>
        <w:rPr>
          <w:rFonts w:hint="eastAsia" w:ascii="宋体" w:hAnsi="宋体"/>
          <w:b/>
          <w:bCs/>
          <w:sz w:val="24"/>
          <w:lang w:eastAsia="zh-CN"/>
        </w:rPr>
        <w:t>，</w:t>
      </w:r>
      <w:r>
        <w:rPr>
          <w:rFonts w:hint="eastAsia" w:ascii="宋体" w:hAnsi="宋体"/>
          <w:b/>
          <w:bCs/>
          <w:sz w:val="24"/>
        </w:rPr>
        <w:t>包括：保险、行驶证、营运证、登记证书等。</w:t>
      </w:r>
    </w:p>
    <w:p w14:paraId="76D129A7">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2、以上合同数量为预估数量，具体数量以实际泵送数量为准。</w:t>
      </w:r>
    </w:p>
    <w:p w14:paraId="4FCC5C14">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 xml:space="preserve">     3、以上单价为含</w:t>
      </w:r>
      <w:r>
        <w:rPr>
          <w:rFonts w:hint="eastAsia" w:ascii="宋体" w:hAnsi="宋体"/>
          <w:b/>
          <w:bCs/>
          <w:sz w:val="24"/>
          <w:u w:val="single"/>
          <w:lang w:val="en-US" w:eastAsia="zh-CN"/>
        </w:rPr>
        <w:t xml:space="preserve">  %</w:t>
      </w:r>
      <w:r>
        <w:rPr>
          <w:rFonts w:hint="eastAsia" w:ascii="宋体" w:hAnsi="宋体"/>
          <w:b/>
          <w:bCs/>
          <w:sz w:val="24"/>
        </w:rPr>
        <w:t>增值税专用发票的含税单价，开票税率如遇国家法律法规调整，以新法规规定税率为准。</w:t>
      </w:r>
    </w:p>
    <w:p w14:paraId="1146C4ED">
      <w:pPr>
        <w:snapToGrid w:val="0"/>
        <w:spacing w:line="520" w:lineRule="exact"/>
        <w:ind w:firstLine="1075" w:firstLineChars="446"/>
        <w:jc w:val="left"/>
        <w:textAlignment w:val="center"/>
        <w:rPr>
          <w:rFonts w:hint="default" w:ascii="宋体" w:hAnsi="宋体" w:eastAsia="宋体"/>
          <w:b/>
          <w:bCs/>
          <w:sz w:val="24"/>
          <w:lang w:val="en-US" w:eastAsia="zh-CN"/>
        </w:rPr>
      </w:pPr>
      <w:r>
        <w:rPr>
          <w:rFonts w:hint="eastAsia" w:ascii="宋体" w:hAnsi="宋体"/>
          <w:b/>
          <w:bCs/>
          <w:sz w:val="24"/>
        </w:rPr>
        <w:t>4、泵送要求：按照《混凝土泵送施工技术规程》为行业标准，编号为JGJ/T10-2011</w:t>
      </w:r>
      <w:r>
        <w:rPr>
          <w:rFonts w:hint="eastAsia" w:ascii="宋体" w:hAnsi="宋体"/>
          <w:b/>
          <w:bCs/>
          <w:sz w:val="24"/>
          <w:lang w:eastAsia="zh-CN"/>
        </w:rPr>
        <w:t>。</w:t>
      </w:r>
      <w:r>
        <w:rPr>
          <w:rFonts w:hint="eastAsia" w:ascii="宋体" w:hAnsi="宋体"/>
          <w:b/>
          <w:bCs/>
          <w:color w:val="auto"/>
          <w:sz w:val="24"/>
          <w:lang w:val="en-US" w:eastAsia="zh-CN"/>
        </w:rPr>
        <w:t>遇行业标准更新时，以最新标准执行。</w:t>
      </w:r>
    </w:p>
    <w:p w14:paraId="103BF4D7">
      <w:pPr>
        <w:snapToGrid w:val="0"/>
        <w:spacing w:line="520" w:lineRule="exact"/>
        <w:ind w:firstLine="482" w:firstLineChars="200"/>
        <w:jc w:val="left"/>
        <w:textAlignment w:val="center"/>
        <w:rPr>
          <w:rFonts w:ascii="宋体" w:hAnsi="宋体" w:cs="宋体"/>
          <w:sz w:val="24"/>
          <w:szCs w:val="24"/>
        </w:rPr>
      </w:pPr>
      <w:r>
        <w:rPr>
          <w:rFonts w:hint="eastAsia" w:ascii="宋体" w:hAnsi="宋体" w:cs="宋体"/>
          <w:b/>
          <w:color w:val="000000"/>
          <w:sz w:val="24"/>
          <w:szCs w:val="24"/>
        </w:rPr>
        <w:t>二、计量方式</w:t>
      </w:r>
      <w:r>
        <w:rPr>
          <w:rFonts w:hint="eastAsia" w:ascii="宋体" w:hAnsi="宋体" w:cs="宋体"/>
          <w:color w:val="000000"/>
          <w:sz w:val="24"/>
          <w:szCs w:val="24"/>
        </w:rPr>
        <w:t>：</w:t>
      </w:r>
      <w:r>
        <w:rPr>
          <w:rFonts w:hint="eastAsia" w:ascii="宋体" w:hAnsi="宋体" w:cs="宋体"/>
          <w:sz w:val="24"/>
          <w:szCs w:val="24"/>
        </w:rPr>
        <w:t>以</w:t>
      </w:r>
      <w:r>
        <w:rPr>
          <w:rFonts w:hint="eastAsia" w:ascii="宋体" w:hAnsi="宋体" w:cs="宋体"/>
          <w:color w:val="auto"/>
          <w:sz w:val="24"/>
          <w:szCs w:val="24"/>
          <w:lang w:val="en-US" w:eastAsia="zh-CN"/>
        </w:rPr>
        <w:t>项目部签收的发货单</w:t>
      </w:r>
      <w:r>
        <w:rPr>
          <w:rFonts w:hint="eastAsia" w:ascii="宋体" w:hAnsi="宋体" w:cs="宋体"/>
          <w:color w:val="auto"/>
          <w:sz w:val="24"/>
          <w:szCs w:val="24"/>
        </w:rPr>
        <w:t>数量作</w:t>
      </w:r>
      <w:r>
        <w:rPr>
          <w:rFonts w:hint="eastAsia" w:ascii="宋体" w:hAnsi="宋体" w:cs="宋体"/>
          <w:sz w:val="24"/>
          <w:szCs w:val="24"/>
        </w:rPr>
        <w:t>为计量依据。</w:t>
      </w:r>
    </w:p>
    <w:p w14:paraId="5EBEE59A">
      <w:pPr>
        <w:snapToGrid w:val="0"/>
        <w:spacing w:line="520" w:lineRule="exact"/>
        <w:ind w:firstLine="472" w:firstLineChars="196"/>
        <w:jc w:val="left"/>
        <w:textAlignment w:val="center"/>
        <w:rPr>
          <w:rFonts w:ascii="宋体" w:hAnsi="宋体"/>
          <w:b/>
          <w:bCs/>
          <w:sz w:val="24"/>
        </w:rPr>
      </w:pPr>
      <w:r>
        <w:rPr>
          <w:rFonts w:hint="eastAsia" w:ascii="宋体" w:hAnsi="宋体"/>
          <w:b/>
          <w:bCs/>
          <w:sz w:val="24"/>
        </w:rPr>
        <w:t>三、结算及付款方式：</w:t>
      </w:r>
    </w:p>
    <w:p w14:paraId="3AE2F108">
      <w:pPr>
        <w:keepNext w:val="0"/>
        <w:keepLines w:val="0"/>
        <w:pageBreakBefore w:val="0"/>
        <w:widowControl w:val="0"/>
        <w:kinsoku/>
        <w:wordWrap/>
        <w:overflowPunct/>
        <w:topLinePunct w:val="0"/>
        <w:autoSpaceDE/>
        <w:autoSpaceDN/>
        <w:bidi w:val="0"/>
        <w:adjustRightInd/>
        <w:snapToGrid w:val="0"/>
        <w:spacing w:line="520" w:lineRule="exact"/>
        <w:ind w:firstLine="470" w:firstLineChars="196"/>
        <w:jc w:val="left"/>
        <w:textAlignment w:val="center"/>
        <w:rPr>
          <w:rFonts w:hint="eastAsia" w:ascii="宋体" w:hAnsi="宋体" w:cs="宋体"/>
          <w:color w:val="000000"/>
          <w:sz w:val="24"/>
          <w:szCs w:val="24"/>
        </w:rPr>
      </w:pPr>
      <w:r>
        <w:rPr>
          <w:rFonts w:hint="eastAsia" w:ascii="宋体" w:hAnsi="宋体" w:cs="宋体"/>
          <w:color w:val="000000"/>
          <w:sz w:val="24"/>
          <w:szCs w:val="24"/>
        </w:rPr>
        <w:t>1、结算方式:按月结算,乙方完成当月工作任务后，次月凭混凝土发货单结算，按甲乙双方确认的结算量并开具发票进账。发票经甲方审核无误后入账，押一付一</w:t>
      </w:r>
      <w:r>
        <w:rPr>
          <w:rFonts w:hint="eastAsia" w:ascii="宋体" w:hAnsi="宋体" w:cs="宋体"/>
          <w:color w:val="000000"/>
          <w:sz w:val="24"/>
          <w:szCs w:val="24"/>
          <w:lang w:eastAsia="zh-CN"/>
        </w:rPr>
        <w:t>，</w:t>
      </w:r>
      <w:r>
        <w:rPr>
          <w:rFonts w:hint="eastAsia" w:ascii="宋体" w:hAnsi="宋体" w:cs="宋体"/>
          <w:color w:val="000000"/>
          <w:sz w:val="24"/>
          <w:szCs w:val="24"/>
        </w:rPr>
        <w:t>即第三个月支付第一个月结算款，第四个月支付第二个月结算款，以此类推，尾</w:t>
      </w:r>
      <w:r>
        <w:rPr>
          <w:rFonts w:hint="eastAsia" w:ascii="宋体" w:hAnsi="宋体" w:cs="宋体"/>
          <w:color w:val="000000"/>
          <w:sz w:val="24"/>
          <w:szCs w:val="24"/>
          <w:lang w:eastAsia="zh-CN"/>
        </w:rPr>
        <w:t>款</w:t>
      </w:r>
      <w:r>
        <w:rPr>
          <w:rFonts w:hint="eastAsia" w:ascii="宋体" w:hAnsi="宋体" w:cs="宋体"/>
          <w:color w:val="000000"/>
          <w:sz w:val="24"/>
          <w:szCs w:val="24"/>
        </w:rPr>
        <w:t>在合同到期后六个月内分期付清。如由于乙方发票不合规或发票未在规定的时间送达，给甲方造成的损失(包括但不限于与发票相关的进项税款、滞纳金、罚款等)，均</w:t>
      </w:r>
      <w:r>
        <w:rPr>
          <w:rFonts w:hint="eastAsia" w:ascii="宋体" w:hAnsi="宋体" w:cs="宋体"/>
          <w:color w:val="000000"/>
          <w:sz w:val="24"/>
          <w:szCs w:val="24"/>
          <w:lang w:eastAsia="zh-CN"/>
        </w:rPr>
        <w:t>由</w:t>
      </w:r>
      <w:r>
        <w:rPr>
          <w:rFonts w:hint="eastAsia" w:ascii="宋体" w:hAnsi="宋体" w:cs="宋体"/>
          <w:color w:val="000000"/>
          <w:sz w:val="24"/>
          <w:szCs w:val="24"/>
        </w:rPr>
        <w:t>乙方承担。如因乙方原因逾期提供结算资料并开具发票的，甲方有权顺延付款时间且不承担违约责任。</w:t>
      </w:r>
    </w:p>
    <w:p w14:paraId="256832E4">
      <w:pPr>
        <w:snapToGrid w:val="0"/>
        <w:spacing w:line="520" w:lineRule="exact"/>
        <w:ind w:firstLine="480" w:firstLineChars="200"/>
        <w:jc w:val="left"/>
        <w:textAlignment w:val="center"/>
        <w:rPr>
          <w:rFonts w:ascii="宋体" w:hAnsi="宋体" w:cs="宋体"/>
          <w:sz w:val="24"/>
          <w:szCs w:val="24"/>
        </w:rPr>
      </w:pPr>
      <w:r>
        <w:rPr>
          <w:rFonts w:hint="eastAsia" w:ascii="宋体" w:hAnsi="宋体" w:cs="宋体"/>
          <w:color w:val="000000"/>
          <w:sz w:val="24"/>
          <w:szCs w:val="24"/>
        </w:rPr>
        <w:t>2、付款方式:(</w:t>
      </w:r>
      <w:r>
        <w:rPr>
          <w:rFonts w:hint="default" w:ascii="Arial" w:hAnsi="Arial" w:cs="Arial"/>
          <w:color w:val="000000"/>
          <w:sz w:val="24"/>
          <w:szCs w:val="24"/>
        </w:rPr>
        <w:t>√</w:t>
      </w:r>
      <w:r>
        <w:rPr>
          <w:rFonts w:hint="eastAsia" w:ascii="宋体" w:hAnsi="宋体" w:cs="宋体"/>
          <w:color w:val="000000"/>
          <w:sz w:val="24"/>
          <w:szCs w:val="24"/>
        </w:rPr>
        <w:t>)银行转账</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default" w:ascii="Arial" w:hAnsi="Arial" w:cs="Arial"/>
          <w:color w:val="000000"/>
          <w:sz w:val="24"/>
          <w:szCs w:val="24"/>
          <w:lang w:val="en-US" w:eastAsia="zh-CN"/>
        </w:rPr>
        <w:t>√</w:t>
      </w:r>
      <w:r>
        <w:rPr>
          <w:rFonts w:hint="eastAsia" w:ascii="宋体" w:hAnsi="宋体" w:cs="宋体"/>
          <w:color w:val="000000"/>
          <w:sz w:val="24"/>
          <w:szCs w:val="24"/>
        </w:rPr>
        <w:t>)</w:t>
      </w:r>
      <w:r>
        <w:rPr>
          <w:rFonts w:hint="eastAsia" w:ascii="宋体" w:hAnsi="宋体" w:cs="宋体"/>
          <w:color w:val="000000"/>
          <w:sz w:val="24"/>
          <w:szCs w:val="24"/>
          <w:lang w:eastAsia="zh-CN"/>
        </w:rPr>
        <w:t>银行</w:t>
      </w:r>
      <w:r>
        <w:rPr>
          <w:rFonts w:hint="eastAsia" w:ascii="宋体" w:hAnsi="宋体" w:cs="宋体"/>
          <w:color w:val="000000"/>
          <w:sz w:val="24"/>
          <w:szCs w:val="24"/>
        </w:rPr>
        <w:t>承兑</w:t>
      </w:r>
      <w:r>
        <w:rPr>
          <w:rFonts w:hint="eastAsia" w:ascii="宋体" w:hAnsi="宋体" w:cs="宋体"/>
          <w:color w:val="000000"/>
          <w:sz w:val="24"/>
          <w:szCs w:val="24"/>
          <w:lang w:eastAsia="zh-CN"/>
        </w:rPr>
        <w:t>（乙方贴息）</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供应链金融</w:t>
      </w:r>
    </w:p>
    <w:p w14:paraId="7076D993">
      <w:pPr>
        <w:adjustRightInd w:val="0"/>
        <w:snapToGrid w:val="0"/>
        <w:spacing w:line="520" w:lineRule="exact"/>
        <w:ind w:firstLine="426" w:firstLineChars="177"/>
        <w:rPr>
          <w:rFonts w:hint="default" w:ascii="宋体" w:hAnsi="宋体" w:eastAsia="宋体" w:cs="宋体"/>
          <w:b/>
          <w:sz w:val="24"/>
          <w:szCs w:val="24"/>
          <w:lang w:val="en-US" w:eastAsia="zh-CN"/>
        </w:rPr>
      </w:pPr>
      <w:r>
        <w:rPr>
          <w:rFonts w:hint="eastAsia" w:ascii="宋体" w:hAnsi="宋体" w:cs="宋体"/>
          <w:b/>
          <w:sz w:val="24"/>
          <w:szCs w:val="24"/>
        </w:rPr>
        <w:t>四、履约保证金</w:t>
      </w:r>
      <w:r>
        <w:rPr>
          <w:rFonts w:hint="eastAsia" w:ascii="宋体" w:hAnsi="宋体" w:cs="宋体"/>
          <w:b/>
          <w:sz w:val="24"/>
          <w:szCs w:val="24"/>
          <w:lang w:eastAsia="zh-CN"/>
        </w:rPr>
        <w:t>及安全文明</w:t>
      </w:r>
      <w:r>
        <w:rPr>
          <w:rFonts w:hint="eastAsia" w:ascii="宋体" w:hAnsi="宋体" w:cs="宋体"/>
          <w:b/>
          <w:sz w:val="24"/>
          <w:szCs w:val="24"/>
          <w:lang w:val="en-US" w:eastAsia="zh-CN"/>
        </w:rPr>
        <w:t>6S风险抵押金：</w:t>
      </w:r>
    </w:p>
    <w:p w14:paraId="3A182580">
      <w:pPr>
        <w:adjustRightInd w:val="0"/>
        <w:snapToGrid w:val="0"/>
        <w:spacing w:line="520" w:lineRule="exact"/>
        <w:ind w:firstLine="424" w:firstLineChars="177"/>
        <w:rPr>
          <w:rFonts w:hint="eastAsia" w:ascii="宋体" w:hAnsi="宋体" w:cs="宋体"/>
          <w:sz w:val="24"/>
          <w:szCs w:val="24"/>
        </w:rPr>
      </w:pPr>
      <w:r>
        <w:rPr>
          <w:rFonts w:hint="eastAsia" w:ascii="宋体" w:hAnsi="宋体" w:cs="宋体"/>
          <w:sz w:val="24"/>
          <w:szCs w:val="24"/>
        </w:rPr>
        <w:t>1、签订合同前乙方须向甲方缴</w:t>
      </w:r>
      <w:r>
        <w:rPr>
          <w:rFonts w:hint="eastAsia" w:ascii="宋体" w:hAnsi="宋体" w:cs="宋体"/>
          <w:sz w:val="24"/>
          <w:szCs w:val="24"/>
          <w:highlight w:val="none"/>
        </w:rPr>
        <w:t>纳</w:t>
      </w:r>
      <w:r>
        <w:rPr>
          <w:rFonts w:hint="eastAsia" w:ascii="宋体" w:hAnsi="宋体" w:cs="宋体"/>
          <w:sz w:val="24"/>
          <w:szCs w:val="24"/>
          <w:highlight w:val="none"/>
          <w:u w:val="single"/>
          <w:lang w:eastAsia="zh-CN"/>
        </w:rPr>
        <w:t>壹拾</w:t>
      </w:r>
      <w:r>
        <w:rPr>
          <w:rFonts w:hint="eastAsia" w:ascii="宋体" w:hAnsi="宋体" w:cs="宋体"/>
          <w:sz w:val="24"/>
          <w:szCs w:val="24"/>
          <w:highlight w:val="none"/>
          <w:u w:val="single"/>
        </w:rPr>
        <w:t>万元</w:t>
      </w:r>
      <w:r>
        <w:rPr>
          <w:rFonts w:hint="eastAsia" w:ascii="宋体" w:hAnsi="宋体" w:cs="宋体"/>
          <w:sz w:val="24"/>
          <w:szCs w:val="24"/>
          <w:highlight w:val="none"/>
        </w:rPr>
        <w:t>（小写：</w:t>
      </w:r>
      <w:r>
        <w:rPr>
          <w:rFonts w:hint="eastAsia" w:ascii="宋体" w:hAnsi="宋体" w:cs="宋体"/>
          <w:sz w:val="24"/>
          <w:szCs w:val="24"/>
          <w:highlight w:val="none"/>
          <w:u w:val="single"/>
        </w:rPr>
        <w:t>¥</w:t>
      </w:r>
      <w:r>
        <w:rPr>
          <w:rFonts w:hint="eastAsia" w:ascii="宋体" w:hAnsi="宋体" w:cs="宋体"/>
          <w:sz w:val="24"/>
          <w:szCs w:val="24"/>
          <w:highlight w:val="none"/>
          <w:u w:val="single"/>
          <w:lang w:val="en-US" w:eastAsia="zh-CN"/>
        </w:rPr>
        <w:t>10</w:t>
      </w:r>
      <w:r>
        <w:rPr>
          <w:rFonts w:hint="eastAsia" w:ascii="宋体" w:hAnsi="宋体" w:cs="宋体"/>
          <w:sz w:val="24"/>
          <w:szCs w:val="24"/>
          <w:highlight w:val="none"/>
          <w:u w:val="single"/>
        </w:rPr>
        <w:t>0000</w:t>
      </w:r>
      <w:r>
        <w:rPr>
          <w:rFonts w:hint="eastAsia" w:ascii="宋体" w:hAnsi="宋体" w:cs="宋体"/>
          <w:sz w:val="24"/>
          <w:szCs w:val="24"/>
          <w:highlight w:val="none"/>
          <w:u w:val="single"/>
          <w:lang w:val="en-US" w:eastAsia="zh-CN"/>
        </w:rPr>
        <w:t>.00</w:t>
      </w:r>
      <w:r>
        <w:rPr>
          <w:rFonts w:hint="eastAsia" w:ascii="宋体" w:hAnsi="宋体" w:cs="宋体"/>
          <w:sz w:val="24"/>
          <w:szCs w:val="24"/>
          <w:highlight w:val="none"/>
        </w:rPr>
        <w:t>元）整</w:t>
      </w:r>
      <w:r>
        <w:rPr>
          <w:rFonts w:hint="eastAsia" w:ascii="宋体" w:hAnsi="宋体" w:cs="宋体"/>
          <w:sz w:val="24"/>
          <w:szCs w:val="24"/>
        </w:rPr>
        <w:t>的履约保证金</w:t>
      </w:r>
      <w:r>
        <w:rPr>
          <w:rFonts w:hint="eastAsia" w:ascii="宋体" w:hAnsi="宋体" w:cs="宋体"/>
          <w:sz w:val="24"/>
          <w:szCs w:val="24"/>
          <w:lang w:eastAsia="zh-CN"/>
        </w:rPr>
        <w:t>，</w:t>
      </w:r>
      <w:r>
        <w:rPr>
          <w:rFonts w:hint="eastAsia" w:ascii="宋体" w:hAnsi="宋体" w:cs="宋体"/>
          <w:color w:val="000000"/>
          <w:sz w:val="24"/>
          <w:szCs w:val="24"/>
        </w:rPr>
        <w:t>以保证合同的执行</w:t>
      </w:r>
      <w:r>
        <w:rPr>
          <w:rFonts w:hint="eastAsia" w:ascii="宋体" w:hAnsi="宋体" w:cs="宋体"/>
          <w:color w:val="000000"/>
          <w:sz w:val="24"/>
          <w:szCs w:val="24"/>
          <w:lang w:eastAsia="zh-CN"/>
        </w:rPr>
        <w:t>，</w:t>
      </w:r>
      <w:r>
        <w:rPr>
          <w:rFonts w:hint="eastAsia" w:ascii="宋体" w:hAnsi="宋体" w:cs="宋体"/>
          <w:sz w:val="24"/>
          <w:szCs w:val="24"/>
        </w:rPr>
        <w:t>待</w:t>
      </w:r>
      <w:r>
        <w:rPr>
          <w:rFonts w:hint="eastAsia" w:ascii="宋体" w:hAnsi="宋体" w:cs="宋体"/>
          <w:sz w:val="24"/>
          <w:szCs w:val="24"/>
          <w:lang w:eastAsia="zh-CN"/>
        </w:rPr>
        <w:t>泵送服务完成</w:t>
      </w:r>
      <w:r>
        <w:rPr>
          <w:rFonts w:hint="eastAsia" w:ascii="宋体" w:hAnsi="宋体" w:cs="宋体"/>
          <w:sz w:val="24"/>
          <w:szCs w:val="24"/>
        </w:rPr>
        <w:t>合同约定，乙方提出书面申请，甲方</w:t>
      </w:r>
      <w:r>
        <w:rPr>
          <w:rFonts w:hint="eastAsia" w:ascii="宋体" w:hAnsi="宋体" w:cs="宋体"/>
          <w:sz w:val="24"/>
          <w:szCs w:val="24"/>
          <w:lang w:eastAsia="zh-CN"/>
        </w:rPr>
        <w:t>在</w:t>
      </w:r>
      <w:r>
        <w:rPr>
          <w:rFonts w:hint="eastAsia" w:ascii="宋体" w:hAnsi="宋体" w:cs="宋体"/>
          <w:sz w:val="24"/>
          <w:szCs w:val="24"/>
          <w:lang w:val="en-US" w:eastAsia="zh-CN"/>
        </w:rPr>
        <w:t>30个工作日内予以</w:t>
      </w:r>
      <w:r>
        <w:rPr>
          <w:rFonts w:hint="eastAsia" w:ascii="宋体" w:hAnsi="宋体" w:cs="宋体"/>
          <w:sz w:val="24"/>
          <w:szCs w:val="24"/>
        </w:rPr>
        <w:t>无息</w:t>
      </w:r>
      <w:r>
        <w:rPr>
          <w:rFonts w:hint="eastAsia" w:ascii="宋体" w:hAnsi="宋体" w:cs="宋体"/>
          <w:sz w:val="24"/>
          <w:szCs w:val="24"/>
          <w:lang w:eastAsia="zh-CN"/>
        </w:rPr>
        <w:t>退回</w:t>
      </w:r>
      <w:r>
        <w:rPr>
          <w:rFonts w:hint="eastAsia" w:ascii="宋体" w:hAnsi="宋体" w:cs="宋体"/>
          <w:sz w:val="24"/>
          <w:szCs w:val="24"/>
        </w:rPr>
        <w:t>。</w:t>
      </w:r>
    </w:p>
    <w:p w14:paraId="4FE2EEEF">
      <w:pPr>
        <w:pStyle w:val="5"/>
        <w:spacing w:line="360" w:lineRule="auto"/>
        <w:ind w:firstLine="480" w:firstLineChars="200"/>
        <w:rPr>
          <w:rFonts w:hint="default" w:eastAsia="宋体"/>
          <w:lang w:val="en-US" w:eastAsia="zh-CN"/>
        </w:rPr>
      </w:pPr>
      <w:r>
        <w:rPr>
          <w:rFonts w:hint="eastAsia" w:ascii="宋体" w:hAnsi="宋体" w:cs="宋体"/>
          <w:sz w:val="24"/>
          <w:szCs w:val="24"/>
          <w:lang w:val="en-US" w:eastAsia="zh-CN"/>
        </w:rPr>
        <w:t>2、乙方必须与甲方签订安全生产协议(协议签订前带齐所需资料在安环部签订)，严格按照相关约定执行。安全生产协议签订前需缴纳安全文明6S风险抵押金，合同履行完毕后，在乙方无任何违约的情况下，甲方在30个工作日内予以无息退回。</w:t>
      </w:r>
    </w:p>
    <w:p w14:paraId="04418E9A">
      <w:pPr>
        <w:widowControl/>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五</w:t>
      </w:r>
      <w:r>
        <w:rPr>
          <w:rFonts w:hint="eastAsia" w:ascii="宋体" w:hAnsi="宋体"/>
          <w:b/>
          <w:bCs/>
          <w:sz w:val="24"/>
        </w:rPr>
        <w:t>、双方的权利和义务：</w:t>
      </w:r>
    </w:p>
    <w:p w14:paraId="55BD1393">
      <w:pPr>
        <w:pStyle w:val="8"/>
        <w:spacing w:line="480" w:lineRule="exact"/>
        <w:ind w:firstLine="480" w:firstLineChars="200"/>
        <w:rPr>
          <w:rFonts w:hint="eastAsia" w:hAnsi="宋体" w:cs="宋体"/>
          <w:color w:val="000000"/>
          <w:sz w:val="24"/>
          <w:szCs w:val="24"/>
          <w:highlight w:val="green"/>
        </w:rPr>
      </w:pPr>
      <w:r>
        <w:rPr>
          <w:rFonts w:hint="eastAsia" w:ascii="宋体" w:hAnsi="宋体"/>
          <w:sz w:val="24"/>
        </w:rPr>
        <w:t>1、</w:t>
      </w:r>
      <w:r>
        <w:rPr>
          <w:rFonts w:hint="eastAsia" w:hAnsi="宋体" w:cs="宋体"/>
          <w:color w:val="000000"/>
          <w:sz w:val="24"/>
          <w:szCs w:val="24"/>
          <w:highlight w:val="green"/>
        </w:rPr>
        <w:t>混凝土泵送（含拖泵）50</w:t>
      </w:r>
      <w:r>
        <w:rPr>
          <w:rFonts w:hint="eastAsia" w:hAnsi="宋体" w:cs="宋体"/>
          <w:color w:val="000000"/>
          <w:sz w:val="24"/>
          <w:szCs w:val="24"/>
          <w:highlight w:val="green"/>
          <w:lang w:eastAsia="zh-CN"/>
        </w:rPr>
        <w:t>米</w:t>
      </w:r>
      <w:r>
        <w:rPr>
          <w:rFonts w:hint="eastAsia" w:hAnsi="宋体" w:cs="宋体"/>
          <w:color w:val="000000"/>
          <w:sz w:val="24"/>
          <w:szCs w:val="24"/>
          <w:highlight w:val="green"/>
        </w:rPr>
        <w:t>以下驻站泵车1辆、50</w:t>
      </w:r>
      <w:r>
        <w:rPr>
          <w:rFonts w:hint="eastAsia" w:hAnsi="宋体" w:cs="宋体"/>
          <w:color w:val="000000"/>
          <w:sz w:val="24"/>
          <w:szCs w:val="24"/>
          <w:highlight w:val="green"/>
          <w:lang w:eastAsia="zh-CN"/>
        </w:rPr>
        <w:t>米</w:t>
      </w:r>
      <w:r>
        <w:rPr>
          <w:rFonts w:hint="eastAsia" w:hAnsi="宋体" w:cs="宋体"/>
          <w:color w:val="000000"/>
          <w:sz w:val="24"/>
          <w:szCs w:val="24"/>
          <w:highlight w:val="green"/>
        </w:rPr>
        <w:t>-60</w:t>
      </w:r>
      <w:r>
        <w:rPr>
          <w:rFonts w:hint="eastAsia" w:hAnsi="宋体" w:cs="宋体"/>
          <w:color w:val="000000"/>
          <w:sz w:val="24"/>
          <w:szCs w:val="24"/>
          <w:highlight w:val="green"/>
          <w:lang w:eastAsia="zh-CN"/>
        </w:rPr>
        <w:t>米</w:t>
      </w:r>
      <w:r>
        <w:rPr>
          <w:rFonts w:hint="eastAsia" w:hAnsi="宋体" w:cs="宋体"/>
          <w:color w:val="000000"/>
          <w:sz w:val="24"/>
          <w:szCs w:val="24"/>
          <w:highlight w:val="green"/>
        </w:rPr>
        <w:t>泵车1辆、60</w:t>
      </w:r>
      <w:r>
        <w:rPr>
          <w:rFonts w:hint="eastAsia" w:hAnsi="宋体" w:cs="宋体"/>
          <w:color w:val="000000"/>
          <w:sz w:val="24"/>
          <w:szCs w:val="24"/>
          <w:highlight w:val="green"/>
          <w:lang w:eastAsia="zh-CN"/>
        </w:rPr>
        <w:t>米</w:t>
      </w:r>
      <w:r>
        <w:rPr>
          <w:rFonts w:hint="eastAsia" w:hAnsi="宋体" w:cs="宋体"/>
          <w:color w:val="000000"/>
          <w:sz w:val="24"/>
          <w:szCs w:val="24"/>
          <w:highlight w:val="green"/>
        </w:rPr>
        <w:t>以上驻站泵车1辆</w:t>
      </w:r>
      <w:r>
        <w:rPr>
          <w:rFonts w:hint="eastAsia" w:hAnsi="宋体" w:cs="宋体"/>
          <w:color w:val="000000"/>
          <w:sz w:val="24"/>
          <w:szCs w:val="24"/>
          <w:highlight w:val="green"/>
          <w:lang w:eastAsia="zh-CN"/>
        </w:rPr>
        <w:t>、</w:t>
      </w:r>
      <w:r>
        <w:rPr>
          <w:rFonts w:hint="eastAsia" w:hAnsi="宋体" w:cs="宋体"/>
          <w:color w:val="000000"/>
          <w:sz w:val="24"/>
          <w:szCs w:val="24"/>
          <w:highlight w:val="green"/>
          <w:lang w:val="en-US" w:eastAsia="zh-CN"/>
        </w:rPr>
        <w:t>65</w:t>
      </w:r>
      <w:r>
        <w:rPr>
          <w:rFonts w:hint="eastAsia" w:hAnsi="宋体" w:cs="宋体"/>
          <w:color w:val="000000"/>
          <w:sz w:val="24"/>
          <w:szCs w:val="24"/>
          <w:highlight w:val="green"/>
          <w:lang w:eastAsia="zh-CN"/>
        </w:rPr>
        <w:t>米</w:t>
      </w:r>
      <w:r>
        <w:rPr>
          <w:rFonts w:hint="eastAsia" w:hAnsi="宋体" w:cs="宋体"/>
          <w:color w:val="000000"/>
          <w:sz w:val="24"/>
          <w:szCs w:val="24"/>
          <w:highlight w:val="green"/>
          <w:lang w:val="en-US" w:eastAsia="zh-CN"/>
        </w:rPr>
        <w:t>以上泵车1辆、驻站拖泵1辆，乙方在中选通知接到后三日内所有车辆完成进场，</w:t>
      </w:r>
      <w:r>
        <w:rPr>
          <w:rFonts w:hint="eastAsia" w:hAnsi="宋体" w:cs="宋体"/>
          <w:color w:val="000000"/>
          <w:sz w:val="24"/>
          <w:szCs w:val="24"/>
          <w:highlight w:val="green"/>
          <w:lang w:eastAsia="zh-CN"/>
        </w:rPr>
        <w:t>乙方</w:t>
      </w:r>
      <w:r>
        <w:rPr>
          <w:rFonts w:hint="eastAsia" w:hAnsi="宋体" w:cs="宋体"/>
          <w:color w:val="000000"/>
          <w:sz w:val="24"/>
          <w:szCs w:val="24"/>
          <w:highlight w:val="green"/>
        </w:rPr>
        <w:t>必须无条件安排相关泵车，保证</w:t>
      </w:r>
      <w:r>
        <w:rPr>
          <w:rFonts w:hint="eastAsia" w:hAnsi="宋体" w:cs="宋体"/>
          <w:color w:val="000000"/>
          <w:sz w:val="24"/>
          <w:szCs w:val="24"/>
          <w:highlight w:val="green"/>
          <w:lang w:eastAsia="zh-CN"/>
        </w:rPr>
        <w:t>甲</w:t>
      </w:r>
      <w:r>
        <w:rPr>
          <w:rFonts w:hint="eastAsia" w:hAnsi="宋体" w:cs="宋体"/>
          <w:color w:val="000000"/>
          <w:sz w:val="24"/>
          <w:szCs w:val="24"/>
          <w:highlight w:val="green"/>
        </w:rPr>
        <w:t>方生产需要。</w:t>
      </w:r>
    </w:p>
    <w:p w14:paraId="4E2939A2">
      <w:pPr>
        <w:pStyle w:val="8"/>
        <w:spacing w:line="480" w:lineRule="exact"/>
        <w:ind w:firstLine="480" w:firstLineChars="200"/>
        <w:rPr>
          <w:rFonts w:hint="default" w:ascii="宋体" w:hAnsi="宋体" w:eastAsia="宋体"/>
          <w:sz w:val="24"/>
          <w:lang w:val="en-US" w:eastAsia="zh-CN"/>
        </w:rPr>
      </w:pPr>
      <w:r>
        <w:rPr>
          <w:rFonts w:hint="eastAsia" w:ascii="宋体" w:hAnsi="宋体"/>
          <w:sz w:val="24"/>
        </w:rPr>
        <w:t>2、搅拌站次日的计划会</w:t>
      </w:r>
      <w:r>
        <w:rPr>
          <w:rFonts w:hint="eastAsia" w:hAnsi="宋体"/>
          <w:sz w:val="24"/>
          <w:lang w:eastAsia="zh-CN"/>
        </w:rPr>
        <w:t>提前</w:t>
      </w:r>
      <w:r>
        <w:rPr>
          <w:rFonts w:hint="eastAsia" w:ascii="宋体" w:hAnsi="宋体"/>
          <w:sz w:val="24"/>
        </w:rPr>
        <w:t>通知</w:t>
      </w:r>
      <w:r>
        <w:rPr>
          <w:rFonts w:hint="eastAsia" w:hAnsi="宋体"/>
          <w:sz w:val="24"/>
          <w:lang w:eastAsia="zh-CN"/>
        </w:rPr>
        <w:t>乙方，乙方车辆必须按规定时间到达甲方指定地点，如未按时抵达现场，第一次迟到考核</w:t>
      </w:r>
      <w:r>
        <w:rPr>
          <w:rFonts w:hint="eastAsia" w:hAnsi="宋体"/>
          <w:sz w:val="24"/>
          <w:lang w:val="en-US" w:eastAsia="zh-CN"/>
        </w:rPr>
        <w:t>500元，第二次</w:t>
      </w:r>
      <w:r>
        <w:rPr>
          <w:rFonts w:hint="eastAsia" w:hAnsi="宋体"/>
          <w:sz w:val="24"/>
          <w:lang w:eastAsia="zh-CN"/>
        </w:rPr>
        <w:t>迟到</w:t>
      </w:r>
      <w:r>
        <w:rPr>
          <w:rFonts w:hint="eastAsia" w:hAnsi="宋体"/>
          <w:sz w:val="24"/>
          <w:lang w:val="en-US" w:eastAsia="zh-CN"/>
        </w:rPr>
        <w:t>考核1000元，第二次迟到直接解除合同，并扣除全部履约保证金，并加入中冶淮海公司业务黑名单，永不得参加中冶淮海公司的其他采购项目。</w:t>
      </w:r>
    </w:p>
    <w:p w14:paraId="3A5D473D">
      <w:pPr>
        <w:snapToGrid w:val="0"/>
        <w:spacing w:line="520" w:lineRule="exact"/>
        <w:ind w:firstLine="480" w:firstLineChars="200"/>
        <w:jc w:val="left"/>
        <w:textAlignment w:val="center"/>
        <w:rPr>
          <w:rFonts w:hint="eastAsia" w:ascii="宋体" w:hAnsi="宋体"/>
          <w:sz w:val="24"/>
          <w:lang w:eastAsia="zh-CN"/>
        </w:rPr>
      </w:pPr>
      <w:r>
        <w:rPr>
          <w:rFonts w:hint="eastAsia" w:ascii="宋体" w:hAnsi="宋体"/>
          <w:sz w:val="24"/>
        </w:rPr>
        <w:t>3、泵车到达工地后，因机械设备故障及其他原因，造成不能正常浇筑混凝土的，需及时通知搅拌站，</w:t>
      </w:r>
      <w:r>
        <w:rPr>
          <w:rFonts w:hint="eastAsia" w:ascii="宋体" w:hAnsi="宋体"/>
          <w:sz w:val="24"/>
          <w:lang w:eastAsia="zh-CN"/>
        </w:rPr>
        <w:t>需及时通知搅拌站调度并承担由此造成的一切后果。</w:t>
      </w:r>
    </w:p>
    <w:p w14:paraId="5B82B2EF">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jc w:val="left"/>
        <w:textAlignment w:val="center"/>
        <w:rPr>
          <w:rFonts w:ascii="宋体" w:hAnsi="宋体"/>
          <w:sz w:val="24"/>
        </w:rPr>
      </w:pPr>
      <w:r>
        <w:rPr>
          <w:rFonts w:hint="eastAsia" w:ascii="宋体" w:hAnsi="宋体"/>
          <w:sz w:val="24"/>
        </w:rPr>
        <w:t>4、在浇筑过程中，发现混凝土料有不稳定状态，及时通知搅拌站调度</w:t>
      </w:r>
      <w:r>
        <w:rPr>
          <w:rFonts w:hint="eastAsia" w:ascii="宋体" w:hAnsi="宋体"/>
          <w:sz w:val="24"/>
          <w:lang w:eastAsia="zh-CN"/>
        </w:rPr>
        <w:t>及</w:t>
      </w:r>
      <w:r>
        <w:rPr>
          <w:rFonts w:hint="eastAsia" w:ascii="宋体" w:hAnsi="宋体"/>
          <w:sz w:val="24"/>
        </w:rPr>
        <w:t>实验室</w:t>
      </w:r>
      <w:r>
        <w:rPr>
          <w:rFonts w:hint="eastAsia" w:ascii="宋体" w:hAnsi="宋体"/>
          <w:sz w:val="24"/>
          <w:lang w:val="en-US" w:eastAsia="zh-CN"/>
        </w:rPr>
        <w:t>人员，如因乙方未通知造成的损失自行承担。</w:t>
      </w:r>
    </w:p>
    <w:p w14:paraId="5787102A">
      <w:pPr>
        <w:snapToGrid w:val="0"/>
        <w:spacing w:line="520" w:lineRule="exact"/>
        <w:ind w:firstLine="480" w:firstLineChars="200"/>
        <w:jc w:val="left"/>
        <w:textAlignment w:val="center"/>
        <w:rPr>
          <w:rFonts w:hint="default" w:ascii="宋体" w:hAnsi="宋体" w:eastAsia="宋体"/>
          <w:sz w:val="24"/>
          <w:lang w:val="en-US" w:eastAsia="zh-CN"/>
        </w:rPr>
      </w:pPr>
      <w:r>
        <w:rPr>
          <w:rFonts w:hint="eastAsia" w:ascii="宋体" w:hAnsi="宋体"/>
          <w:sz w:val="24"/>
          <w:highlight w:val="green"/>
        </w:rPr>
        <w:t>5、泵车工需服从现场施工员的管理，</w:t>
      </w:r>
      <w:r>
        <w:rPr>
          <w:rFonts w:hint="eastAsia" w:ascii="宋体" w:hAnsi="宋体"/>
          <w:sz w:val="24"/>
          <w:highlight w:val="green"/>
          <w:lang w:eastAsia="zh-CN"/>
        </w:rPr>
        <w:t>同一工地、同一部位乙方需无条件配合施工现场挪泵，</w:t>
      </w:r>
      <w:r>
        <w:rPr>
          <w:rFonts w:hint="eastAsia" w:ascii="宋体" w:hAnsi="宋体"/>
          <w:sz w:val="24"/>
        </w:rPr>
        <w:t>如不服从管理造成的损失由乙方负责</w:t>
      </w:r>
      <w:r>
        <w:rPr>
          <w:rFonts w:hint="eastAsia" w:ascii="宋体" w:hAnsi="宋体"/>
          <w:sz w:val="24"/>
          <w:lang w:eastAsia="zh-CN"/>
        </w:rPr>
        <w:t>。</w:t>
      </w:r>
    </w:p>
    <w:p w14:paraId="7826F67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sz w:val="24"/>
          <w:highlight w:val="none"/>
          <w:lang w:eastAsia="zh-CN"/>
        </w:rPr>
      </w:pPr>
      <w:r>
        <w:rPr>
          <w:rFonts w:hint="eastAsia" w:ascii="宋体" w:hAnsi="宋体"/>
          <w:sz w:val="24"/>
        </w:rPr>
        <w:t>6</w:t>
      </w:r>
      <w:r>
        <w:rPr>
          <w:rFonts w:hint="eastAsia" w:ascii="宋体" w:hAnsi="宋体"/>
          <w:sz w:val="24"/>
          <w:highlight w:val="none"/>
        </w:rPr>
        <w:t>、</w:t>
      </w:r>
      <w:r>
        <w:rPr>
          <w:rFonts w:hint="eastAsia" w:ascii="宋体" w:hAnsi="宋体"/>
          <w:sz w:val="24"/>
          <w:highlight w:val="none"/>
          <w:lang w:eastAsia="zh-CN"/>
        </w:rPr>
        <w:t>乙方需自行提供</w:t>
      </w:r>
      <w:r>
        <w:rPr>
          <w:rFonts w:hint="eastAsia" w:ascii="宋体" w:hAnsi="宋体" w:eastAsia="宋体" w:cs="宋体"/>
          <w:kern w:val="0"/>
          <w:sz w:val="24"/>
          <w:szCs w:val="24"/>
          <w:highlight w:val="none"/>
          <w:lang w:val="zh-CN"/>
        </w:rPr>
        <w:t>作业人员上下班</w:t>
      </w:r>
      <w:r>
        <w:rPr>
          <w:rFonts w:hint="eastAsia" w:ascii="宋体" w:hAnsi="宋体"/>
          <w:sz w:val="24"/>
          <w:highlight w:val="none"/>
          <w:lang w:eastAsia="zh-CN"/>
        </w:rPr>
        <w:t>打卡记录，</w:t>
      </w:r>
      <w:r>
        <w:rPr>
          <w:rFonts w:hint="eastAsia" w:ascii="宋体" w:hAnsi="宋体" w:eastAsia="宋体" w:cs="宋体"/>
          <w:kern w:val="0"/>
          <w:sz w:val="24"/>
          <w:szCs w:val="24"/>
          <w:highlight w:val="none"/>
          <w:lang w:val="zh-CN"/>
        </w:rPr>
        <w:t>甲方搅拌站对乙方作业人员考勤记录收集整理，每月定期进行现场公示5日。乙方人员若有异议，需在公示期内与甲方进行澄清。</w:t>
      </w:r>
    </w:p>
    <w:p w14:paraId="701733C6">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7、泵车在施工、行驶过程中，一切安全事故问题由乙方承担</w:t>
      </w:r>
      <w:r>
        <w:rPr>
          <w:rFonts w:hint="eastAsia" w:ascii="宋体" w:hAnsi="宋体"/>
          <w:sz w:val="24"/>
          <w:lang w:eastAsia="zh-CN"/>
        </w:rPr>
        <w:t>。</w:t>
      </w:r>
    </w:p>
    <w:p w14:paraId="6B0687D2">
      <w:pPr>
        <w:snapToGrid w:val="0"/>
        <w:spacing w:line="520" w:lineRule="exact"/>
        <w:ind w:firstLine="480" w:firstLineChars="200"/>
        <w:jc w:val="left"/>
        <w:textAlignment w:val="center"/>
        <w:rPr>
          <w:rFonts w:hint="eastAsia" w:ascii="宋体" w:hAnsi="宋体" w:eastAsia="宋体"/>
          <w:sz w:val="24"/>
          <w:lang w:eastAsia="zh-CN"/>
        </w:rPr>
      </w:pPr>
      <w:r>
        <w:rPr>
          <w:rFonts w:hint="eastAsia" w:ascii="宋体" w:hAnsi="宋体"/>
          <w:sz w:val="24"/>
        </w:rPr>
        <w:t>8、驻站泵车的卫生必须符合甲方公司的环保要求，保持车容车貌的清洁卫生</w:t>
      </w:r>
      <w:r>
        <w:rPr>
          <w:rFonts w:hint="eastAsia" w:ascii="宋体" w:hAnsi="宋体"/>
          <w:sz w:val="24"/>
          <w:lang w:eastAsia="zh-CN"/>
        </w:rPr>
        <w:t>。</w:t>
      </w:r>
    </w:p>
    <w:p w14:paraId="466BF827">
      <w:pPr>
        <w:snapToGrid w:val="0"/>
        <w:spacing w:line="520" w:lineRule="exact"/>
        <w:ind w:firstLine="480" w:firstLineChars="200"/>
        <w:jc w:val="left"/>
        <w:textAlignment w:val="center"/>
        <w:rPr>
          <w:rFonts w:hint="default" w:ascii="宋体" w:hAnsi="宋体" w:eastAsia="宋体"/>
          <w:color w:val="FF0000"/>
          <w:sz w:val="24"/>
          <w:highlight w:val="green"/>
          <w:lang w:val="en-US" w:eastAsia="zh-CN"/>
        </w:rPr>
      </w:pPr>
      <w:r>
        <w:rPr>
          <w:rFonts w:hint="eastAsia" w:ascii="宋体" w:hAnsi="宋体"/>
          <w:sz w:val="24"/>
          <w:highlight w:val="green"/>
        </w:rPr>
        <w:t>9、清洗泵车由</w:t>
      </w:r>
      <w:r>
        <w:rPr>
          <w:rFonts w:hint="eastAsia" w:ascii="宋体" w:hAnsi="宋体"/>
          <w:sz w:val="24"/>
          <w:highlight w:val="green"/>
          <w:lang w:val="en-US" w:eastAsia="zh-CN"/>
        </w:rPr>
        <w:t>乙方</w:t>
      </w:r>
      <w:r>
        <w:rPr>
          <w:rFonts w:hint="eastAsia" w:ascii="宋体" w:hAnsi="宋体"/>
          <w:sz w:val="24"/>
          <w:highlight w:val="green"/>
        </w:rPr>
        <w:t>负责，甲方公司负责协调项目方/工地；</w:t>
      </w:r>
      <w:r>
        <w:rPr>
          <w:rFonts w:hint="eastAsia" w:ascii="宋体" w:hAnsi="宋体"/>
          <w:color w:val="auto"/>
          <w:sz w:val="24"/>
          <w:highlight w:val="green"/>
          <w:lang w:val="en-US" w:eastAsia="zh-CN"/>
        </w:rPr>
        <w:t>费用由甲乙双方按照1:1比例共同承担。</w:t>
      </w:r>
    </w:p>
    <w:p w14:paraId="29D2EC55">
      <w:pPr>
        <w:snapToGrid w:val="0"/>
        <w:spacing w:line="520" w:lineRule="exact"/>
        <w:ind w:firstLine="480" w:firstLineChars="200"/>
        <w:jc w:val="left"/>
        <w:textAlignment w:val="center"/>
        <w:rPr>
          <w:rFonts w:ascii="宋体" w:hAnsi="宋体"/>
          <w:sz w:val="24"/>
        </w:rPr>
      </w:pPr>
      <w:r>
        <w:rPr>
          <w:rFonts w:hint="eastAsia" w:ascii="宋体" w:hAnsi="宋体"/>
          <w:sz w:val="24"/>
        </w:rPr>
        <w:t>10、乙方泵车需配备远程对讲机，并提供给甲方相关管理人员一套远程对讲机；</w:t>
      </w:r>
    </w:p>
    <w:p w14:paraId="7B9C5B2E">
      <w:pPr>
        <w:snapToGrid w:val="0"/>
        <w:spacing w:line="520" w:lineRule="exact"/>
        <w:ind w:firstLine="480" w:firstLineChars="200"/>
        <w:jc w:val="left"/>
        <w:textAlignment w:val="center"/>
        <w:rPr>
          <w:rFonts w:ascii="宋体" w:hAnsi="宋体"/>
          <w:sz w:val="24"/>
        </w:rPr>
      </w:pPr>
      <w:r>
        <w:rPr>
          <w:rFonts w:hint="eastAsia" w:ascii="宋体" w:hAnsi="宋体"/>
          <w:sz w:val="24"/>
        </w:rPr>
        <w:t>11、泵车驾驶员要固定专业操作人员，更换人员时需报备给甲方；</w:t>
      </w:r>
    </w:p>
    <w:p w14:paraId="2B1861B5">
      <w:pPr>
        <w:snapToGrid w:val="0"/>
        <w:spacing w:line="520" w:lineRule="exact"/>
        <w:ind w:firstLine="480" w:firstLineChars="200"/>
        <w:jc w:val="left"/>
        <w:textAlignment w:val="center"/>
        <w:rPr>
          <w:rFonts w:ascii="宋体" w:hAnsi="宋体"/>
          <w:sz w:val="24"/>
        </w:rPr>
      </w:pPr>
      <w:r>
        <w:rPr>
          <w:rFonts w:hint="eastAsia" w:ascii="宋体" w:hAnsi="宋体"/>
          <w:sz w:val="24"/>
        </w:rPr>
        <w:t>12、严禁酒后上车施工</w:t>
      </w:r>
      <w:r>
        <w:rPr>
          <w:rFonts w:hint="eastAsia" w:ascii="宋体" w:hAnsi="宋体"/>
          <w:sz w:val="24"/>
          <w:lang w:eastAsia="zh-CN"/>
        </w:rPr>
        <w:t>，</w:t>
      </w:r>
      <w:r>
        <w:rPr>
          <w:rFonts w:hint="eastAsia" w:ascii="宋体" w:hAnsi="宋体"/>
          <w:sz w:val="24"/>
        </w:rPr>
        <w:t>泵车驾驶员必须佩戴安全帽，树立中冶淮海形象；</w:t>
      </w:r>
    </w:p>
    <w:p w14:paraId="783B2EB8">
      <w:pPr>
        <w:snapToGrid w:val="0"/>
        <w:spacing w:line="520" w:lineRule="exact"/>
        <w:ind w:firstLine="480" w:firstLineChars="200"/>
        <w:jc w:val="left"/>
        <w:textAlignment w:val="center"/>
        <w:rPr>
          <w:rFonts w:hint="eastAsia" w:ascii="宋体" w:hAnsi="宋体"/>
          <w:sz w:val="24"/>
          <w:highlight w:val="green"/>
        </w:rPr>
      </w:pPr>
      <w:r>
        <w:rPr>
          <w:rFonts w:hint="eastAsia" w:ascii="宋体" w:hAnsi="宋体"/>
          <w:sz w:val="24"/>
          <w:highlight w:val="green"/>
        </w:rPr>
        <w:t>13、</w:t>
      </w:r>
      <w:r>
        <w:rPr>
          <w:rFonts w:ascii="宋体" w:hAnsi="宋体"/>
          <w:sz w:val="24"/>
          <w:highlight w:val="green"/>
        </w:rPr>
        <w:t>出</w:t>
      </w:r>
      <w:r>
        <w:rPr>
          <w:rFonts w:hint="eastAsia" w:ascii="宋体" w:hAnsi="宋体"/>
          <w:sz w:val="24"/>
          <w:highlight w:val="green"/>
        </w:rPr>
        <w:t>泵</w:t>
      </w:r>
      <w:r>
        <w:rPr>
          <w:rFonts w:ascii="宋体" w:hAnsi="宋体"/>
          <w:sz w:val="24"/>
          <w:highlight w:val="green"/>
        </w:rPr>
        <w:t>费</w:t>
      </w:r>
      <w:r>
        <w:rPr>
          <w:rFonts w:hint="eastAsia" w:ascii="宋体" w:hAnsi="宋体"/>
          <w:sz w:val="24"/>
          <w:highlight w:val="green"/>
          <w:lang w:eastAsia="zh-CN"/>
        </w:rPr>
        <w:t>以甲方与项目部最终结算单为结算依据</w:t>
      </w:r>
      <w:r>
        <w:rPr>
          <w:rFonts w:hint="eastAsia" w:ascii="宋体" w:hAnsi="宋体"/>
          <w:sz w:val="24"/>
          <w:highlight w:val="green"/>
        </w:rPr>
        <w:t>：泵送低于40方</w:t>
      </w:r>
      <w:r>
        <w:rPr>
          <w:rFonts w:hint="eastAsia" w:ascii="宋体" w:hAnsi="宋体"/>
          <w:sz w:val="24"/>
          <w:highlight w:val="green"/>
          <w:lang w:eastAsia="zh-CN"/>
        </w:rPr>
        <w:t>出</w:t>
      </w:r>
      <w:r>
        <w:rPr>
          <w:rFonts w:hint="eastAsia" w:ascii="宋体" w:hAnsi="宋体"/>
          <w:sz w:val="24"/>
          <w:highlight w:val="green"/>
        </w:rPr>
        <w:t>泵费60米及以上</w:t>
      </w:r>
      <w:r>
        <w:rPr>
          <w:rFonts w:hint="eastAsia" w:ascii="宋体" w:hAnsi="宋体"/>
          <w:sz w:val="24"/>
          <w:highlight w:val="green"/>
          <w:lang w:val="en-US" w:eastAsia="zh-CN"/>
        </w:rPr>
        <w:t>9</w:t>
      </w:r>
      <w:r>
        <w:rPr>
          <w:rFonts w:hint="eastAsia" w:ascii="宋体" w:hAnsi="宋体"/>
          <w:sz w:val="24"/>
          <w:highlight w:val="green"/>
        </w:rPr>
        <w:t>00元，60米以下</w:t>
      </w:r>
      <w:r>
        <w:rPr>
          <w:rFonts w:hint="eastAsia" w:ascii="宋体" w:hAnsi="宋体"/>
          <w:sz w:val="24"/>
          <w:highlight w:val="green"/>
          <w:lang w:val="en-US" w:eastAsia="zh-CN"/>
        </w:rPr>
        <w:t>8</w:t>
      </w:r>
      <w:r>
        <w:rPr>
          <w:rFonts w:hint="eastAsia" w:ascii="宋体" w:hAnsi="宋体"/>
          <w:sz w:val="24"/>
          <w:highlight w:val="green"/>
        </w:rPr>
        <w:t>00元；</w:t>
      </w:r>
    </w:p>
    <w:p w14:paraId="6DFF215C">
      <w:pPr>
        <w:pStyle w:val="2"/>
        <w:keepNext w:val="0"/>
        <w:keepLines w:val="0"/>
        <w:pageBreakBefore w:val="0"/>
        <w:widowControl w:val="0"/>
        <w:kinsoku/>
        <w:wordWrap/>
        <w:overflowPunct/>
        <w:topLinePunct w:val="0"/>
        <w:autoSpaceDE/>
        <w:autoSpaceDN/>
        <w:bidi w:val="0"/>
        <w:adjustRightInd/>
        <w:spacing w:line="480" w:lineRule="exact"/>
        <w:ind w:firstLine="480"/>
        <w:rPr>
          <w:rFonts w:hint="eastAsia" w:ascii="宋体" w:hAnsi="宋体"/>
          <w:sz w:val="24"/>
          <w:highlight w:val="green"/>
          <w:lang w:eastAsia="zh-CN"/>
        </w:rPr>
      </w:pPr>
      <w:r>
        <w:rPr>
          <w:rFonts w:hint="eastAsia" w:ascii="宋体" w:hAnsi="宋体"/>
          <w:sz w:val="24"/>
          <w:highlight w:val="green"/>
          <w:lang w:val="en-US" w:eastAsia="zh-CN"/>
        </w:rPr>
        <w:t>14、</w:t>
      </w:r>
      <w:r>
        <w:rPr>
          <w:rFonts w:hint="eastAsia" w:ascii="宋体" w:hAnsi="宋体" w:cs="宋体"/>
          <w:sz w:val="24"/>
          <w:highlight w:val="green"/>
        </w:rPr>
        <w:t>乙方必须</w:t>
      </w:r>
      <w:r>
        <w:rPr>
          <w:rFonts w:hint="eastAsia" w:ascii="宋体" w:hAnsi="宋体" w:cs="宋体"/>
          <w:sz w:val="24"/>
          <w:highlight w:val="green"/>
          <w:lang w:eastAsia="zh-CN"/>
        </w:rPr>
        <w:t>无条件</w:t>
      </w:r>
      <w:r>
        <w:rPr>
          <w:rFonts w:hint="eastAsia" w:ascii="宋体" w:hAnsi="宋体" w:cs="宋体"/>
          <w:sz w:val="24"/>
          <w:highlight w:val="green"/>
        </w:rPr>
        <w:t>服从甲方的调度</w:t>
      </w:r>
      <w:r>
        <w:rPr>
          <w:rFonts w:hint="eastAsia" w:ascii="宋体" w:hAnsi="宋体" w:cs="宋体"/>
          <w:sz w:val="24"/>
          <w:highlight w:val="green"/>
          <w:lang w:eastAsia="zh-CN"/>
        </w:rPr>
        <w:t>，若出现</w:t>
      </w:r>
      <w:r>
        <w:rPr>
          <w:rFonts w:hint="eastAsia" w:ascii="宋体" w:hAnsi="宋体"/>
          <w:sz w:val="24"/>
          <w:highlight w:val="green"/>
          <w:lang w:eastAsia="zh-CN"/>
        </w:rPr>
        <w:t>小方量混凝土乙方拒绝提供泵送</w:t>
      </w:r>
    </w:p>
    <w:p w14:paraId="316B5C9F">
      <w:pPr>
        <w:pStyle w:val="2"/>
        <w:keepNext w:val="0"/>
        <w:keepLines w:val="0"/>
        <w:pageBreakBefore w:val="0"/>
        <w:widowControl w:val="0"/>
        <w:kinsoku/>
        <w:wordWrap/>
        <w:overflowPunct/>
        <w:topLinePunct w:val="0"/>
        <w:autoSpaceDE/>
        <w:autoSpaceDN/>
        <w:bidi w:val="0"/>
        <w:adjustRightInd/>
        <w:spacing w:line="480" w:lineRule="exact"/>
        <w:jc w:val="both"/>
        <w:rPr>
          <w:rFonts w:hint="eastAsia" w:eastAsiaTheme="minorEastAsia"/>
          <w:highlight w:val="green"/>
          <w:lang w:val="en-US" w:eastAsia="zh-CN"/>
        </w:rPr>
      </w:pPr>
      <w:r>
        <w:rPr>
          <w:rFonts w:hint="eastAsia" w:ascii="宋体" w:hAnsi="宋体"/>
          <w:sz w:val="24"/>
          <w:highlight w:val="green"/>
          <w:lang w:eastAsia="zh-CN"/>
        </w:rPr>
        <w:t>服务的，甲方按每次</w:t>
      </w:r>
      <w:r>
        <w:rPr>
          <w:rFonts w:hint="eastAsia" w:ascii="宋体" w:hAnsi="宋体"/>
          <w:sz w:val="24"/>
          <w:highlight w:val="green"/>
          <w:lang w:val="en-US" w:eastAsia="zh-CN"/>
        </w:rPr>
        <w:t>2000元处以罚款；</w:t>
      </w:r>
    </w:p>
    <w:p w14:paraId="0BCFC418">
      <w:pPr>
        <w:spacing w:line="520" w:lineRule="exact"/>
        <w:ind w:firstLine="480" w:firstLineChars="200"/>
        <w:textAlignment w:val="center"/>
        <w:rPr>
          <w:rFonts w:hint="eastAsia" w:ascii="宋体" w:hAnsi="宋体" w:eastAsiaTheme="minorEastAsia"/>
          <w:sz w:val="24"/>
          <w:lang w:eastAsia="zh-CN"/>
        </w:rPr>
      </w:pPr>
      <w:r>
        <w:rPr>
          <w:rFonts w:hint="eastAsia" w:ascii="宋体" w:hAnsi="宋体"/>
          <w:sz w:val="24"/>
        </w:rPr>
        <w:t>1</w:t>
      </w:r>
      <w:r>
        <w:rPr>
          <w:rFonts w:hint="eastAsia" w:ascii="宋体" w:hAnsi="宋体"/>
          <w:sz w:val="24"/>
          <w:lang w:val="en-US" w:eastAsia="zh-CN"/>
        </w:rPr>
        <w:t>5</w:t>
      </w:r>
      <w:r>
        <w:rPr>
          <w:rFonts w:hint="eastAsia" w:ascii="宋体" w:hAnsi="宋体"/>
          <w:sz w:val="24"/>
        </w:rPr>
        <w:t>、乙方承运车辆须符合国家安全标准，车况良好，车体完整无改装，各类营运证件齐全、有效，驾驶人员身体健康，具备驾驶条件</w:t>
      </w:r>
      <w:r>
        <w:rPr>
          <w:rFonts w:hint="eastAsia" w:ascii="宋体" w:hAnsi="宋体"/>
          <w:sz w:val="24"/>
          <w:lang w:eastAsia="zh-CN"/>
        </w:rPr>
        <w:t>；</w:t>
      </w:r>
    </w:p>
    <w:p w14:paraId="0D3BA631">
      <w:pPr>
        <w:spacing w:line="520" w:lineRule="exact"/>
        <w:ind w:firstLine="480" w:firstLineChars="200"/>
        <w:rPr>
          <w:rFonts w:hint="eastAsia" w:ascii="宋体" w:hAnsi="宋体" w:cs="宋体" w:eastAsiaTheme="minorEastAsia"/>
          <w:sz w:val="24"/>
          <w:szCs w:val="24"/>
          <w:lang w:eastAsia="zh-CN"/>
        </w:rPr>
      </w:pPr>
      <w:r>
        <w:rPr>
          <w:rFonts w:hint="eastAsia" w:ascii="宋体" w:hAnsi="宋体" w:cs="宋体"/>
          <w:color w:val="333333"/>
          <w:sz w:val="24"/>
          <w:szCs w:val="24"/>
          <w:shd w:val="clear" w:color="auto" w:fill="FFFFFF"/>
        </w:rPr>
        <w:t>1</w:t>
      </w:r>
      <w:r>
        <w:rPr>
          <w:rFonts w:hint="eastAsia" w:ascii="宋体" w:hAnsi="宋体" w:cs="宋体"/>
          <w:color w:val="333333"/>
          <w:sz w:val="24"/>
          <w:szCs w:val="24"/>
          <w:shd w:val="clear" w:color="auto" w:fill="FFFFFF"/>
          <w:lang w:val="en-US" w:eastAsia="zh-CN"/>
        </w:rPr>
        <w:t>6</w:t>
      </w:r>
      <w:r>
        <w:rPr>
          <w:rFonts w:hint="eastAsia" w:ascii="宋体" w:hAnsi="宋体" w:cs="宋体"/>
          <w:color w:val="333333"/>
          <w:sz w:val="24"/>
          <w:szCs w:val="24"/>
          <w:shd w:val="clear" w:color="auto" w:fill="FFFFFF"/>
        </w:rPr>
        <w:t>、</w:t>
      </w:r>
      <w:r>
        <w:rPr>
          <w:rFonts w:hint="eastAsia" w:ascii="宋体" w:hAnsi="宋体" w:cs="宋体"/>
          <w:sz w:val="24"/>
          <w:szCs w:val="24"/>
        </w:rPr>
        <w:t>乙方应对乙方人员进行安全培训和采取安全防护措施，乙方除承担运输所发生的一切费用外，同时承担自身安全措施不力造成的事故责任和由此发生的一切费用</w:t>
      </w:r>
      <w:r>
        <w:rPr>
          <w:rFonts w:hint="eastAsia" w:ascii="宋体" w:hAnsi="宋体" w:cs="宋体"/>
          <w:sz w:val="24"/>
          <w:szCs w:val="24"/>
          <w:lang w:eastAsia="zh-CN"/>
        </w:rPr>
        <w:t>；</w:t>
      </w:r>
    </w:p>
    <w:p w14:paraId="03E50B56">
      <w:pPr>
        <w:spacing w:line="520" w:lineRule="exact"/>
        <w:ind w:firstLine="444" w:firstLineChars="185"/>
        <w:rPr>
          <w:rFonts w:hint="eastAsia" w:ascii="宋体" w:hAnsi="宋体" w:cs="宋体" w:eastAsiaTheme="minorEastAsia"/>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r>
        <w:rPr>
          <w:rFonts w:hint="eastAsia" w:ascii="宋体" w:hAnsi="宋体" w:cs="宋体"/>
          <w:color w:val="000000"/>
          <w:sz w:val="24"/>
          <w:szCs w:val="24"/>
        </w:rPr>
        <w:t>、</w:t>
      </w:r>
      <w:r>
        <w:rPr>
          <w:rFonts w:hint="default" w:ascii="宋体" w:hAnsi="宋体" w:cs="宋体"/>
          <w:color w:val="000000"/>
          <w:sz w:val="24"/>
          <w:szCs w:val="24"/>
        </w:rPr>
        <w:t>乙方</w:t>
      </w:r>
      <w:r>
        <w:rPr>
          <w:rFonts w:hint="eastAsia" w:ascii="宋体" w:hAnsi="宋体" w:cs="宋体"/>
          <w:color w:val="000000"/>
          <w:sz w:val="24"/>
          <w:szCs w:val="24"/>
        </w:rPr>
        <w:t>必须服从</w:t>
      </w:r>
      <w:r>
        <w:rPr>
          <w:rFonts w:hint="default" w:ascii="宋体" w:hAnsi="宋体" w:cs="宋体"/>
          <w:color w:val="000000"/>
          <w:sz w:val="24"/>
          <w:szCs w:val="24"/>
        </w:rPr>
        <w:t>甲方</w:t>
      </w:r>
      <w:r>
        <w:rPr>
          <w:rFonts w:hint="eastAsia" w:ascii="宋体" w:hAnsi="宋体" w:cs="宋体"/>
          <w:color w:val="000000"/>
          <w:sz w:val="24"/>
          <w:szCs w:val="24"/>
        </w:rPr>
        <w:t>的统一调度，严格按照合同约定，安全、准时、保质保量、高效完成</w:t>
      </w:r>
      <w:r>
        <w:rPr>
          <w:rFonts w:hint="default" w:ascii="宋体" w:hAnsi="宋体" w:cs="宋体"/>
          <w:color w:val="000000"/>
          <w:sz w:val="24"/>
          <w:szCs w:val="24"/>
        </w:rPr>
        <w:t>甲方</w:t>
      </w:r>
      <w:r>
        <w:rPr>
          <w:rFonts w:hint="eastAsia" w:ascii="宋体" w:hAnsi="宋体" w:cs="宋体"/>
          <w:color w:val="000000"/>
          <w:sz w:val="24"/>
          <w:szCs w:val="24"/>
        </w:rPr>
        <w:t>的运输业务（包括节假日以及应急抢险等特殊情况）</w:t>
      </w:r>
      <w:r>
        <w:rPr>
          <w:rFonts w:hint="eastAsia" w:ascii="宋体" w:hAnsi="宋体" w:cs="宋体"/>
          <w:color w:val="000000"/>
          <w:sz w:val="24"/>
          <w:szCs w:val="24"/>
          <w:lang w:eastAsia="zh-CN"/>
        </w:rPr>
        <w:t>；</w:t>
      </w:r>
    </w:p>
    <w:p w14:paraId="4EC465E4">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8</w:t>
      </w:r>
      <w:r>
        <w:rPr>
          <w:rFonts w:hint="eastAsia" w:ascii="宋体" w:hAnsi="宋体"/>
          <w:color w:val="000000"/>
          <w:sz w:val="24"/>
        </w:rPr>
        <w:t>、乙方司机如有请假、修车等原因不能正常营运，需及时将车号报给甲方调度，否则甲方视乙方为缺勤，已从当月平均运费中扣除处理</w:t>
      </w:r>
      <w:r>
        <w:rPr>
          <w:rFonts w:hint="eastAsia" w:ascii="宋体" w:hAnsi="宋体"/>
          <w:color w:val="000000"/>
          <w:sz w:val="24"/>
          <w:lang w:eastAsia="zh-CN"/>
        </w:rPr>
        <w:t>；</w:t>
      </w:r>
    </w:p>
    <w:p w14:paraId="6A43FB1A">
      <w:pPr>
        <w:spacing w:line="520" w:lineRule="exact"/>
        <w:ind w:firstLine="480" w:firstLineChars="200"/>
        <w:rPr>
          <w:rFonts w:hint="eastAsia" w:ascii="宋体" w:hAnsi="宋体" w:eastAsiaTheme="minorEastAsia"/>
          <w:color w:val="000000"/>
          <w:sz w:val="24"/>
          <w:lang w:eastAsia="zh-CN"/>
        </w:rPr>
      </w:pPr>
      <w:r>
        <w:rPr>
          <w:rFonts w:hint="eastAsia" w:ascii="宋体" w:hAnsi="宋体"/>
          <w:color w:val="000000"/>
          <w:sz w:val="24"/>
        </w:rPr>
        <w:t>1</w:t>
      </w:r>
      <w:r>
        <w:rPr>
          <w:rFonts w:hint="eastAsia" w:ascii="宋体" w:hAnsi="宋体"/>
          <w:color w:val="000000"/>
          <w:sz w:val="24"/>
          <w:lang w:val="en-US" w:eastAsia="zh-CN"/>
        </w:rPr>
        <w:t>9</w:t>
      </w:r>
      <w:r>
        <w:rPr>
          <w:rFonts w:hint="eastAsia" w:ascii="宋体" w:hAnsi="宋体"/>
          <w:color w:val="000000"/>
          <w:sz w:val="24"/>
        </w:rPr>
        <w:t>、如因天气、环保等不可抗力因素造成不能生产，以致甲方未能按约定完成年议定方量，甲方不承担责任</w:t>
      </w:r>
      <w:r>
        <w:rPr>
          <w:rFonts w:hint="eastAsia" w:ascii="宋体" w:hAnsi="宋体"/>
          <w:color w:val="000000"/>
          <w:sz w:val="24"/>
          <w:lang w:eastAsia="zh-CN"/>
        </w:rPr>
        <w:t>；</w:t>
      </w:r>
    </w:p>
    <w:p w14:paraId="0B8C9DFC">
      <w:pPr>
        <w:spacing w:line="520" w:lineRule="exact"/>
        <w:ind w:firstLine="480" w:firstLineChars="200"/>
        <w:rPr>
          <w:rFonts w:hint="eastAsia" w:ascii="宋体" w:hAnsi="宋体" w:cs="宋体" w:eastAsiaTheme="minorEastAsia"/>
          <w:color w:val="000000"/>
          <w:sz w:val="24"/>
          <w:szCs w:val="24"/>
          <w:lang w:eastAsia="zh-CN"/>
        </w:rPr>
      </w:pPr>
      <w:r>
        <w:rPr>
          <w:rFonts w:hint="eastAsia" w:ascii="宋体" w:hAnsi="宋体" w:cs="宋体"/>
          <w:color w:val="000000"/>
          <w:sz w:val="24"/>
          <w:szCs w:val="24"/>
          <w:lang w:val="en-US" w:eastAsia="zh-CN"/>
        </w:rPr>
        <w:t>20</w:t>
      </w:r>
      <w:r>
        <w:rPr>
          <w:rFonts w:hint="eastAsia" w:ascii="宋体" w:hAnsi="宋体" w:cs="宋体"/>
          <w:color w:val="000000"/>
          <w:sz w:val="24"/>
          <w:szCs w:val="24"/>
        </w:rPr>
        <w:t>、</w:t>
      </w:r>
      <w:r>
        <w:rPr>
          <w:rFonts w:hint="default" w:ascii="宋体" w:hAnsi="宋体" w:cs="宋体"/>
          <w:color w:val="000000"/>
          <w:sz w:val="24"/>
          <w:szCs w:val="24"/>
        </w:rPr>
        <w:t>乙方</w:t>
      </w:r>
      <w:r>
        <w:rPr>
          <w:rFonts w:hint="eastAsia" w:ascii="宋体" w:hAnsi="宋体" w:cs="宋体"/>
          <w:color w:val="000000"/>
          <w:sz w:val="24"/>
          <w:szCs w:val="24"/>
        </w:rPr>
        <w:t>应承担运输过程中发生的一切费用（含油料、车辆维修、车损、过路过桥、事故赔偿、各类罚款、人员工资等费用）</w:t>
      </w:r>
      <w:r>
        <w:rPr>
          <w:rFonts w:hint="eastAsia" w:ascii="宋体" w:hAnsi="宋体" w:cs="宋体"/>
          <w:color w:val="000000"/>
          <w:sz w:val="24"/>
          <w:szCs w:val="24"/>
          <w:lang w:eastAsia="zh-CN"/>
        </w:rPr>
        <w:t>；</w:t>
      </w:r>
    </w:p>
    <w:p w14:paraId="1BE1FE6B">
      <w:pPr>
        <w:numPr>
          <w:ilvl w:val="0"/>
          <w:numId w:val="0"/>
        </w:numPr>
        <w:spacing w:line="520" w:lineRule="exact"/>
        <w:ind w:firstLine="480" w:firstLineChars="200"/>
        <w:rPr>
          <w:rFonts w:hint="eastAsia" w:ascii="宋体" w:hAnsi="宋体" w:cs="宋体" w:eastAsiaTheme="minorEastAsia"/>
          <w:color w:val="000000"/>
          <w:sz w:val="24"/>
          <w:szCs w:val="24"/>
          <w:highlight w:val="none"/>
          <w:lang w:eastAsia="zh-CN"/>
        </w:rPr>
      </w:pPr>
      <w:r>
        <w:rPr>
          <w:rFonts w:hint="eastAsia" w:ascii="宋体" w:hAnsi="宋体" w:cs="宋体"/>
          <w:color w:val="000000"/>
          <w:sz w:val="24"/>
          <w:highlight w:val="none"/>
          <w:lang w:val="en-US" w:eastAsia="zh-CN"/>
        </w:rPr>
        <w:t>21、</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不得在中冶淮海公司开设食堂</w:t>
      </w:r>
      <w:r>
        <w:rPr>
          <w:rFonts w:hint="eastAsia" w:ascii="宋体" w:hAnsi="宋体" w:cs="宋体"/>
          <w:color w:val="000000"/>
          <w:sz w:val="24"/>
          <w:highlight w:val="none"/>
          <w:lang w:eastAsia="zh-CN"/>
        </w:rPr>
        <w:t>；</w:t>
      </w:r>
    </w:p>
    <w:p w14:paraId="7563B3A0">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highlight w:val="none"/>
          <w:lang w:val="en-US" w:eastAsia="zh-CN"/>
        </w:rPr>
        <w:t>22、如</w:t>
      </w:r>
      <w:r>
        <w:rPr>
          <w:rFonts w:hint="eastAsia" w:ascii="宋体" w:hAnsi="宋体" w:cs="宋体"/>
          <w:color w:val="000000"/>
          <w:sz w:val="24"/>
          <w:szCs w:val="24"/>
        </w:rPr>
        <w:t>乙方不能正常履行合同，须提前一个月通知</w:t>
      </w:r>
      <w:r>
        <w:rPr>
          <w:rFonts w:hint="default" w:ascii="宋体" w:hAnsi="宋体" w:cs="宋体"/>
          <w:color w:val="000000"/>
          <w:sz w:val="24"/>
          <w:szCs w:val="24"/>
        </w:rPr>
        <w:t>甲方</w:t>
      </w:r>
      <w:r>
        <w:rPr>
          <w:rFonts w:hint="eastAsia" w:ascii="宋体" w:hAnsi="宋体" w:cs="宋体"/>
          <w:color w:val="000000"/>
          <w:sz w:val="24"/>
          <w:szCs w:val="24"/>
        </w:rPr>
        <w:t>，甲方有权扣除其履约保证金</w:t>
      </w:r>
      <w:r>
        <w:rPr>
          <w:rFonts w:hint="eastAsia" w:ascii="宋体" w:hAnsi="宋体" w:cs="宋体"/>
          <w:color w:val="000000"/>
          <w:sz w:val="24"/>
          <w:szCs w:val="24"/>
          <w:lang w:eastAsia="zh-CN"/>
        </w:rPr>
        <w:t>；</w:t>
      </w:r>
    </w:p>
    <w:p w14:paraId="1EC6DB80">
      <w:pPr>
        <w:spacing w:line="520" w:lineRule="exact"/>
        <w:ind w:firstLine="480" w:firstLineChars="200"/>
        <w:jc w:val="left"/>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3</w:t>
      </w:r>
      <w:r>
        <w:rPr>
          <w:rFonts w:hint="eastAsia" w:ascii="宋体" w:hAnsi="宋体" w:cs="宋体"/>
          <w:color w:val="000000"/>
          <w:sz w:val="24"/>
          <w:szCs w:val="24"/>
        </w:rPr>
        <w:t>、</w:t>
      </w:r>
      <w:r>
        <w:rPr>
          <w:rFonts w:hint="eastAsia" w:ascii="宋体" w:hAnsi="宋体" w:cs="宋体"/>
          <w:color w:val="000000"/>
          <w:sz w:val="24"/>
          <w:highlight w:val="none"/>
        </w:rPr>
        <w:t>如</w:t>
      </w:r>
      <w:r>
        <w:rPr>
          <w:rFonts w:hint="eastAsia" w:ascii="宋体" w:hAnsi="宋体" w:cs="宋体"/>
          <w:color w:val="000000"/>
          <w:sz w:val="24"/>
          <w:highlight w:val="none"/>
          <w:lang w:eastAsia="zh-CN"/>
        </w:rPr>
        <w:t>乙方</w:t>
      </w:r>
      <w:r>
        <w:rPr>
          <w:rFonts w:hint="eastAsia" w:ascii="宋体" w:hAnsi="宋体" w:cs="宋体"/>
          <w:color w:val="000000"/>
          <w:sz w:val="24"/>
          <w:highlight w:val="none"/>
        </w:rPr>
        <w:t>有严重违约行为，</w:t>
      </w:r>
      <w:r>
        <w:rPr>
          <w:rFonts w:hint="eastAsia" w:ascii="宋体" w:hAnsi="宋体" w:cs="宋体"/>
          <w:color w:val="000000"/>
          <w:sz w:val="24"/>
          <w:highlight w:val="none"/>
          <w:lang w:eastAsia="zh-CN"/>
        </w:rPr>
        <w:t>如不服从甲方日常管理、不配合甲方</w:t>
      </w:r>
      <w:r>
        <w:rPr>
          <w:rFonts w:hint="eastAsia" w:ascii="宋体" w:hAnsi="宋体" w:cs="宋体"/>
          <w:color w:val="000000"/>
          <w:sz w:val="24"/>
          <w:highlight w:val="none"/>
          <w:lang w:val="en-US" w:eastAsia="zh-CN"/>
        </w:rPr>
        <w:t>6S管理、车辆调度达不到甲方要求等，</w:t>
      </w:r>
      <w:r>
        <w:rPr>
          <w:rFonts w:hint="eastAsia" w:ascii="宋体" w:hAnsi="宋体" w:cs="宋体"/>
          <w:color w:val="000000"/>
          <w:sz w:val="24"/>
          <w:highlight w:val="none"/>
        </w:rPr>
        <w:t>或给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造成</w:t>
      </w:r>
      <w:r>
        <w:rPr>
          <w:rFonts w:hint="eastAsia" w:ascii="宋体" w:hAnsi="宋体" w:cs="宋体"/>
          <w:color w:val="000000"/>
          <w:sz w:val="24"/>
          <w:highlight w:val="none"/>
          <w:u w:val="single"/>
          <w:lang w:eastAsia="zh-CN"/>
        </w:rPr>
        <w:t>贰万元</w:t>
      </w:r>
      <w:r>
        <w:rPr>
          <w:rFonts w:hint="eastAsia" w:ascii="宋体" w:hAnsi="宋体" w:cs="宋体"/>
          <w:color w:val="000000"/>
          <w:sz w:val="24"/>
          <w:highlight w:val="none"/>
          <w:lang w:eastAsia="zh-CN"/>
        </w:rPr>
        <w:t>以上</w:t>
      </w:r>
      <w:r>
        <w:rPr>
          <w:rFonts w:hint="eastAsia" w:ascii="宋体" w:hAnsi="宋体" w:cs="宋体"/>
          <w:color w:val="000000"/>
          <w:sz w:val="24"/>
          <w:highlight w:val="none"/>
        </w:rPr>
        <w:t>经济损失</w:t>
      </w:r>
      <w:r>
        <w:rPr>
          <w:rFonts w:hint="eastAsia" w:ascii="宋体" w:hAnsi="宋体" w:cs="宋体"/>
          <w:color w:val="000000"/>
          <w:sz w:val="24"/>
          <w:highlight w:val="none"/>
          <w:lang w:eastAsia="zh-CN"/>
        </w:rPr>
        <w:t>的</w:t>
      </w:r>
      <w:r>
        <w:rPr>
          <w:rFonts w:hint="eastAsia" w:ascii="宋体" w:hAnsi="宋体" w:cs="宋体"/>
          <w:color w:val="000000"/>
          <w:sz w:val="24"/>
          <w:highlight w:val="none"/>
        </w:rPr>
        <w:t>，</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有权单方面解除合同并追究其给</w:t>
      </w:r>
      <w:r>
        <w:rPr>
          <w:rFonts w:hint="eastAsia" w:ascii="宋体" w:hAnsi="宋体" w:cs="宋体"/>
          <w:color w:val="000000"/>
          <w:sz w:val="24"/>
          <w:highlight w:val="none"/>
          <w:lang w:eastAsia="zh-CN"/>
        </w:rPr>
        <w:t>甲方</w:t>
      </w:r>
      <w:r>
        <w:rPr>
          <w:rFonts w:hint="eastAsia" w:ascii="宋体" w:hAnsi="宋体" w:cs="宋体"/>
          <w:color w:val="000000"/>
          <w:sz w:val="24"/>
          <w:highlight w:val="none"/>
        </w:rPr>
        <w:t>带来的经济损失。</w:t>
      </w:r>
    </w:p>
    <w:p w14:paraId="295524FC">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eastAsiaTheme="minorEastAsia"/>
          <w:color w:val="000000"/>
          <w:sz w:val="24"/>
          <w:szCs w:val="24"/>
          <w:lang w:eastAsia="zh-CN"/>
        </w:rPr>
      </w:pPr>
      <w:r>
        <w:rPr>
          <w:rFonts w:hint="eastAsia" w:ascii="宋体" w:hAnsi="宋体" w:cs="宋体"/>
          <w:color w:val="000000"/>
          <w:sz w:val="24"/>
          <w:szCs w:val="24"/>
        </w:rPr>
        <w:t>2</w:t>
      </w:r>
      <w:r>
        <w:rPr>
          <w:rFonts w:hint="eastAsia" w:ascii="宋体" w:hAnsi="宋体" w:cs="宋体"/>
          <w:color w:val="000000"/>
          <w:sz w:val="24"/>
          <w:szCs w:val="24"/>
          <w:lang w:val="en-US" w:eastAsia="zh-CN"/>
        </w:rPr>
        <w:t>4</w:t>
      </w:r>
      <w:r>
        <w:rPr>
          <w:rFonts w:hint="eastAsia" w:ascii="宋体" w:hAnsi="宋体" w:cs="宋体"/>
          <w:color w:val="000000"/>
          <w:sz w:val="24"/>
          <w:szCs w:val="24"/>
        </w:rPr>
        <w:t>、甲乙双方均有保守本合同条款秘密的责任，不得向第三方透漏，如因违约方</w:t>
      </w:r>
      <w:r>
        <w:rPr>
          <w:rFonts w:hint="eastAsia" w:ascii="宋体" w:hAnsi="宋体" w:cs="宋体"/>
          <w:color w:val="000000"/>
          <w:sz w:val="24"/>
          <w:szCs w:val="24"/>
          <w:lang w:eastAsia="zh-CN"/>
        </w:rPr>
        <w:t>向第三方</w:t>
      </w:r>
      <w:r>
        <w:rPr>
          <w:rFonts w:hint="eastAsia" w:ascii="宋体" w:hAnsi="宋体" w:cs="宋体"/>
          <w:color w:val="000000"/>
          <w:sz w:val="24"/>
          <w:szCs w:val="24"/>
        </w:rPr>
        <w:t>透漏而给守约方造成的损失，由违约方全部承担</w:t>
      </w:r>
      <w:r>
        <w:rPr>
          <w:rFonts w:hint="eastAsia" w:ascii="宋体" w:hAnsi="宋体" w:cs="宋体"/>
          <w:color w:val="000000"/>
          <w:sz w:val="24"/>
          <w:szCs w:val="24"/>
          <w:lang w:eastAsia="zh-CN"/>
        </w:rPr>
        <w:t>；</w:t>
      </w:r>
    </w:p>
    <w:p w14:paraId="7A840C8C">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25、乙方需安排专职驻站车队长与甲方进行对接、沟通并做好泵车队的管理工作。乙方每月至少召开两次安全例会，形成会议纪要并将相关资料报至甲方。（泵车队驻站车队长1人）</w:t>
      </w:r>
    </w:p>
    <w:p w14:paraId="05FE7C4F">
      <w:pPr>
        <w:pStyle w:val="5"/>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乙方负责人必须每月将上月《农民工工资发放表》(工资表包含工人姓名、住址、身份证号、工资金额等,并加盖乙方公司公章)上报甲方劳资人员（搅拌站）进行签字核实,经甲方核实花名册、考勤册、工资册确实统一后,甲方予以拨付当月泵送服务费。否则,不予拨付当月泵送服务费。</w:t>
      </w:r>
    </w:p>
    <w:p w14:paraId="108EA150">
      <w:pPr>
        <w:snapToGrid w:val="0"/>
        <w:spacing w:line="520" w:lineRule="exact"/>
        <w:ind w:firstLine="482" w:firstLineChars="200"/>
        <w:jc w:val="left"/>
        <w:textAlignment w:val="center"/>
        <w:rPr>
          <w:rFonts w:ascii="宋体" w:hAnsi="宋体"/>
          <w:b/>
          <w:bCs/>
          <w:sz w:val="24"/>
        </w:rPr>
      </w:pPr>
      <w:r>
        <w:rPr>
          <w:rFonts w:hint="eastAsia" w:ascii="宋体" w:hAnsi="宋体"/>
          <w:b/>
          <w:bCs/>
          <w:sz w:val="24"/>
          <w:lang w:val="en-US" w:eastAsia="zh-Hans"/>
        </w:rPr>
        <w:t>六</w:t>
      </w:r>
      <w:r>
        <w:rPr>
          <w:rFonts w:hint="eastAsia" w:ascii="宋体" w:hAnsi="宋体"/>
          <w:b/>
          <w:bCs/>
          <w:sz w:val="24"/>
        </w:rPr>
        <w:t>、违约责任约定</w:t>
      </w:r>
    </w:p>
    <w:p w14:paraId="0B716449">
      <w:pPr>
        <w:snapToGrid w:val="0"/>
        <w:spacing w:line="520" w:lineRule="exact"/>
        <w:ind w:firstLine="480" w:firstLineChars="200"/>
        <w:jc w:val="left"/>
        <w:textAlignment w:val="center"/>
        <w:rPr>
          <w:rFonts w:ascii="宋体" w:hAnsi="宋体"/>
          <w:sz w:val="24"/>
        </w:rPr>
      </w:pPr>
      <w:r>
        <w:rPr>
          <w:rFonts w:hint="eastAsia" w:ascii="宋体" w:hAnsi="宋体"/>
          <w:sz w:val="24"/>
        </w:rPr>
        <w:t>1、在合同履行过程中运输费用固定不变，乙方不得以任何理由、借口</w:t>
      </w:r>
      <w:bookmarkStart w:id="0" w:name="_GoBack"/>
      <w:r>
        <w:rPr>
          <w:rFonts w:hint="eastAsia" w:ascii="宋体" w:hAnsi="宋体"/>
          <w:sz w:val="24"/>
        </w:rPr>
        <w:t>、和</w:t>
      </w:r>
      <w:bookmarkEnd w:id="0"/>
      <w:r>
        <w:rPr>
          <w:rFonts w:hint="eastAsia" w:ascii="宋体" w:hAnsi="宋体"/>
          <w:sz w:val="24"/>
        </w:rPr>
        <w:t>条件提高</w:t>
      </w:r>
      <w:r>
        <w:rPr>
          <w:rFonts w:hint="eastAsia" w:ascii="宋体" w:hAnsi="宋体"/>
          <w:sz w:val="24"/>
          <w:lang w:eastAsia="zh-CN"/>
        </w:rPr>
        <w:t>泵送</w:t>
      </w:r>
      <w:r>
        <w:rPr>
          <w:rFonts w:hint="eastAsia" w:ascii="宋体" w:hAnsi="宋体"/>
          <w:sz w:val="24"/>
        </w:rPr>
        <w:t>费用标准或终止本合同约定的运输业务，乙方如私自终止运输，甲方将全额扣除乙方履约保证</w:t>
      </w:r>
      <w:r>
        <w:rPr>
          <w:rFonts w:hint="eastAsia" w:ascii="宋体" w:hAnsi="宋体"/>
          <w:color w:val="auto"/>
          <w:sz w:val="24"/>
        </w:rPr>
        <w:t>金</w:t>
      </w:r>
      <w:r>
        <w:rPr>
          <w:rFonts w:hint="default" w:ascii="宋体" w:hAnsi="宋体"/>
          <w:color w:val="auto"/>
          <w:sz w:val="24"/>
        </w:rPr>
        <w:t>，</w:t>
      </w:r>
      <w:r>
        <w:rPr>
          <w:rFonts w:hint="eastAsia" w:ascii="宋体" w:hAnsi="宋体"/>
          <w:color w:val="auto"/>
          <w:sz w:val="24"/>
          <w:lang w:val="en-US" w:eastAsia="zh-Hans"/>
        </w:rPr>
        <w:t>并承担由此给甲方造成</w:t>
      </w:r>
      <w:r>
        <w:rPr>
          <w:rFonts w:hint="eastAsia" w:ascii="宋体" w:hAnsi="宋体"/>
          <w:color w:val="auto"/>
          <w:sz w:val="24"/>
          <w:lang w:val="en-US" w:eastAsia="zh-CN"/>
        </w:rPr>
        <w:t>的</w:t>
      </w:r>
      <w:r>
        <w:rPr>
          <w:rFonts w:hint="eastAsia" w:ascii="宋体" w:hAnsi="宋体"/>
          <w:color w:val="auto"/>
          <w:sz w:val="24"/>
          <w:lang w:val="en-US" w:eastAsia="zh-Hans"/>
        </w:rPr>
        <w:t>一切损失</w:t>
      </w:r>
      <w:r>
        <w:rPr>
          <w:rFonts w:hint="eastAsia" w:ascii="宋体" w:hAnsi="宋体"/>
          <w:color w:val="auto"/>
          <w:sz w:val="24"/>
        </w:rPr>
        <w:t>。</w:t>
      </w:r>
    </w:p>
    <w:p w14:paraId="396099C3">
      <w:pPr>
        <w:snapToGrid w:val="0"/>
        <w:spacing w:line="480" w:lineRule="exact"/>
        <w:ind w:firstLine="480" w:firstLineChars="200"/>
        <w:jc w:val="left"/>
        <w:textAlignment w:val="center"/>
        <w:rPr>
          <w:rFonts w:hint="eastAsia" w:ascii="宋体" w:hAnsi="宋体"/>
          <w:color w:val="auto"/>
          <w:sz w:val="24"/>
        </w:rPr>
      </w:pPr>
      <w:r>
        <w:rPr>
          <w:rFonts w:hint="eastAsia" w:ascii="宋体" w:hAnsi="宋体"/>
          <w:sz w:val="24"/>
        </w:rPr>
        <w:t>2、在合同履行过程中，乙方必须服从甲方的计划安排，若因乙方的机械设备运输造成保供不力，未按甲方要求浇筑混凝土，影响甲方正常生产，造成甲方损失或其他责任的将根据影响程度扣除乙方的履约保证金</w:t>
      </w:r>
      <w:r>
        <w:rPr>
          <w:rFonts w:hint="default" w:ascii="宋体" w:hAnsi="宋体"/>
          <w:sz w:val="24"/>
        </w:rPr>
        <w:t>，</w:t>
      </w:r>
      <w:r>
        <w:rPr>
          <w:rFonts w:hint="eastAsia" w:ascii="宋体" w:hAnsi="宋体"/>
          <w:color w:val="auto"/>
          <w:sz w:val="24"/>
          <w:lang w:val="en-US" w:eastAsia="zh-Hans"/>
        </w:rPr>
        <w:t>履约保证金不足以赔偿甲方损失的</w:t>
      </w:r>
      <w:r>
        <w:rPr>
          <w:rFonts w:hint="default" w:ascii="宋体" w:hAnsi="宋体"/>
          <w:color w:val="auto"/>
          <w:sz w:val="24"/>
          <w:lang w:eastAsia="zh-Hans"/>
        </w:rPr>
        <w:t>，</w:t>
      </w:r>
      <w:r>
        <w:rPr>
          <w:rFonts w:hint="eastAsia" w:ascii="宋体" w:hAnsi="宋体"/>
          <w:color w:val="auto"/>
          <w:sz w:val="24"/>
          <w:lang w:val="en-US" w:eastAsia="zh-Hans"/>
        </w:rPr>
        <w:t>由甲方另行追偿</w:t>
      </w:r>
      <w:r>
        <w:rPr>
          <w:rFonts w:hint="eastAsia" w:ascii="宋体" w:hAnsi="宋体"/>
          <w:color w:val="auto"/>
          <w:sz w:val="24"/>
        </w:rPr>
        <w:t>。</w:t>
      </w:r>
    </w:p>
    <w:p w14:paraId="3D338421">
      <w:pPr>
        <w:snapToGrid w:val="0"/>
        <w:spacing w:line="480" w:lineRule="exact"/>
        <w:ind w:firstLine="480" w:firstLineChars="200"/>
        <w:jc w:val="left"/>
        <w:textAlignment w:val="center"/>
        <w:rPr>
          <w:rFonts w:hint="eastAsia" w:eastAsia="宋体"/>
          <w:color w:val="auto"/>
          <w:lang w:eastAsia="zh-CN"/>
        </w:rPr>
      </w:pPr>
      <w:r>
        <w:rPr>
          <w:rFonts w:hint="eastAsia" w:ascii="宋体" w:hAnsi="宋体"/>
          <w:sz w:val="24"/>
        </w:rPr>
        <w:t xml:space="preserve"> 3、</w:t>
      </w:r>
      <w:r>
        <w:rPr>
          <w:rFonts w:hint="eastAsia" w:ascii="宋体" w:hAnsi="宋体"/>
          <w:color w:val="auto"/>
          <w:sz w:val="24"/>
          <w:lang w:val="en-US" w:eastAsia="zh-Hans"/>
        </w:rPr>
        <w:t>本合同项下的甲方损失包括但不限于混凝土实际损失</w:t>
      </w:r>
      <w:r>
        <w:rPr>
          <w:rFonts w:hint="default" w:ascii="宋体" w:hAnsi="宋体"/>
          <w:color w:val="auto"/>
          <w:sz w:val="24"/>
          <w:lang w:eastAsia="zh-Hans"/>
        </w:rPr>
        <w:t>（</w:t>
      </w:r>
      <w:r>
        <w:rPr>
          <w:rFonts w:hint="eastAsia" w:ascii="宋体" w:hAnsi="宋体"/>
          <w:color w:val="auto"/>
          <w:sz w:val="24"/>
          <w:lang w:val="en-US" w:eastAsia="zh-Hans"/>
        </w:rPr>
        <w:t>混凝土价格按照甲方与客户买卖合同约定价格计算</w:t>
      </w:r>
      <w:r>
        <w:rPr>
          <w:rFonts w:hint="default" w:ascii="宋体" w:hAnsi="宋体"/>
          <w:color w:val="auto"/>
          <w:sz w:val="24"/>
          <w:lang w:eastAsia="zh-Hans"/>
        </w:rPr>
        <w:t>）</w:t>
      </w:r>
      <w:r>
        <w:rPr>
          <w:rFonts w:hint="eastAsia" w:ascii="宋体" w:hAnsi="宋体"/>
          <w:color w:val="auto"/>
          <w:sz w:val="24"/>
        </w:rPr>
        <w:t>、</w:t>
      </w:r>
      <w:r>
        <w:rPr>
          <w:rFonts w:hint="eastAsia" w:ascii="宋体" w:hAnsi="宋体"/>
          <w:color w:val="auto"/>
          <w:sz w:val="24"/>
          <w:lang w:val="en-US" w:eastAsia="zh-Hans"/>
        </w:rPr>
        <w:t>因迟延交付混凝土导致甲方向客户承担的违约责任</w:t>
      </w:r>
      <w:r>
        <w:rPr>
          <w:rFonts w:hint="eastAsia" w:ascii="宋体" w:hAnsi="宋体"/>
          <w:color w:val="auto"/>
          <w:sz w:val="24"/>
        </w:rPr>
        <w:t>、</w:t>
      </w:r>
      <w:r>
        <w:rPr>
          <w:rFonts w:hint="eastAsia" w:ascii="宋体" w:hAnsi="宋体"/>
          <w:color w:val="auto"/>
          <w:sz w:val="24"/>
          <w:lang w:val="en-US" w:eastAsia="zh-Hans"/>
        </w:rPr>
        <w:t>预期可得利益损失</w:t>
      </w:r>
      <w:r>
        <w:rPr>
          <w:rFonts w:hint="eastAsia" w:ascii="宋体" w:hAnsi="宋体"/>
          <w:color w:val="auto"/>
          <w:sz w:val="24"/>
        </w:rPr>
        <w:t>、</w:t>
      </w:r>
      <w:r>
        <w:rPr>
          <w:rFonts w:hint="eastAsia" w:ascii="宋体" w:hAnsi="宋体"/>
          <w:color w:val="auto"/>
          <w:sz w:val="24"/>
          <w:lang w:val="en-US" w:eastAsia="zh-Hans"/>
        </w:rPr>
        <w:t>因诉讼产生的诉讼费</w:t>
      </w:r>
      <w:r>
        <w:rPr>
          <w:rFonts w:hint="eastAsia" w:ascii="宋体" w:hAnsi="宋体"/>
          <w:color w:val="auto"/>
          <w:sz w:val="24"/>
        </w:rPr>
        <w:t>、</w:t>
      </w:r>
      <w:r>
        <w:rPr>
          <w:rFonts w:hint="eastAsia" w:ascii="宋体" w:hAnsi="宋体"/>
          <w:color w:val="auto"/>
          <w:sz w:val="24"/>
          <w:lang w:val="en-US" w:eastAsia="zh-Hans"/>
        </w:rPr>
        <w:t>交通费</w:t>
      </w:r>
      <w:r>
        <w:rPr>
          <w:rFonts w:hint="eastAsia" w:ascii="宋体" w:hAnsi="宋体"/>
          <w:color w:val="auto"/>
          <w:sz w:val="24"/>
        </w:rPr>
        <w:t>、</w:t>
      </w:r>
      <w:r>
        <w:rPr>
          <w:rFonts w:hint="eastAsia" w:ascii="宋体" w:hAnsi="宋体"/>
          <w:color w:val="auto"/>
          <w:sz w:val="24"/>
          <w:lang w:val="en-US" w:eastAsia="zh-Hans"/>
        </w:rPr>
        <w:t>律师费等一切损失</w:t>
      </w:r>
      <w:r>
        <w:rPr>
          <w:rFonts w:hint="eastAsia" w:ascii="宋体" w:hAnsi="宋体"/>
          <w:color w:val="auto"/>
          <w:sz w:val="24"/>
          <w:lang w:val="en-US" w:eastAsia="zh-CN"/>
        </w:rPr>
        <w:t>。</w:t>
      </w:r>
    </w:p>
    <w:p w14:paraId="6AD1BA8B">
      <w:pPr>
        <w:snapToGrid w:val="0"/>
        <w:spacing w:line="520" w:lineRule="exact"/>
        <w:ind w:firstLine="482" w:firstLineChars="200"/>
        <w:jc w:val="left"/>
        <w:textAlignment w:val="center"/>
        <w:rPr>
          <w:rFonts w:ascii="宋体" w:hAnsi="宋体"/>
          <w:b/>
          <w:bCs/>
          <w:color w:val="auto"/>
          <w:sz w:val="24"/>
        </w:rPr>
      </w:pPr>
      <w:r>
        <w:rPr>
          <w:rFonts w:hint="eastAsia" w:ascii="宋体" w:hAnsi="宋体"/>
          <w:b/>
          <w:bCs/>
          <w:color w:val="auto"/>
          <w:sz w:val="24"/>
        </w:rPr>
        <w:t>七、</w:t>
      </w:r>
      <w:r>
        <w:rPr>
          <w:rFonts w:hint="eastAsia" w:ascii="宋体" w:hAnsi="宋体"/>
          <w:b/>
          <w:bCs/>
          <w:color w:val="auto"/>
          <w:sz w:val="24"/>
          <w:lang w:val="en-US" w:eastAsia="zh-Hans"/>
        </w:rPr>
        <w:t>争议解决</w:t>
      </w:r>
    </w:p>
    <w:p w14:paraId="6CB3DEC9">
      <w:pPr>
        <w:spacing w:line="500" w:lineRule="exact"/>
        <w:ind w:firstLine="480" w:firstLineChars="200"/>
        <w:jc w:val="left"/>
        <w:rPr>
          <w:rFonts w:ascii="宋体" w:hAnsi="宋体" w:cs="宋体"/>
          <w:color w:val="000000"/>
          <w:sz w:val="24"/>
        </w:rPr>
      </w:pPr>
      <w:r>
        <w:rPr>
          <w:rFonts w:hint="eastAsia" w:ascii="宋体" w:hAnsi="宋体" w:cs="宋体"/>
          <w:color w:val="000000"/>
          <w:sz w:val="24"/>
        </w:rPr>
        <w:t>争议解决办法：在合同履行过程中发生争议，双方协商解决，协商不成，可向</w:t>
      </w:r>
      <w:r>
        <w:rPr>
          <w:rFonts w:hint="eastAsia" w:ascii="宋体" w:hAnsi="宋体" w:cs="宋体"/>
          <w:color w:val="000000"/>
          <w:sz w:val="24"/>
          <w:lang w:eastAsia="zh-CN"/>
        </w:rPr>
        <w:t>甲方所在地</w:t>
      </w:r>
      <w:r>
        <w:rPr>
          <w:rFonts w:hint="eastAsia" w:ascii="宋体" w:hAnsi="宋体" w:cs="宋体"/>
          <w:color w:val="000000"/>
          <w:sz w:val="24"/>
        </w:rPr>
        <w:t>人民法院起诉。</w:t>
      </w:r>
    </w:p>
    <w:p w14:paraId="7A68A582">
      <w:pPr>
        <w:snapToGrid w:val="0"/>
        <w:spacing w:line="520" w:lineRule="exact"/>
        <w:ind w:firstLine="482" w:firstLineChars="200"/>
        <w:jc w:val="left"/>
        <w:textAlignment w:val="center"/>
        <w:rPr>
          <w:rFonts w:ascii="宋体" w:hAnsi="宋体"/>
          <w:b/>
          <w:bCs/>
          <w:sz w:val="24"/>
        </w:rPr>
      </w:pPr>
      <w:r>
        <w:rPr>
          <w:rFonts w:hint="eastAsia" w:ascii="宋体" w:hAnsi="宋体"/>
          <w:b/>
          <w:bCs/>
          <w:sz w:val="24"/>
        </w:rPr>
        <w:t>八、运输期限</w:t>
      </w:r>
    </w:p>
    <w:p w14:paraId="413AC135">
      <w:pPr>
        <w:snapToGrid w:val="0"/>
        <w:spacing w:line="520" w:lineRule="exact"/>
        <w:ind w:firstLine="470" w:firstLineChars="196"/>
        <w:jc w:val="left"/>
        <w:textAlignment w:val="center"/>
        <w:rPr>
          <w:rFonts w:hint="eastAsia" w:ascii="宋体" w:hAnsi="宋体"/>
          <w:bCs/>
          <w:sz w:val="24"/>
        </w:rPr>
      </w:pPr>
      <w:r>
        <w:rPr>
          <w:rFonts w:hint="eastAsia" w:ascii="宋体" w:hAnsi="宋体"/>
          <w:bCs/>
          <w:sz w:val="24"/>
        </w:rPr>
        <w:t xml:space="preserve">本合同自 </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日起至</w:t>
      </w:r>
      <w:r>
        <w:rPr>
          <w:rFonts w:hint="eastAsia" w:ascii="宋体" w:hAnsi="宋体"/>
          <w:bCs/>
          <w:sz w:val="24"/>
          <w:lang w:val="en-US" w:eastAsia="zh-CN"/>
        </w:rPr>
        <w:t xml:space="preserve">   </w:t>
      </w:r>
      <w:r>
        <w:rPr>
          <w:rFonts w:hint="eastAsia" w:ascii="宋体" w:hAnsi="宋体"/>
          <w:bCs/>
          <w:sz w:val="24"/>
        </w:rPr>
        <w:t>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日止。</w:t>
      </w:r>
    </w:p>
    <w:p w14:paraId="4AD18A81">
      <w:pPr>
        <w:pStyle w:val="8"/>
        <w:ind w:firstLine="480" w:firstLineChars="200"/>
      </w:pPr>
      <w:r>
        <w:rPr>
          <w:rFonts w:hint="eastAsia" w:hAnsi="宋体" w:cs="宋体" w:eastAsiaTheme="minorEastAsia"/>
          <w:color w:val="000000"/>
          <w:kern w:val="2"/>
          <w:sz w:val="24"/>
          <w:szCs w:val="24"/>
          <w:highlight w:val="none"/>
          <w:lang w:val="en-US" w:eastAsia="zh-CN" w:bidi="ar-SA"/>
        </w:rPr>
        <w:t>合同到期后</w:t>
      </w:r>
      <w:r>
        <w:rPr>
          <w:rFonts w:hint="eastAsia" w:ascii="宋体" w:hAnsi="宋体" w:cs="宋体" w:eastAsiaTheme="minorEastAsia"/>
          <w:color w:val="000000"/>
          <w:kern w:val="2"/>
          <w:sz w:val="24"/>
          <w:szCs w:val="24"/>
          <w:highlight w:val="none"/>
          <w:lang w:val="en-US" w:eastAsia="zh-CN" w:bidi="ar-SA"/>
        </w:rPr>
        <w:t>根据承运服务情况</w:t>
      </w:r>
      <w:r>
        <w:rPr>
          <w:rFonts w:hint="eastAsia" w:hAnsi="宋体" w:cs="宋体" w:eastAsiaTheme="minorEastAsia"/>
          <w:color w:val="000000"/>
          <w:kern w:val="2"/>
          <w:sz w:val="24"/>
          <w:szCs w:val="24"/>
          <w:highlight w:val="none"/>
          <w:lang w:val="en-US" w:eastAsia="zh-CN" w:bidi="ar-SA"/>
        </w:rPr>
        <w:t>/在途项目</w:t>
      </w:r>
      <w:r>
        <w:rPr>
          <w:rFonts w:hint="eastAsia" w:ascii="宋体" w:hAnsi="宋体" w:cs="宋体" w:eastAsiaTheme="minorEastAsia"/>
          <w:color w:val="000000"/>
          <w:kern w:val="2"/>
          <w:sz w:val="24"/>
          <w:szCs w:val="24"/>
          <w:highlight w:val="none"/>
          <w:lang w:val="en-US" w:eastAsia="zh-CN" w:bidi="ar-SA"/>
        </w:rPr>
        <w:t>考虑是否顺延</w:t>
      </w:r>
      <w:r>
        <w:rPr>
          <w:rFonts w:hint="eastAsia" w:hAnsi="宋体" w:cs="宋体" w:eastAsiaTheme="minorEastAsia"/>
          <w:color w:val="000000"/>
          <w:kern w:val="2"/>
          <w:sz w:val="24"/>
          <w:szCs w:val="24"/>
          <w:highlight w:val="none"/>
          <w:lang w:val="en-US" w:eastAsia="zh-CN" w:bidi="ar-SA"/>
        </w:rPr>
        <w:t>，</w:t>
      </w:r>
      <w:r>
        <w:rPr>
          <w:rFonts w:hint="eastAsia" w:ascii="宋体" w:hAnsi="宋体" w:cs="宋体" w:eastAsiaTheme="minorEastAsia"/>
          <w:color w:val="000000"/>
          <w:kern w:val="2"/>
          <w:sz w:val="24"/>
          <w:szCs w:val="24"/>
          <w:highlight w:val="none"/>
          <w:lang w:val="en-US" w:eastAsia="zh-CN" w:bidi="ar-SA"/>
        </w:rPr>
        <w:t>延长期限不超过3个月。</w:t>
      </w:r>
    </w:p>
    <w:p w14:paraId="2AE30ADB">
      <w:pPr>
        <w:snapToGrid w:val="0"/>
        <w:spacing w:line="520" w:lineRule="exact"/>
        <w:ind w:firstLine="482" w:firstLineChars="200"/>
        <w:jc w:val="left"/>
        <w:textAlignment w:val="center"/>
        <w:rPr>
          <w:rFonts w:hint="eastAsia" w:ascii="宋体" w:hAnsi="宋体"/>
          <w:b/>
          <w:bCs/>
          <w:sz w:val="24"/>
        </w:rPr>
      </w:pPr>
      <w:r>
        <w:rPr>
          <w:rFonts w:hint="eastAsia" w:ascii="宋体" w:hAnsi="宋体"/>
          <w:b/>
          <w:bCs/>
          <w:sz w:val="24"/>
          <w:lang w:eastAsia="zh-CN"/>
        </w:rPr>
        <w:t>九、</w:t>
      </w:r>
      <w:r>
        <w:rPr>
          <w:rFonts w:hint="eastAsia" w:ascii="宋体" w:hAnsi="宋体"/>
          <w:b/>
          <w:bCs/>
          <w:sz w:val="24"/>
        </w:rPr>
        <w:t>未尽事宜，双方协商解决</w:t>
      </w:r>
      <w:r>
        <w:rPr>
          <w:rFonts w:hint="default" w:ascii="宋体" w:hAnsi="宋体"/>
          <w:b/>
          <w:bCs/>
          <w:sz w:val="24"/>
        </w:rPr>
        <w:t>，</w:t>
      </w:r>
      <w:r>
        <w:rPr>
          <w:rFonts w:hint="eastAsia" w:ascii="宋体" w:hAnsi="宋体"/>
          <w:b/>
          <w:bCs/>
          <w:sz w:val="24"/>
          <w:lang w:val="en-US" w:eastAsia="zh-Hans"/>
        </w:rPr>
        <w:t>另签署补充协议</w:t>
      </w:r>
      <w:r>
        <w:rPr>
          <w:rFonts w:hint="default" w:ascii="宋体" w:hAnsi="宋体"/>
          <w:b/>
          <w:bCs/>
          <w:sz w:val="24"/>
          <w:lang w:eastAsia="zh-Hans"/>
        </w:rPr>
        <w:t>，</w:t>
      </w:r>
      <w:r>
        <w:rPr>
          <w:rFonts w:hint="eastAsia" w:ascii="宋体" w:hAnsi="宋体"/>
          <w:b/>
          <w:bCs/>
          <w:sz w:val="24"/>
          <w:lang w:val="en-US" w:eastAsia="zh-Hans"/>
        </w:rPr>
        <w:t>变更内容以补充协议为准</w:t>
      </w:r>
      <w:r>
        <w:rPr>
          <w:rFonts w:hint="eastAsia" w:ascii="宋体" w:hAnsi="宋体"/>
          <w:b/>
          <w:bCs/>
          <w:sz w:val="24"/>
        </w:rPr>
        <w:t>。</w:t>
      </w:r>
    </w:p>
    <w:p w14:paraId="02D1727E">
      <w:pPr>
        <w:numPr>
          <w:ilvl w:val="0"/>
          <w:numId w:val="0"/>
        </w:numPr>
        <w:snapToGrid w:val="0"/>
        <w:spacing w:line="520" w:lineRule="exact"/>
        <w:ind w:firstLine="482" w:firstLineChars="200"/>
        <w:jc w:val="left"/>
        <w:textAlignment w:val="center"/>
        <w:rPr>
          <w:b/>
          <w:bCs/>
          <w:color w:val="auto"/>
        </w:rPr>
      </w:pPr>
      <w:r>
        <w:rPr>
          <w:rFonts w:hint="eastAsia"/>
          <w:b/>
          <w:bCs/>
          <w:color w:val="auto"/>
          <w:sz w:val="24"/>
          <w:szCs w:val="24"/>
          <w:lang w:val="en-US" w:eastAsia="zh-CN"/>
        </w:rPr>
        <w:t>十、 本合同最终解释权归属于安徽中冶淮海装配式建筑有限公司。</w:t>
      </w:r>
    </w:p>
    <w:p w14:paraId="49A133E4">
      <w:pPr>
        <w:snapToGrid w:val="0"/>
        <w:spacing w:line="520" w:lineRule="exact"/>
        <w:ind w:firstLine="472" w:firstLineChars="196"/>
        <w:jc w:val="left"/>
        <w:textAlignment w:val="center"/>
        <w:rPr>
          <w:rFonts w:ascii="宋体" w:hAnsi="宋体" w:cs="宋体"/>
          <w:sz w:val="24"/>
          <w:szCs w:val="24"/>
        </w:rPr>
      </w:pPr>
      <w:r>
        <w:rPr>
          <w:rFonts w:hint="eastAsia" w:ascii="宋体" w:hAnsi="宋体"/>
          <w:b/>
          <w:bCs/>
          <w:sz w:val="24"/>
        </w:rPr>
        <w:t>十</w:t>
      </w:r>
      <w:r>
        <w:rPr>
          <w:rFonts w:hint="eastAsia" w:ascii="宋体" w:hAnsi="宋体"/>
          <w:b/>
          <w:bCs/>
          <w:sz w:val="24"/>
          <w:lang w:eastAsia="zh-CN"/>
        </w:rPr>
        <w:t>一</w:t>
      </w:r>
      <w:r>
        <w:rPr>
          <w:rFonts w:hint="eastAsia" w:ascii="宋体" w:hAnsi="宋体"/>
          <w:b/>
          <w:bCs/>
          <w:sz w:val="24"/>
        </w:rPr>
        <w:t>、</w:t>
      </w:r>
      <w:r>
        <w:rPr>
          <w:rFonts w:hint="eastAsia" w:ascii="宋体" w:hAnsi="宋体"/>
          <w:sz w:val="24"/>
        </w:rPr>
        <w:t>本合同经双方签字盖章后生效，</w:t>
      </w:r>
      <w:r>
        <w:rPr>
          <w:rFonts w:hint="eastAsia" w:ascii="宋体" w:hAnsi="宋体"/>
          <w:b/>
          <w:bCs/>
          <w:sz w:val="24"/>
        </w:rPr>
        <w:t>本合同一式</w:t>
      </w:r>
      <w:r>
        <w:rPr>
          <w:rFonts w:hint="eastAsia" w:ascii="宋体" w:hAnsi="宋体"/>
          <w:b/>
          <w:bCs/>
          <w:sz w:val="24"/>
          <w:u w:val="single"/>
        </w:rPr>
        <w:t>肆</w:t>
      </w:r>
      <w:r>
        <w:rPr>
          <w:rFonts w:hint="eastAsia" w:ascii="宋体" w:hAnsi="宋体"/>
          <w:b/>
          <w:bCs/>
          <w:sz w:val="24"/>
        </w:rPr>
        <w:t>份，双方各执</w:t>
      </w:r>
      <w:r>
        <w:rPr>
          <w:rFonts w:hint="eastAsia" w:ascii="宋体" w:hAnsi="宋体"/>
          <w:b/>
          <w:bCs/>
          <w:sz w:val="24"/>
          <w:u w:val="single"/>
        </w:rPr>
        <w:t>贰</w:t>
      </w:r>
      <w:r>
        <w:rPr>
          <w:rFonts w:hint="eastAsia" w:ascii="宋体" w:hAnsi="宋体"/>
          <w:b/>
          <w:bCs/>
          <w:sz w:val="24"/>
        </w:rPr>
        <w:t>份。</w:t>
      </w:r>
    </w:p>
    <w:tbl>
      <w:tblPr>
        <w:tblStyle w:val="17"/>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14:paraId="5EE1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14:paraId="6C3805C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买</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14:paraId="6B8BA12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eastAsia="宋体" w:cs="宋体"/>
                <w:b/>
                <w:bCs/>
                <w:sz w:val="28"/>
                <w:szCs w:val="28"/>
                <w:lang w:val="en-US" w:eastAsia="zh-CN"/>
              </w:rPr>
              <w:t>卖  方</w:t>
            </w:r>
          </w:p>
        </w:tc>
      </w:tr>
      <w:tr w14:paraId="346E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14:paraId="76FD18FC">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1B38AE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14:paraId="08F34A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14:paraId="681FB11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14:paraId="1EBD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14:paraId="607CC2E8">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14:paraId="7C3967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14:paraId="45999F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14:paraId="611FF2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14:paraId="1E45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29F843CB">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14:paraId="2D08A2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14:paraId="5AEA88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14:paraId="7FEA33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1906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FE76A61">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14:paraId="7E2695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14:paraId="3797862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14:paraId="5B464F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14:paraId="49CEAE7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328E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762A6562">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14:paraId="4BA81F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14:paraId="77F384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14:paraId="3505E8D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14:paraId="07E5669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65BC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5098C001">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14:paraId="385E2E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14:paraId="3EB8E3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14:paraId="6AD5240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14:paraId="60B9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0D6D83AD">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14:paraId="4D7DBC36">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14:paraId="2A523DA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14:paraId="3A577C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2834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64DF0543">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14:paraId="199E3640">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14:paraId="452F3E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14:paraId="0F2C51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14:paraId="45F8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14:paraId="4B7522C8">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14:paraId="2F992AF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14:paraId="59ABEE8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14:paraId="1485FFB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14:paraId="61FB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14:paraId="166253DF">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14:paraId="799B838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14:paraId="1B3D83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14:paraId="24AB7E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14:paraId="104368D5">
      <w:pPr>
        <w:pStyle w:val="13"/>
        <w:rPr>
          <w:rFonts w:hint="eastAsia" w:cs="宋体"/>
          <w:sz w:val="24"/>
          <w:lang w:val="en-US" w:eastAsia="zh-CN"/>
        </w:rPr>
      </w:pPr>
      <w:r>
        <w:rPr>
          <w:rFonts w:hint="eastAsia" w:cs="宋体"/>
          <w:sz w:val="24"/>
          <w:lang w:val="en-US" w:eastAsia="zh-CN"/>
        </w:rPr>
        <w:t xml:space="preserve">                               </w:t>
      </w:r>
    </w:p>
    <w:p w14:paraId="0F90FB89">
      <w:pPr>
        <w:spacing w:line="500" w:lineRule="exact"/>
        <w:ind w:firstLine="480" w:firstLineChars="200"/>
        <w:rPr>
          <w:rFonts w:hint="eastAsia" w:ascii="黑体" w:hAnsi="黑体" w:eastAsia="黑体"/>
          <w:sz w:val="22"/>
          <w:szCs w:val="22"/>
        </w:rPr>
      </w:pPr>
      <w:r>
        <w:rPr>
          <w:rFonts w:hint="eastAsia" w:cs="宋体"/>
          <w:sz w:val="24"/>
          <w:lang w:val="en-US" w:eastAsia="zh-CN"/>
        </w:rPr>
        <w:t xml:space="preserve">                                      </w:t>
      </w:r>
      <w:r>
        <w:rPr>
          <w:rFonts w:hint="eastAsia" w:ascii="宋体" w:hAnsi="宋体" w:eastAsia="宋体" w:cs="宋体"/>
          <w:sz w:val="24"/>
        </w:rPr>
        <w:t>合同签订日期：</w:t>
      </w:r>
      <w:r>
        <w:rPr>
          <w:rFonts w:hint="eastAsia" w:ascii="宋体" w:hAnsi="宋体" w:eastAsia="宋体" w:cs="宋体"/>
          <w:sz w:val="24"/>
          <w:lang w:val="en-US" w:eastAsia="zh-CN"/>
        </w:rPr>
        <w:t xml:space="preserve">  年  月  日</w:t>
      </w:r>
    </w:p>
    <w:sectPr>
      <w:footerReference r:id="rId5" w:type="default"/>
      <w:pgSz w:w="11906" w:h="16838"/>
      <w:pgMar w:top="964" w:right="1588" w:bottom="1418" w:left="158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1D4F441-ADAD-4A91-9BE5-8F3F4DE23242}"/>
  </w:font>
  <w:font w:name="黑体">
    <w:panose1 w:val="02010609060101010101"/>
    <w:charset w:val="86"/>
    <w:family w:val="auto"/>
    <w:pitch w:val="default"/>
    <w:sig w:usb0="800002BF" w:usb1="38CF7CFA" w:usb2="00000016" w:usb3="00000000" w:csb0="00040001" w:csb1="00000000"/>
    <w:embedRegular r:id="rId2" w:fontKey="{7C63247D-5EE9-4705-9601-39C2ECAFE2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0D5B5791-2ADB-4F54-8970-56DD0A7ADD6B}"/>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4" w:fontKey="{1F12D7F7-0220-4C53-825D-995864EBFF86}"/>
  </w:font>
  <w:font w:name="仿宋_GB2312">
    <w:panose1 w:val="02010609030101010101"/>
    <w:charset w:val="86"/>
    <w:family w:val="modern"/>
    <w:pitch w:val="default"/>
    <w:sig w:usb0="00000001" w:usb1="080E0000" w:usb2="00000000" w:usb3="00000000" w:csb0="00040000" w:csb1="00000000"/>
    <w:embedRegular r:id="rId5" w:fontKey="{4F8C9BA7-009A-4FD2-95AB-D23A23116B11}"/>
  </w:font>
  <w:font w:name="仿宋">
    <w:panose1 w:val="02010609060101010101"/>
    <w:charset w:val="86"/>
    <w:family w:val="auto"/>
    <w:pitch w:val="default"/>
    <w:sig w:usb0="800002BF" w:usb1="38CF7CFA" w:usb2="00000016" w:usb3="00000000" w:csb0="00040001" w:csb1="00000000"/>
    <w:embedRegular r:id="rId6" w:fontKey="{BB2DEF12-D380-4B32-9415-F157248511A8}"/>
  </w:font>
  <w:font w:name="楷体_GB2312">
    <w:panose1 w:val="02010609030101010101"/>
    <w:charset w:val="86"/>
    <w:family w:val="modern"/>
    <w:pitch w:val="default"/>
    <w:sig w:usb0="00000001" w:usb1="080E0000" w:usb2="00000000" w:usb3="00000000" w:csb0="00040000" w:csb1="00000000"/>
    <w:embedRegular r:id="rId7" w:fontKey="{D741F0C7-F59B-4D37-9D9B-D97B3442069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3F27">
    <w:pPr>
      <w:pStyle w:val="11"/>
      <w:jc w:val="center"/>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1E50CBE7">
                <w:pPr>
                  <w:pStyle w:val="11"/>
                </w:pPr>
                <w:r>
                  <w:fldChar w:fldCharType="begin"/>
                </w:r>
                <w:r>
                  <w:instrText xml:space="preserve"> PAGE  \* MERGEFORMAT </w:instrText>
                </w:r>
                <w:r>
                  <w:fldChar w:fldCharType="separate"/>
                </w:r>
                <w:r>
                  <w:t>21</w:t>
                </w:r>
                <w:r>
                  <w:fldChar w:fldCharType="end"/>
                </w:r>
              </w:p>
            </w:txbxContent>
          </v:textbox>
        </v:shape>
      </w:pict>
    </w:r>
    <w:sdt>
      <w:sdtPr>
        <w:id w:val="638428372"/>
        <w:docPartObj>
          <w:docPartGallery w:val="autotext"/>
        </w:docPartObj>
      </w:sdtPr>
      <w:sdtContent/>
    </w:sdt>
  </w:p>
  <w:p w14:paraId="5FF64CFB">
    <w:pPr>
      <w:pStyle w:val="11"/>
      <w:ind w:firstLine="3420" w:firstLineChars="19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02D1D">
    <w:pPr>
      <w:pStyle w:val="11"/>
      <w:jc w:val="center"/>
      <w:rPr>
        <w:b/>
        <w:bCs/>
        <w:spacing w:val="28"/>
        <w:w w:val="80"/>
        <w:sz w:val="20"/>
        <w:szCs w:val="28"/>
      </w:rPr>
    </w:pPr>
    <w:r>
      <w:rPr>
        <w:sz w:val="20"/>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07516E89">
                <w:pPr>
                  <w:pStyle w:val="11"/>
                </w:pPr>
                <w:r>
                  <w:fldChar w:fldCharType="begin"/>
                </w:r>
                <w:r>
                  <w:instrText xml:space="preserve"> PAGE  \* MERGEFORMAT </w:instrText>
                </w:r>
                <w:r>
                  <w:fldChar w:fldCharType="separate"/>
                </w:r>
                <w:r>
                  <w:t>39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F930F">
    <w:pPr>
      <w:pStyle w:val="12"/>
      <w:pBdr>
        <w:bottom w:val="single" w:color="auto" w:sz="4" w:space="1"/>
      </w:pBdr>
      <w:jc w:val="both"/>
      <w:rPr>
        <w:rFonts w:ascii="楷体_GB2312" w:hAnsi="黑体" w:eastAsia="楷体_GB2312" w:cs="黑体"/>
        <w:i/>
        <w:iCs/>
        <w:sz w:val="21"/>
        <w:szCs w:val="21"/>
      </w:rPr>
    </w:pPr>
    <w:r>
      <w:rPr>
        <w:rFonts w:hint="eastAsia" w:ascii="楷体_GB2312" w:hAnsi="黑体" w:eastAsia="楷体_GB2312" w:cs="黑体"/>
        <w:i/>
        <w:iCs/>
        <w:sz w:val="21"/>
        <w:szCs w:val="21"/>
      </w:rPr>
      <w:t>安徽中冶淮海装配式建筑有限公司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5EE7C4"/>
    <w:multiLevelType w:val="singleLevel"/>
    <w:tmpl w:val="D15EE7C4"/>
    <w:lvl w:ilvl="0" w:tentative="0">
      <w:start w:val="2"/>
      <w:numFmt w:val="decimal"/>
      <w:lvlText w:val="%1."/>
      <w:lvlJc w:val="left"/>
      <w:pPr>
        <w:tabs>
          <w:tab w:val="left" w:pos="312"/>
        </w:tabs>
      </w:pPr>
    </w:lvl>
  </w:abstractNum>
  <w:abstractNum w:abstractNumId="1">
    <w:nsid w:val="3ADD3CB7"/>
    <w:multiLevelType w:val="singleLevel"/>
    <w:tmpl w:val="3ADD3CB7"/>
    <w:lvl w:ilvl="0" w:tentative="0">
      <w:start w:val="1"/>
      <w:numFmt w:val="decimal"/>
      <w:suff w:val="nothing"/>
      <w:lvlText w:val="%1、"/>
      <w:lvlJc w:val="left"/>
    </w:lvl>
  </w:abstractNum>
  <w:abstractNum w:abstractNumId="2">
    <w:nsid w:val="6E752C71"/>
    <w:multiLevelType w:val="singleLevel"/>
    <w:tmpl w:val="6E752C7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czNGFlZDIzOWM4OWQ1ZTAwZmVjMzVmNzFkZjliYTgifQ=="/>
  </w:docVars>
  <w:rsids>
    <w:rsidRoot w:val="009E5D2F"/>
    <w:rsid w:val="000008F6"/>
    <w:rsid w:val="00004448"/>
    <w:rsid w:val="000167D2"/>
    <w:rsid w:val="00021585"/>
    <w:rsid w:val="00022C74"/>
    <w:rsid w:val="00036967"/>
    <w:rsid w:val="000428B8"/>
    <w:rsid w:val="0004303D"/>
    <w:rsid w:val="00043935"/>
    <w:rsid w:val="00046B79"/>
    <w:rsid w:val="0005310C"/>
    <w:rsid w:val="00056C04"/>
    <w:rsid w:val="0005735D"/>
    <w:rsid w:val="00060DC1"/>
    <w:rsid w:val="00060E97"/>
    <w:rsid w:val="000611A1"/>
    <w:rsid w:val="00061A4C"/>
    <w:rsid w:val="0006547F"/>
    <w:rsid w:val="00066D1F"/>
    <w:rsid w:val="00066E85"/>
    <w:rsid w:val="00067AEB"/>
    <w:rsid w:val="00070FE8"/>
    <w:rsid w:val="00072AC2"/>
    <w:rsid w:val="00076145"/>
    <w:rsid w:val="00076FA4"/>
    <w:rsid w:val="0007767C"/>
    <w:rsid w:val="00080473"/>
    <w:rsid w:val="00081F3F"/>
    <w:rsid w:val="00092C7B"/>
    <w:rsid w:val="000951A0"/>
    <w:rsid w:val="000979AB"/>
    <w:rsid w:val="000A691E"/>
    <w:rsid w:val="000A6B69"/>
    <w:rsid w:val="000B0D56"/>
    <w:rsid w:val="000B1400"/>
    <w:rsid w:val="000B384A"/>
    <w:rsid w:val="000C04D0"/>
    <w:rsid w:val="000C3B0D"/>
    <w:rsid w:val="000C51A5"/>
    <w:rsid w:val="000C5253"/>
    <w:rsid w:val="000C55E1"/>
    <w:rsid w:val="000D18C0"/>
    <w:rsid w:val="000D1E35"/>
    <w:rsid w:val="000D3CB7"/>
    <w:rsid w:val="000D452C"/>
    <w:rsid w:val="000E6CD6"/>
    <w:rsid w:val="000F1171"/>
    <w:rsid w:val="000F1774"/>
    <w:rsid w:val="000F36F0"/>
    <w:rsid w:val="000F5668"/>
    <w:rsid w:val="000F63D6"/>
    <w:rsid w:val="000F6BC8"/>
    <w:rsid w:val="00102D0B"/>
    <w:rsid w:val="0010310D"/>
    <w:rsid w:val="00113B29"/>
    <w:rsid w:val="00115FE0"/>
    <w:rsid w:val="00117DC9"/>
    <w:rsid w:val="00122F17"/>
    <w:rsid w:val="0012705D"/>
    <w:rsid w:val="00136640"/>
    <w:rsid w:val="00140BC7"/>
    <w:rsid w:val="00143106"/>
    <w:rsid w:val="0014408F"/>
    <w:rsid w:val="00144113"/>
    <w:rsid w:val="00147E87"/>
    <w:rsid w:val="0015195B"/>
    <w:rsid w:val="0016611D"/>
    <w:rsid w:val="00170142"/>
    <w:rsid w:val="00170497"/>
    <w:rsid w:val="00174936"/>
    <w:rsid w:val="0017495C"/>
    <w:rsid w:val="001765F1"/>
    <w:rsid w:val="001775B6"/>
    <w:rsid w:val="001825F7"/>
    <w:rsid w:val="00183DD4"/>
    <w:rsid w:val="00185229"/>
    <w:rsid w:val="001857A3"/>
    <w:rsid w:val="00187A39"/>
    <w:rsid w:val="001906FB"/>
    <w:rsid w:val="00191025"/>
    <w:rsid w:val="001914A5"/>
    <w:rsid w:val="00195149"/>
    <w:rsid w:val="001A0A5B"/>
    <w:rsid w:val="001A27AC"/>
    <w:rsid w:val="001B0011"/>
    <w:rsid w:val="001B79E1"/>
    <w:rsid w:val="001C2360"/>
    <w:rsid w:val="001D26DA"/>
    <w:rsid w:val="001D366F"/>
    <w:rsid w:val="001D453C"/>
    <w:rsid w:val="001D6CBD"/>
    <w:rsid w:val="001E0066"/>
    <w:rsid w:val="001E0660"/>
    <w:rsid w:val="001E4373"/>
    <w:rsid w:val="001E5660"/>
    <w:rsid w:val="001E5AD3"/>
    <w:rsid w:val="001E64E1"/>
    <w:rsid w:val="001E6914"/>
    <w:rsid w:val="001E742E"/>
    <w:rsid w:val="001E7E83"/>
    <w:rsid w:val="001F388F"/>
    <w:rsid w:val="001F3940"/>
    <w:rsid w:val="001F3FFD"/>
    <w:rsid w:val="001F7A8D"/>
    <w:rsid w:val="002038B3"/>
    <w:rsid w:val="00204CF4"/>
    <w:rsid w:val="00210E71"/>
    <w:rsid w:val="00214D2D"/>
    <w:rsid w:val="00215D22"/>
    <w:rsid w:val="0021631B"/>
    <w:rsid w:val="002231B7"/>
    <w:rsid w:val="00235C55"/>
    <w:rsid w:val="00241F3C"/>
    <w:rsid w:val="00243D29"/>
    <w:rsid w:val="0025190D"/>
    <w:rsid w:val="00251EC4"/>
    <w:rsid w:val="002532C6"/>
    <w:rsid w:val="00255032"/>
    <w:rsid w:val="002617EC"/>
    <w:rsid w:val="00264A32"/>
    <w:rsid w:val="00264B09"/>
    <w:rsid w:val="00264EEF"/>
    <w:rsid w:val="002708FF"/>
    <w:rsid w:val="00272638"/>
    <w:rsid w:val="002934E0"/>
    <w:rsid w:val="00293EC5"/>
    <w:rsid w:val="002975E1"/>
    <w:rsid w:val="002A014D"/>
    <w:rsid w:val="002A3912"/>
    <w:rsid w:val="002A3F4E"/>
    <w:rsid w:val="002C5FE1"/>
    <w:rsid w:val="002C7333"/>
    <w:rsid w:val="002E7A4B"/>
    <w:rsid w:val="002F0E9C"/>
    <w:rsid w:val="002F12DA"/>
    <w:rsid w:val="002F3C2A"/>
    <w:rsid w:val="002F4E0C"/>
    <w:rsid w:val="002F6D0B"/>
    <w:rsid w:val="002F783D"/>
    <w:rsid w:val="00301971"/>
    <w:rsid w:val="0031208D"/>
    <w:rsid w:val="00312D8A"/>
    <w:rsid w:val="003151C2"/>
    <w:rsid w:val="00324FD2"/>
    <w:rsid w:val="00341532"/>
    <w:rsid w:val="00353F35"/>
    <w:rsid w:val="003602E8"/>
    <w:rsid w:val="00364489"/>
    <w:rsid w:val="003656BE"/>
    <w:rsid w:val="003708F9"/>
    <w:rsid w:val="003740A1"/>
    <w:rsid w:val="00376479"/>
    <w:rsid w:val="00377A9E"/>
    <w:rsid w:val="0038522C"/>
    <w:rsid w:val="003907F3"/>
    <w:rsid w:val="00392195"/>
    <w:rsid w:val="003967F1"/>
    <w:rsid w:val="00397395"/>
    <w:rsid w:val="00397A9F"/>
    <w:rsid w:val="00397CFF"/>
    <w:rsid w:val="003A19FF"/>
    <w:rsid w:val="003A2810"/>
    <w:rsid w:val="003A4E79"/>
    <w:rsid w:val="003B3934"/>
    <w:rsid w:val="003B6459"/>
    <w:rsid w:val="003C4469"/>
    <w:rsid w:val="003C6338"/>
    <w:rsid w:val="003D1B2D"/>
    <w:rsid w:val="003D3D9D"/>
    <w:rsid w:val="003D4CDC"/>
    <w:rsid w:val="003E4818"/>
    <w:rsid w:val="003E5CB6"/>
    <w:rsid w:val="003E73EC"/>
    <w:rsid w:val="003F4B87"/>
    <w:rsid w:val="003F6FC0"/>
    <w:rsid w:val="00400EF8"/>
    <w:rsid w:val="00403AD7"/>
    <w:rsid w:val="00410170"/>
    <w:rsid w:val="004151A3"/>
    <w:rsid w:val="00417A29"/>
    <w:rsid w:val="004234C8"/>
    <w:rsid w:val="00424D00"/>
    <w:rsid w:val="00437626"/>
    <w:rsid w:val="00442714"/>
    <w:rsid w:val="00454935"/>
    <w:rsid w:val="0045672B"/>
    <w:rsid w:val="00460299"/>
    <w:rsid w:val="004614B3"/>
    <w:rsid w:val="00463955"/>
    <w:rsid w:val="004677E9"/>
    <w:rsid w:val="00491A64"/>
    <w:rsid w:val="004935BB"/>
    <w:rsid w:val="00495766"/>
    <w:rsid w:val="00496FEA"/>
    <w:rsid w:val="004A32E6"/>
    <w:rsid w:val="004B1928"/>
    <w:rsid w:val="004B6A00"/>
    <w:rsid w:val="004C1E4E"/>
    <w:rsid w:val="004D2018"/>
    <w:rsid w:val="004D404D"/>
    <w:rsid w:val="004D7042"/>
    <w:rsid w:val="004D7731"/>
    <w:rsid w:val="004E48CF"/>
    <w:rsid w:val="004F0040"/>
    <w:rsid w:val="004F1434"/>
    <w:rsid w:val="004F2975"/>
    <w:rsid w:val="004F4D17"/>
    <w:rsid w:val="004F50C6"/>
    <w:rsid w:val="004F70BC"/>
    <w:rsid w:val="0050048C"/>
    <w:rsid w:val="00500ACF"/>
    <w:rsid w:val="00505632"/>
    <w:rsid w:val="00515E3B"/>
    <w:rsid w:val="00526D81"/>
    <w:rsid w:val="00537901"/>
    <w:rsid w:val="005462D9"/>
    <w:rsid w:val="00556214"/>
    <w:rsid w:val="00556718"/>
    <w:rsid w:val="005571E2"/>
    <w:rsid w:val="00560034"/>
    <w:rsid w:val="00560423"/>
    <w:rsid w:val="00565F1D"/>
    <w:rsid w:val="00567B24"/>
    <w:rsid w:val="00571C26"/>
    <w:rsid w:val="00581184"/>
    <w:rsid w:val="005833B3"/>
    <w:rsid w:val="00585361"/>
    <w:rsid w:val="0059075D"/>
    <w:rsid w:val="0059631F"/>
    <w:rsid w:val="00596C99"/>
    <w:rsid w:val="005A2CF5"/>
    <w:rsid w:val="005A3ED8"/>
    <w:rsid w:val="005A64D2"/>
    <w:rsid w:val="005A6D19"/>
    <w:rsid w:val="005B3201"/>
    <w:rsid w:val="005B72B8"/>
    <w:rsid w:val="005C09DD"/>
    <w:rsid w:val="005C1303"/>
    <w:rsid w:val="005C24A1"/>
    <w:rsid w:val="005C665F"/>
    <w:rsid w:val="005D219E"/>
    <w:rsid w:val="005D2D42"/>
    <w:rsid w:val="005D3A87"/>
    <w:rsid w:val="005D4214"/>
    <w:rsid w:val="005D5A75"/>
    <w:rsid w:val="005D6E13"/>
    <w:rsid w:val="005E02DC"/>
    <w:rsid w:val="005E174F"/>
    <w:rsid w:val="005E4F83"/>
    <w:rsid w:val="005F3B42"/>
    <w:rsid w:val="00600A1B"/>
    <w:rsid w:val="006026FB"/>
    <w:rsid w:val="00602716"/>
    <w:rsid w:val="006029A3"/>
    <w:rsid w:val="00602FB6"/>
    <w:rsid w:val="00603240"/>
    <w:rsid w:val="0060390A"/>
    <w:rsid w:val="006155D7"/>
    <w:rsid w:val="00620555"/>
    <w:rsid w:val="00624CA1"/>
    <w:rsid w:val="00625BB5"/>
    <w:rsid w:val="006264E7"/>
    <w:rsid w:val="006302BF"/>
    <w:rsid w:val="006412C0"/>
    <w:rsid w:val="00654DA7"/>
    <w:rsid w:val="0066153F"/>
    <w:rsid w:val="00662DA5"/>
    <w:rsid w:val="00665B14"/>
    <w:rsid w:val="00665EEE"/>
    <w:rsid w:val="00682C9C"/>
    <w:rsid w:val="00683CC4"/>
    <w:rsid w:val="006854BC"/>
    <w:rsid w:val="00687BDD"/>
    <w:rsid w:val="00687DFB"/>
    <w:rsid w:val="006923BC"/>
    <w:rsid w:val="006A063C"/>
    <w:rsid w:val="006A1F65"/>
    <w:rsid w:val="006A630F"/>
    <w:rsid w:val="006A7AFB"/>
    <w:rsid w:val="006B259E"/>
    <w:rsid w:val="006B58D9"/>
    <w:rsid w:val="006B73DB"/>
    <w:rsid w:val="006D6865"/>
    <w:rsid w:val="006D7572"/>
    <w:rsid w:val="006D7B9E"/>
    <w:rsid w:val="006E58F2"/>
    <w:rsid w:val="006F068F"/>
    <w:rsid w:val="006F2950"/>
    <w:rsid w:val="006F3126"/>
    <w:rsid w:val="006F38C0"/>
    <w:rsid w:val="006F6B19"/>
    <w:rsid w:val="00706011"/>
    <w:rsid w:val="00707220"/>
    <w:rsid w:val="0071172A"/>
    <w:rsid w:val="00715E5E"/>
    <w:rsid w:val="00717914"/>
    <w:rsid w:val="00731ACB"/>
    <w:rsid w:val="007333A9"/>
    <w:rsid w:val="00736919"/>
    <w:rsid w:val="0073704C"/>
    <w:rsid w:val="00740F44"/>
    <w:rsid w:val="00741EAE"/>
    <w:rsid w:val="00742A50"/>
    <w:rsid w:val="0075088B"/>
    <w:rsid w:val="00752473"/>
    <w:rsid w:val="00766CF5"/>
    <w:rsid w:val="00771AF9"/>
    <w:rsid w:val="00772467"/>
    <w:rsid w:val="00773093"/>
    <w:rsid w:val="00775496"/>
    <w:rsid w:val="00776DDA"/>
    <w:rsid w:val="007772D3"/>
    <w:rsid w:val="00791087"/>
    <w:rsid w:val="00791548"/>
    <w:rsid w:val="00792A1A"/>
    <w:rsid w:val="007A47D4"/>
    <w:rsid w:val="007B18BF"/>
    <w:rsid w:val="007B69F0"/>
    <w:rsid w:val="007C4945"/>
    <w:rsid w:val="007D1869"/>
    <w:rsid w:val="007D22C3"/>
    <w:rsid w:val="007D3AA9"/>
    <w:rsid w:val="007E2B54"/>
    <w:rsid w:val="007E36F6"/>
    <w:rsid w:val="007E3980"/>
    <w:rsid w:val="007E5DC7"/>
    <w:rsid w:val="007F2D62"/>
    <w:rsid w:val="007F4AE4"/>
    <w:rsid w:val="008106CF"/>
    <w:rsid w:val="00815AA7"/>
    <w:rsid w:val="0082223A"/>
    <w:rsid w:val="008228A4"/>
    <w:rsid w:val="00825A2C"/>
    <w:rsid w:val="008323FA"/>
    <w:rsid w:val="0083374D"/>
    <w:rsid w:val="00833D9C"/>
    <w:rsid w:val="0083486E"/>
    <w:rsid w:val="00840480"/>
    <w:rsid w:val="00840777"/>
    <w:rsid w:val="00841F94"/>
    <w:rsid w:val="00842287"/>
    <w:rsid w:val="00843FED"/>
    <w:rsid w:val="00846E69"/>
    <w:rsid w:val="0085058B"/>
    <w:rsid w:val="00855773"/>
    <w:rsid w:val="00863A3A"/>
    <w:rsid w:val="00871E2F"/>
    <w:rsid w:val="008809BD"/>
    <w:rsid w:val="00881247"/>
    <w:rsid w:val="00883162"/>
    <w:rsid w:val="00883E74"/>
    <w:rsid w:val="00891875"/>
    <w:rsid w:val="008964E9"/>
    <w:rsid w:val="008A2F6D"/>
    <w:rsid w:val="008A5283"/>
    <w:rsid w:val="008B0F4B"/>
    <w:rsid w:val="008B64F1"/>
    <w:rsid w:val="008C00B5"/>
    <w:rsid w:val="008C027E"/>
    <w:rsid w:val="008C4673"/>
    <w:rsid w:val="008D02AE"/>
    <w:rsid w:val="008D053B"/>
    <w:rsid w:val="008D0D66"/>
    <w:rsid w:val="008D355A"/>
    <w:rsid w:val="008E2A32"/>
    <w:rsid w:val="008E3576"/>
    <w:rsid w:val="008E4697"/>
    <w:rsid w:val="008E4916"/>
    <w:rsid w:val="008E630F"/>
    <w:rsid w:val="008E7FEA"/>
    <w:rsid w:val="008F17A2"/>
    <w:rsid w:val="008F311E"/>
    <w:rsid w:val="008F3E5A"/>
    <w:rsid w:val="008F4354"/>
    <w:rsid w:val="008F48A2"/>
    <w:rsid w:val="008F4DB8"/>
    <w:rsid w:val="008F5019"/>
    <w:rsid w:val="00900F8C"/>
    <w:rsid w:val="00901BC5"/>
    <w:rsid w:val="0090409F"/>
    <w:rsid w:val="009061DD"/>
    <w:rsid w:val="009106A0"/>
    <w:rsid w:val="009173BB"/>
    <w:rsid w:val="0092058D"/>
    <w:rsid w:val="00930C8E"/>
    <w:rsid w:val="00937654"/>
    <w:rsid w:val="0094046B"/>
    <w:rsid w:val="009408B4"/>
    <w:rsid w:val="00943D45"/>
    <w:rsid w:val="00945BA6"/>
    <w:rsid w:val="00945E70"/>
    <w:rsid w:val="0095257F"/>
    <w:rsid w:val="00956F03"/>
    <w:rsid w:val="00960840"/>
    <w:rsid w:val="00960FF9"/>
    <w:rsid w:val="009637B3"/>
    <w:rsid w:val="00965726"/>
    <w:rsid w:val="00965FC2"/>
    <w:rsid w:val="00967728"/>
    <w:rsid w:val="00973B5C"/>
    <w:rsid w:val="009743A3"/>
    <w:rsid w:val="00987414"/>
    <w:rsid w:val="009926E2"/>
    <w:rsid w:val="009A06A9"/>
    <w:rsid w:val="009A2697"/>
    <w:rsid w:val="009A2778"/>
    <w:rsid w:val="009A287C"/>
    <w:rsid w:val="009A59EB"/>
    <w:rsid w:val="009B14D6"/>
    <w:rsid w:val="009B15CC"/>
    <w:rsid w:val="009B4E14"/>
    <w:rsid w:val="009B635F"/>
    <w:rsid w:val="009B76CA"/>
    <w:rsid w:val="009C19E1"/>
    <w:rsid w:val="009C70F0"/>
    <w:rsid w:val="009D3ED9"/>
    <w:rsid w:val="009E0A12"/>
    <w:rsid w:val="009E4079"/>
    <w:rsid w:val="009E5D2F"/>
    <w:rsid w:val="009E63D9"/>
    <w:rsid w:val="009F047B"/>
    <w:rsid w:val="009F3175"/>
    <w:rsid w:val="00A00ADF"/>
    <w:rsid w:val="00A03AB1"/>
    <w:rsid w:val="00A03FBF"/>
    <w:rsid w:val="00A07C5B"/>
    <w:rsid w:val="00A10F61"/>
    <w:rsid w:val="00A12DD1"/>
    <w:rsid w:val="00A15CD9"/>
    <w:rsid w:val="00A21BD6"/>
    <w:rsid w:val="00A23826"/>
    <w:rsid w:val="00A25854"/>
    <w:rsid w:val="00A26218"/>
    <w:rsid w:val="00A30424"/>
    <w:rsid w:val="00A30DDF"/>
    <w:rsid w:val="00A315FE"/>
    <w:rsid w:val="00A36F47"/>
    <w:rsid w:val="00A40A8E"/>
    <w:rsid w:val="00A40D07"/>
    <w:rsid w:val="00A458FE"/>
    <w:rsid w:val="00A54FF4"/>
    <w:rsid w:val="00A63369"/>
    <w:rsid w:val="00A634F6"/>
    <w:rsid w:val="00A63BA4"/>
    <w:rsid w:val="00A67598"/>
    <w:rsid w:val="00A73A17"/>
    <w:rsid w:val="00A76124"/>
    <w:rsid w:val="00A76DBF"/>
    <w:rsid w:val="00A81E3A"/>
    <w:rsid w:val="00A834E1"/>
    <w:rsid w:val="00A837A0"/>
    <w:rsid w:val="00A84ED3"/>
    <w:rsid w:val="00A85C8A"/>
    <w:rsid w:val="00A95E6D"/>
    <w:rsid w:val="00AA04ED"/>
    <w:rsid w:val="00AA0814"/>
    <w:rsid w:val="00AA0C03"/>
    <w:rsid w:val="00AA2066"/>
    <w:rsid w:val="00AB1AB8"/>
    <w:rsid w:val="00AB24EF"/>
    <w:rsid w:val="00AB27CF"/>
    <w:rsid w:val="00AC2AE4"/>
    <w:rsid w:val="00AC377C"/>
    <w:rsid w:val="00AC4058"/>
    <w:rsid w:val="00AC7E4A"/>
    <w:rsid w:val="00AD3D8C"/>
    <w:rsid w:val="00AD4866"/>
    <w:rsid w:val="00AD4C03"/>
    <w:rsid w:val="00AD6FD9"/>
    <w:rsid w:val="00AE1D84"/>
    <w:rsid w:val="00AE2BA6"/>
    <w:rsid w:val="00B025F7"/>
    <w:rsid w:val="00B02794"/>
    <w:rsid w:val="00B02F78"/>
    <w:rsid w:val="00B07665"/>
    <w:rsid w:val="00B101AD"/>
    <w:rsid w:val="00B1065F"/>
    <w:rsid w:val="00B141E8"/>
    <w:rsid w:val="00B14CD5"/>
    <w:rsid w:val="00B150B0"/>
    <w:rsid w:val="00B15748"/>
    <w:rsid w:val="00B17030"/>
    <w:rsid w:val="00B172F8"/>
    <w:rsid w:val="00B17E7E"/>
    <w:rsid w:val="00B251DE"/>
    <w:rsid w:val="00B32895"/>
    <w:rsid w:val="00B33450"/>
    <w:rsid w:val="00B34BC1"/>
    <w:rsid w:val="00B5278F"/>
    <w:rsid w:val="00B5672F"/>
    <w:rsid w:val="00B606AD"/>
    <w:rsid w:val="00B65D0A"/>
    <w:rsid w:val="00B661FC"/>
    <w:rsid w:val="00B75BE0"/>
    <w:rsid w:val="00B80A27"/>
    <w:rsid w:val="00B84A46"/>
    <w:rsid w:val="00B87D5B"/>
    <w:rsid w:val="00B87D6E"/>
    <w:rsid w:val="00B92D84"/>
    <w:rsid w:val="00B955B4"/>
    <w:rsid w:val="00BA5088"/>
    <w:rsid w:val="00BA5DFD"/>
    <w:rsid w:val="00BA6501"/>
    <w:rsid w:val="00BB3349"/>
    <w:rsid w:val="00BC1550"/>
    <w:rsid w:val="00BC76BB"/>
    <w:rsid w:val="00BD3119"/>
    <w:rsid w:val="00BD3B59"/>
    <w:rsid w:val="00BD48A5"/>
    <w:rsid w:val="00BD78EC"/>
    <w:rsid w:val="00BE0952"/>
    <w:rsid w:val="00BE1C75"/>
    <w:rsid w:val="00BE6EF4"/>
    <w:rsid w:val="00BE7DFD"/>
    <w:rsid w:val="00BF4D9D"/>
    <w:rsid w:val="00BF5110"/>
    <w:rsid w:val="00C00159"/>
    <w:rsid w:val="00C07B8C"/>
    <w:rsid w:val="00C11C28"/>
    <w:rsid w:val="00C15557"/>
    <w:rsid w:val="00C21A02"/>
    <w:rsid w:val="00C23BC3"/>
    <w:rsid w:val="00C24A82"/>
    <w:rsid w:val="00C25004"/>
    <w:rsid w:val="00C30C6E"/>
    <w:rsid w:val="00C36D2C"/>
    <w:rsid w:val="00C40E61"/>
    <w:rsid w:val="00C43EE2"/>
    <w:rsid w:val="00C46E38"/>
    <w:rsid w:val="00C46ED7"/>
    <w:rsid w:val="00C50B57"/>
    <w:rsid w:val="00C54F30"/>
    <w:rsid w:val="00C57ABA"/>
    <w:rsid w:val="00C57DD2"/>
    <w:rsid w:val="00C61AE2"/>
    <w:rsid w:val="00C662A6"/>
    <w:rsid w:val="00C664CD"/>
    <w:rsid w:val="00C71628"/>
    <w:rsid w:val="00C7590E"/>
    <w:rsid w:val="00C82975"/>
    <w:rsid w:val="00C91527"/>
    <w:rsid w:val="00C925A3"/>
    <w:rsid w:val="00C947AD"/>
    <w:rsid w:val="00C97733"/>
    <w:rsid w:val="00CB15D0"/>
    <w:rsid w:val="00CB24D5"/>
    <w:rsid w:val="00CC50CD"/>
    <w:rsid w:val="00CD38DA"/>
    <w:rsid w:val="00CD41D4"/>
    <w:rsid w:val="00CD4995"/>
    <w:rsid w:val="00CE73C4"/>
    <w:rsid w:val="00CF07E3"/>
    <w:rsid w:val="00D05D19"/>
    <w:rsid w:val="00D072F0"/>
    <w:rsid w:val="00D1748C"/>
    <w:rsid w:val="00D20871"/>
    <w:rsid w:val="00D21D99"/>
    <w:rsid w:val="00D237EE"/>
    <w:rsid w:val="00D23E7A"/>
    <w:rsid w:val="00D25A34"/>
    <w:rsid w:val="00D349E2"/>
    <w:rsid w:val="00D4431B"/>
    <w:rsid w:val="00D5753D"/>
    <w:rsid w:val="00D6153B"/>
    <w:rsid w:val="00D6187F"/>
    <w:rsid w:val="00D66EA8"/>
    <w:rsid w:val="00D67BCE"/>
    <w:rsid w:val="00D70F45"/>
    <w:rsid w:val="00D76314"/>
    <w:rsid w:val="00D76478"/>
    <w:rsid w:val="00D7793F"/>
    <w:rsid w:val="00D802B1"/>
    <w:rsid w:val="00D8459D"/>
    <w:rsid w:val="00D84FAC"/>
    <w:rsid w:val="00D85C08"/>
    <w:rsid w:val="00D86D95"/>
    <w:rsid w:val="00D87A2B"/>
    <w:rsid w:val="00D909B2"/>
    <w:rsid w:val="00D922F7"/>
    <w:rsid w:val="00D92C84"/>
    <w:rsid w:val="00D97243"/>
    <w:rsid w:val="00DA1BF3"/>
    <w:rsid w:val="00DA3689"/>
    <w:rsid w:val="00DA558F"/>
    <w:rsid w:val="00DA78F1"/>
    <w:rsid w:val="00DB2ACB"/>
    <w:rsid w:val="00DB6204"/>
    <w:rsid w:val="00DB7774"/>
    <w:rsid w:val="00DB78F3"/>
    <w:rsid w:val="00DC3BF5"/>
    <w:rsid w:val="00DD274B"/>
    <w:rsid w:val="00DD2AAD"/>
    <w:rsid w:val="00DD4AFC"/>
    <w:rsid w:val="00DE0366"/>
    <w:rsid w:val="00DE4115"/>
    <w:rsid w:val="00DE4C74"/>
    <w:rsid w:val="00DE528A"/>
    <w:rsid w:val="00DE5878"/>
    <w:rsid w:val="00DF7DF3"/>
    <w:rsid w:val="00E02362"/>
    <w:rsid w:val="00E050AE"/>
    <w:rsid w:val="00E052BA"/>
    <w:rsid w:val="00E0797F"/>
    <w:rsid w:val="00E144F2"/>
    <w:rsid w:val="00E15644"/>
    <w:rsid w:val="00E207B1"/>
    <w:rsid w:val="00E23CE6"/>
    <w:rsid w:val="00E26500"/>
    <w:rsid w:val="00E42B1D"/>
    <w:rsid w:val="00E43DD4"/>
    <w:rsid w:val="00E46424"/>
    <w:rsid w:val="00E56364"/>
    <w:rsid w:val="00E56EE5"/>
    <w:rsid w:val="00E607B9"/>
    <w:rsid w:val="00E644DB"/>
    <w:rsid w:val="00E659FB"/>
    <w:rsid w:val="00E71ECD"/>
    <w:rsid w:val="00E73949"/>
    <w:rsid w:val="00E744D3"/>
    <w:rsid w:val="00E77839"/>
    <w:rsid w:val="00E838A8"/>
    <w:rsid w:val="00E90CD6"/>
    <w:rsid w:val="00E939ED"/>
    <w:rsid w:val="00E93E19"/>
    <w:rsid w:val="00EA01EB"/>
    <w:rsid w:val="00EA3416"/>
    <w:rsid w:val="00EA44AA"/>
    <w:rsid w:val="00EA515A"/>
    <w:rsid w:val="00EA7301"/>
    <w:rsid w:val="00EB4B98"/>
    <w:rsid w:val="00EB603F"/>
    <w:rsid w:val="00EB64A5"/>
    <w:rsid w:val="00EB68C2"/>
    <w:rsid w:val="00EB6F49"/>
    <w:rsid w:val="00EB7DBC"/>
    <w:rsid w:val="00EC4B49"/>
    <w:rsid w:val="00ED08E5"/>
    <w:rsid w:val="00ED2272"/>
    <w:rsid w:val="00ED2A45"/>
    <w:rsid w:val="00ED321A"/>
    <w:rsid w:val="00ED7DB2"/>
    <w:rsid w:val="00EE06A1"/>
    <w:rsid w:val="00EE476A"/>
    <w:rsid w:val="00EE56B9"/>
    <w:rsid w:val="00EF0C0E"/>
    <w:rsid w:val="00EF1140"/>
    <w:rsid w:val="00EF4C35"/>
    <w:rsid w:val="00EF53C7"/>
    <w:rsid w:val="00EF67E7"/>
    <w:rsid w:val="00F01B25"/>
    <w:rsid w:val="00F039E2"/>
    <w:rsid w:val="00F05F8C"/>
    <w:rsid w:val="00F07A42"/>
    <w:rsid w:val="00F10916"/>
    <w:rsid w:val="00F255C8"/>
    <w:rsid w:val="00F27A58"/>
    <w:rsid w:val="00F27B43"/>
    <w:rsid w:val="00F315B8"/>
    <w:rsid w:val="00F317EB"/>
    <w:rsid w:val="00F36ABF"/>
    <w:rsid w:val="00F401E8"/>
    <w:rsid w:val="00F435D0"/>
    <w:rsid w:val="00F43F07"/>
    <w:rsid w:val="00F51798"/>
    <w:rsid w:val="00F5298B"/>
    <w:rsid w:val="00F5403D"/>
    <w:rsid w:val="00F54FE4"/>
    <w:rsid w:val="00F6161B"/>
    <w:rsid w:val="00F67CFA"/>
    <w:rsid w:val="00F80E29"/>
    <w:rsid w:val="00F8159D"/>
    <w:rsid w:val="00F85BDD"/>
    <w:rsid w:val="00F8705A"/>
    <w:rsid w:val="00FA6A1E"/>
    <w:rsid w:val="00FA6B8D"/>
    <w:rsid w:val="00FA7CAA"/>
    <w:rsid w:val="00FB190C"/>
    <w:rsid w:val="00FB4D68"/>
    <w:rsid w:val="00FB4F12"/>
    <w:rsid w:val="00FC6C6C"/>
    <w:rsid w:val="00FD1B6F"/>
    <w:rsid w:val="00FD293C"/>
    <w:rsid w:val="00FD4BF9"/>
    <w:rsid w:val="00FE0A02"/>
    <w:rsid w:val="00FE1408"/>
    <w:rsid w:val="00FE1A4A"/>
    <w:rsid w:val="00FE42FE"/>
    <w:rsid w:val="00FE6B37"/>
    <w:rsid w:val="00FE72C0"/>
    <w:rsid w:val="00FF04EF"/>
    <w:rsid w:val="00FF7500"/>
    <w:rsid w:val="01A16065"/>
    <w:rsid w:val="03005459"/>
    <w:rsid w:val="032C086E"/>
    <w:rsid w:val="044A30F0"/>
    <w:rsid w:val="048C54B6"/>
    <w:rsid w:val="063C1610"/>
    <w:rsid w:val="06933875"/>
    <w:rsid w:val="06B156A8"/>
    <w:rsid w:val="07555BE9"/>
    <w:rsid w:val="0787647B"/>
    <w:rsid w:val="08257CE9"/>
    <w:rsid w:val="08A64343"/>
    <w:rsid w:val="09F340CC"/>
    <w:rsid w:val="0A8A06EA"/>
    <w:rsid w:val="0BE84568"/>
    <w:rsid w:val="0D30302F"/>
    <w:rsid w:val="0D83053F"/>
    <w:rsid w:val="0E8B6343"/>
    <w:rsid w:val="0EEA41BF"/>
    <w:rsid w:val="0EFA6113"/>
    <w:rsid w:val="1004152E"/>
    <w:rsid w:val="11E84674"/>
    <w:rsid w:val="11ED2AAD"/>
    <w:rsid w:val="120A63A3"/>
    <w:rsid w:val="121B19B7"/>
    <w:rsid w:val="12B81E85"/>
    <w:rsid w:val="13243011"/>
    <w:rsid w:val="135875D7"/>
    <w:rsid w:val="13B06774"/>
    <w:rsid w:val="14CF623C"/>
    <w:rsid w:val="14EF033C"/>
    <w:rsid w:val="156C2EC6"/>
    <w:rsid w:val="15D06A99"/>
    <w:rsid w:val="161A0B74"/>
    <w:rsid w:val="172D2B29"/>
    <w:rsid w:val="17974C95"/>
    <w:rsid w:val="179C5ED2"/>
    <w:rsid w:val="17F03D6C"/>
    <w:rsid w:val="18023557"/>
    <w:rsid w:val="186407CC"/>
    <w:rsid w:val="18EB5A64"/>
    <w:rsid w:val="1914028F"/>
    <w:rsid w:val="19364757"/>
    <w:rsid w:val="19384B5E"/>
    <w:rsid w:val="196D1903"/>
    <w:rsid w:val="1A9D1D74"/>
    <w:rsid w:val="1B2E4825"/>
    <w:rsid w:val="1BEF34E6"/>
    <w:rsid w:val="1C0858CF"/>
    <w:rsid w:val="1C2759C6"/>
    <w:rsid w:val="1D66187B"/>
    <w:rsid w:val="1DA34A0A"/>
    <w:rsid w:val="1DB87F26"/>
    <w:rsid w:val="1E74568A"/>
    <w:rsid w:val="1F2D01CD"/>
    <w:rsid w:val="1F7F2AF9"/>
    <w:rsid w:val="1FD80069"/>
    <w:rsid w:val="2129610F"/>
    <w:rsid w:val="213A031C"/>
    <w:rsid w:val="224955E9"/>
    <w:rsid w:val="224E326E"/>
    <w:rsid w:val="2274785E"/>
    <w:rsid w:val="234F5BD5"/>
    <w:rsid w:val="23896CC8"/>
    <w:rsid w:val="23D8777A"/>
    <w:rsid w:val="240675D0"/>
    <w:rsid w:val="243C338C"/>
    <w:rsid w:val="24463799"/>
    <w:rsid w:val="24C27B32"/>
    <w:rsid w:val="255D0A7D"/>
    <w:rsid w:val="25BF51FF"/>
    <w:rsid w:val="26AA213B"/>
    <w:rsid w:val="26D471D5"/>
    <w:rsid w:val="26DD358D"/>
    <w:rsid w:val="27AF3375"/>
    <w:rsid w:val="27BF3329"/>
    <w:rsid w:val="287F1513"/>
    <w:rsid w:val="28947AB6"/>
    <w:rsid w:val="290849DD"/>
    <w:rsid w:val="29192F0D"/>
    <w:rsid w:val="291B6C85"/>
    <w:rsid w:val="2B1E737A"/>
    <w:rsid w:val="2B291231"/>
    <w:rsid w:val="2BCC24B9"/>
    <w:rsid w:val="2D915768"/>
    <w:rsid w:val="2E285DC5"/>
    <w:rsid w:val="2E674E63"/>
    <w:rsid w:val="2ED57473"/>
    <w:rsid w:val="2F023FAD"/>
    <w:rsid w:val="2F3D5FF3"/>
    <w:rsid w:val="305B24EB"/>
    <w:rsid w:val="310A2996"/>
    <w:rsid w:val="314C6BC6"/>
    <w:rsid w:val="31A674B0"/>
    <w:rsid w:val="31E0281A"/>
    <w:rsid w:val="31FB201F"/>
    <w:rsid w:val="32BD0DAD"/>
    <w:rsid w:val="32C959A4"/>
    <w:rsid w:val="33057AA5"/>
    <w:rsid w:val="33233306"/>
    <w:rsid w:val="3367085B"/>
    <w:rsid w:val="34AE4E51"/>
    <w:rsid w:val="34E95E89"/>
    <w:rsid w:val="35A34E37"/>
    <w:rsid w:val="35B74CD1"/>
    <w:rsid w:val="36DC6F99"/>
    <w:rsid w:val="37695060"/>
    <w:rsid w:val="37801D58"/>
    <w:rsid w:val="37CE11F3"/>
    <w:rsid w:val="384D672F"/>
    <w:rsid w:val="38F55CAE"/>
    <w:rsid w:val="397906D3"/>
    <w:rsid w:val="3A6E7112"/>
    <w:rsid w:val="3AD27862"/>
    <w:rsid w:val="3AF4395D"/>
    <w:rsid w:val="3AF46BB2"/>
    <w:rsid w:val="3B39174F"/>
    <w:rsid w:val="3B4B73DF"/>
    <w:rsid w:val="3B4E6A46"/>
    <w:rsid w:val="3B861A10"/>
    <w:rsid w:val="3BEF6DEC"/>
    <w:rsid w:val="3D430101"/>
    <w:rsid w:val="3E1D6D39"/>
    <w:rsid w:val="3ECE6BAE"/>
    <w:rsid w:val="3F3B5F02"/>
    <w:rsid w:val="3F535DAB"/>
    <w:rsid w:val="3F612E62"/>
    <w:rsid w:val="40661D09"/>
    <w:rsid w:val="40FC6F44"/>
    <w:rsid w:val="411A0370"/>
    <w:rsid w:val="41474664"/>
    <w:rsid w:val="417B255F"/>
    <w:rsid w:val="41D5480D"/>
    <w:rsid w:val="42470A79"/>
    <w:rsid w:val="432307B8"/>
    <w:rsid w:val="43480064"/>
    <w:rsid w:val="43751C94"/>
    <w:rsid w:val="445413C9"/>
    <w:rsid w:val="44CF476D"/>
    <w:rsid w:val="462F6D6B"/>
    <w:rsid w:val="465B0E22"/>
    <w:rsid w:val="477B540D"/>
    <w:rsid w:val="48CB07F4"/>
    <w:rsid w:val="49DB0BAC"/>
    <w:rsid w:val="4AE9731A"/>
    <w:rsid w:val="4B590F9E"/>
    <w:rsid w:val="4B5D6FC1"/>
    <w:rsid w:val="4B794D02"/>
    <w:rsid w:val="4BC954D6"/>
    <w:rsid w:val="4BF61D1C"/>
    <w:rsid w:val="4C29430C"/>
    <w:rsid w:val="4C9D4B1B"/>
    <w:rsid w:val="4CA1372A"/>
    <w:rsid w:val="4DC46BDE"/>
    <w:rsid w:val="4E226BD1"/>
    <w:rsid w:val="4F8922EB"/>
    <w:rsid w:val="504A1A7A"/>
    <w:rsid w:val="504D0CA5"/>
    <w:rsid w:val="50D61B66"/>
    <w:rsid w:val="51C071AF"/>
    <w:rsid w:val="51F032B0"/>
    <w:rsid w:val="52405B6C"/>
    <w:rsid w:val="5289682F"/>
    <w:rsid w:val="5486033E"/>
    <w:rsid w:val="54C56320"/>
    <w:rsid w:val="550D29FA"/>
    <w:rsid w:val="554A6079"/>
    <w:rsid w:val="55660B78"/>
    <w:rsid w:val="5699669D"/>
    <w:rsid w:val="56DB71E3"/>
    <w:rsid w:val="56FE366C"/>
    <w:rsid w:val="57F45B87"/>
    <w:rsid w:val="58DC5D8E"/>
    <w:rsid w:val="591217E2"/>
    <w:rsid w:val="59474C90"/>
    <w:rsid w:val="5AE5060C"/>
    <w:rsid w:val="5B6D3CF5"/>
    <w:rsid w:val="5C4D5F0F"/>
    <w:rsid w:val="5D3E6C32"/>
    <w:rsid w:val="5D4E1350"/>
    <w:rsid w:val="5DAB2129"/>
    <w:rsid w:val="5F1576F7"/>
    <w:rsid w:val="5F6632A5"/>
    <w:rsid w:val="5F840273"/>
    <w:rsid w:val="61582A86"/>
    <w:rsid w:val="62A50A9C"/>
    <w:rsid w:val="633E321C"/>
    <w:rsid w:val="637C1544"/>
    <w:rsid w:val="6397098D"/>
    <w:rsid w:val="64FF4855"/>
    <w:rsid w:val="655A2588"/>
    <w:rsid w:val="656E190F"/>
    <w:rsid w:val="65A15B12"/>
    <w:rsid w:val="660D1128"/>
    <w:rsid w:val="66FE6CC3"/>
    <w:rsid w:val="67407FB5"/>
    <w:rsid w:val="677B6565"/>
    <w:rsid w:val="680D024E"/>
    <w:rsid w:val="68635115"/>
    <w:rsid w:val="69610331"/>
    <w:rsid w:val="697D65C5"/>
    <w:rsid w:val="69EE0F28"/>
    <w:rsid w:val="6A7E0B45"/>
    <w:rsid w:val="6C72515C"/>
    <w:rsid w:val="6CA71991"/>
    <w:rsid w:val="6CF546C4"/>
    <w:rsid w:val="6D0B3EE8"/>
    <w:rsid w:val="6E481D7D"/>
    <w:rsid w:val="6E880046"/>
    <w:rsid w:val="6E9E2778"/>
    <w:rsid w:val="6F913440"/>
    <w:rsid w:val="6F945E75"/>
    <w:rsid w:val="6FC32C35"/>
    <w:rsid w:val="6FD96868"/>
    <w:rsid w:val="6FF15617"/>
    <w:rsid w:val="707149AA"/>
    <w:rsid w:val="71C65E1B"/>
    <w:rsid w:val="72CC3592"/>
    <w:rsid w:val="731A6352"/>
    <w:rsid w:val="73BC23E0"/>
    <w:rsid w:val="73C91C3F"/>
    <w:rsid w:val="73E75A78"/>
    <w:rsid w:val="7411019C"/>
    <w:rsid w:val="744F648E"/>
    <w:rsid w:val="74792624"/>
    <w:rsid w:val="74821A87"/>
    <w:rsid w:val="74E47092"/>
    <w:rsid w:val="756056AA"/>
    <w:rsid w:val="75E07754"/>
    <w:rsid w:val="75E8150D"/>
    <w:rsid w:val="7918225F"/>
    <w:rsid w:val="79404F19"/>
    <w:rsid w:val="79A67472"/>
    <w:rsid w:val="79E41D7B"/>
    <w:rsid w:val="7A062643"/>
    <w:rsid w:val="7A6D2181"/>
    <w:rsid w:val="7AF91823"/>
    <w:rsid w:val="7B4C229B"/>
    <w:rsid w:val="7B544DE1"/>
    <w:rsid w:val="7B797A82"/>
    <w:rsid w:val="7C205CFE"/>
    <w:rsid w:val="7C3F0358"/>
    <w:rsid w:val="7CAF1D47"/>
    <w:rsid w:val="7CC674FD"/>
    <w:rsid w:val="7CDD78F1"/>
    <w:rsid w:val="7CF47E63"/>
    <w:rsid w:val="7D407BDD"/>
    <w:rsid w:val="7D535E66"/>
    <w:rsid w:val="7E0724A9"/>
    <w:rsid w:val="7F1E5ED3"/>
    <w:rsid w:val="7F2716DA"/>
    <w:rsid w:val="7F6341D7"/>
    <w:rsid w:val="7F83463E"/>
    <w:rsid w:val="7F8929EE"/>
    <w:rsid w:val="7FBF414E"/>
    <w:rsid w:val="7FF325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tabs>
        <w:tab w:val="left" w:pos="1830"/>
      </w:tabs>
      <w:outlineLvl w:val="0"/>
    </w:pPr>
    <w:rPr>
      <w:rFonts w:ascii="Arial" w:hAnsi="Arial" w:eastAsia="黑体" w:cs="Times New Roman"/>
      <w:sz w:val="44"/>
      <w:szCs w:val="20"/>
      <w:lang w:bidi="he-IL"/>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jc w:val="center"/>
    </w:pPr>
    <w:rPr>
      <w:sz w:val="52"/>
    </w:rPr>
  </w:style>
  <w:style w:type="paragraph" w:styleId="5">
    <w:name w:val="Body Text"/>
    <w:basedOn w:val="1"/>
    <w:next w:val="1"/>
    <w:link w:val="31"/>
    <w:semiHidden/>
    <w:unhideWhenUsed/>
    <w:qFormat/>
    <w:uiPriority w:val="99"/>
    <w:pPr>
      <w:spacing w:after="120"/>
    </w:pPr>
  </w:style>
  <w:style w:type="paragraph" w:styleId="6">
    <w:name w:val="Body Text Indent"/>
    <w:basedOn w:val="1"/>
    <w:next w:val="5"/>
    <w:link w:val="29"/>
    <w:unhideWhenUsed/>
    <w:qFormat/>
    <w:uiPriority w:val="99"/>
    <w:pPr>
      <w:suppressAutoHyphens/>
      <w:snapToGrid w:val="0"/>
      <w:spacing w:line="360" w:lineRule="auto"/>
      <w:ind w:firstLine="240" w:firstLineChars="100"/>
    </w:pPr>
    <w:rPr>
      <w:rFonts w:ascii="宋体" w:hAnsi="宋体" w:eastAsia="宋体" w:cs="宋体"/>
      <w:sz w:val="24"/>
    </w:rPr>
  </w:style>
  <w:style w:type="paragraph" w:styleId="7">
    <w:name w:val="List 2"/>
    <w:basedOn w:val="1"/>
    <w:unhideWhenUsed/>
    <w:qFormat/>
    <w:uiPriority w:val="99"/>
    <w:pPr>
      <w:spacing w:before="100" w:beforeAutospacing="1" w:after="100" w:afterAutospacing="1"/>
      <w:ind w:left="100" w:leftChars="200" w:hanging="200" w:hangingChars="200"/>
    </w:pPr>
    <w:rPr>
      <w:rFonts w:ascii="Times New Roman" w:hAnsi="Times New Roman" w:eastAsia="宋体" w:cs="Times New Roman"/>
      <w:szCs w:val="21"/>
    </w:rPr>
  </w:style>
  <w:style w:type="paragraph" w:styleId="8">
    <w:name w:val="Plain Text"/>
    <w:basedOn w:val="1"/>
    <w:link w:val="28"/>
    <w:qFormat/>
    <w:uiPriority w:val="0"/>
    <w:rPr>
      <w:rFonts w:ascii="宋体" w:hAnsi="Courier New" w:eastAsia="宋体" w:cs="Courier New"/>
      <w:szCs w:val="21"/>
    </w:rPr>
  </w:style>
  <w:style w:type="paragraph" w:styleId="9">
    <w:name w:val="Date"/>
    <w:basedOn w:val="1"/>
    <w:next w:val="1"/>
    <w:qFormat/>
    <w:uiPriority w:val="0"/>
    <w:pPr>
      <w:ind w:left="100" w:leftChars="2500"/>
    </w:pPr>
    <w:rPr>
      <w:sz w:val="36"/>
    </w:rPr>
  </w:style>
  <w:style w:type="paragraph" w:styleId="10">
    <w:name w:val="Balloon Text"/>
    <w:basedOn w:val="1"/>
    <w:link w:val="32"/>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jc w:val="center"/>
    </w:pPr>
    <w:rPr>
      <w:rFonts w:ascii="宋体" w:hAnsi="宋体" w:eastAsia="宋体"/>
      <w:sz w:val="24"/>
      <w:szCs w:val="24"/>
      <w:lang w:eastAsia="zh-CN"/>
    </w:rPr>
  </w:style>
  <w:style w:type="paragraph" w:styleId="14">
    <w:name w:val="HTML Preformatted"/>
    <w:basedOn w:val="1"/>
    <w:link w:val="24"/>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15">
    <w:name w:val="Body Text First Indent 2"/>
    <w:basedOn w:val="6"/>
    <w:link w:val="30"/>
    <w:semiHidden/>
    <w:unhideWhenUsed/>
    <w:qFormat/>
    <w:uiPriority w:val="99"/>
    <w:pPr>
      <w:suppressAutoHyphens w:val="0"/>
      <w:snapToGrid/>
      <w:spacing w:after="120" w:line="240" w:lineRule="auto"/>
      <w:ind w:left="420" w:leftChars="200" w:firstLine="420" w:firstLineChars="200"/>
    </w:pPr>
    <w:rPr>
      <w:rFonts w:asciiTheme="minorHAnsi" w:hAnsiTheme="minorHAnsi" w:eastAsiaTheme="minorEastAsia" w:cstheme="minorBidi"/>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qFormat/>
    <w:uiPriority w:val="0"/>
  </w:style>
  <w:style w:type="paragraph" w:customStyle="1" w:styleId="20">
    <w:name w:val="BodyText1I2"/>
    <w:basedOn w:val="21"/>
    <w:qFormat/>
    <w:uiPriority w:val="0"/>
    <w:pPr>
      <w:tabs>
        <w:tab w:val="left" w:pos="1176"/>
      </w:tabs>
      <w:ind w:firstLine="420" w:firstLineChars="200"/>
    </w:pPr>
    <w:rPr>
      <w:rFonts w:ascii="Times New Roman" w:hAnsi="Times New Roman" w:eastAsia="宋体" w:cs="Times New Roman"/>
      <w:sz w:val="28"/>
    </w:rPr>
  </w:style>
  <w:style w:type="paragraph" w:customStyle="1" w:styleId="21">
    <w:name w:val="BodyTextIndent"/>
    <w:basedOn w:val="1"/>
    <w:next w:val="2"/>
    <w:qFormat/>
    <w:uiPriority w:val="0"/>
    <w:pPr>
      <w:ind w:firstLine="630"/>
    </w:pPr>
    <w:rPr>
      <w:sz w:val="28"/>
    </w:rPr>
  </w:style>
  <w:style w:type="character" w:customStyle="1" w:styleId="22">
    <w:name w:val="页眉 Char"/>
    <w:basedOn w:val="18"/>
    <w:link w:val="12"/>
    <w:qFormat/>
    <w:uiPriority w:val="99"/>
    <w:rPr>
      <w:sz w:val="18"/>
      <w:szCs w:val="18"/>
    </w:rPr>
  </w:style>
  <w:style w:type="character" w:customStyle="1" w:styleId="23">
    <w:name w:val="页脚 Char"/>
    <w:basedOn w:val="18"/>
    <w:link w:val="11"/>
    <w:qFormat/>
    <w:uiPriority w:val="99"/>
    <w:rPr>
      <w:sz w:val="18"/>
      <w:szCs w:val="18"/>
    </w:rPr>
  </w:style>
  <w:style w:type="character" w:customStyle="1" w:styleId="24">
    <w:name w:val="HTML 预设格式 Char"/>
    <w:basedOn w:val="18"/>
    <w:link w:val="14"/>
    <w:semiHidden/>
    <w:qFormat/>
    <w:uiPriority w:val="99"/>
    <w:rPr>
      <w:rFonts w:ascii="宋体" w:hAnsi="宋体" w:eastAsia="宋体" w:cs="宋体"/>
      <w:kern w:val="0"/>
      <w:sz w:val="24"/>
      <w:szCs w:val="24"/>
    </w:rPr>
  </w:style>
  <w:style w:type="character" w:customStyle="1" w:styleId="25">
    <w:name w:val="标题 1 Char"/>
    <w:basedOn w:val="18"/>
    <w:link w:val="3"/>
    <w:qFormat/>
    <w:uiPriority w:val="0"/>
    <w:rPr>
      <w:rFonts w:ascii="Arial" w:hAnsi="Arial" w:eastAsia="黑体" w:cs="Times New Roman"/>
      <w:sz w:val="44"/>
      <w:szCs w:val="20"/>
      <w:lang w:bidi="he-IL"/>
    </w:rPr>
  </w:style>
  <w:style w:type="paragraph" w:customStyle="1" w:styleId="26">
    <w:name w:val="国内"/>
    <w:basedOn w:val="3"/>
    <w:qFormat/>
    <w:uiPriority w:val="0"/>
    <w:pPr>
      <w:jc w:val="center"/>
    </w:pPr>
    <w:rPr>
      <w:sz w:val="52"/>
      <w:szCs w:val="52"/>
    </w:rPr>
  </w:style>
  <w:style w:type="paragraph" w:styleId="27">
    <w:name w:val="List Paragraph"/>
    <w:basedOn w:val="1"/>
    <w:qFormat/>
    <w:uiPriority w:val="34"/>
    <w:pPr>
      <w:ind w:firstLine="420" w:firstLineChars="200"/>
    </w:pPr>
  </w:style>
  <w:style w:type="character" w:customStyle="1" w:styleId="28">
    <w:name w:val="纯文本 Char"/>
    <w:basedOn w:val="18"/>
    <w:link w:val="8"/>
    <w:qFormat/>
    <w:uiPriority w:val="0"/>
    <w:rPr>
      <w:rFonts w:ascii="宋体" w:hAnsi="Courier New" w:eastAsia="宋体" w:cs="Courier New"/>
      <w:szCs w:val="21"/>
    </w:rPr>
  </w:style>
  <w:style w:type="character" w:customStyle="1" w:styleId="29">
    <w:name w:val="正文文本缩进 Char"/>
    <w:basedOn w:val="18"/>
    <w:link w:val="6"/>
    <w:qFormat/>
    <w:uiPriority w:val="99"/>
    <w:rPr>
      <w:rFonts w:ascii="宋体" w:hAnsi="宋体" w:eastAsia="宋体" w:cs="宋体"/>
      <w:sz w:val="24"/>
      <w:szCs w:val="24"/>
    </w:rPr>
  </w:style>
  <w:style w:type="character" w:customStyle="1" w:styleId="30">
    <w:name w:val="正文首行缩进 2 Char"/>
    <w:basedOn w:val="29"/>
    <w:link w:val="15"/>
    <w:semiHidden/>
    <w:qFormat/>
    <w:uiPriority w:val="99"/>
    <w:rPr>
      <w:rFonts w:ascii="宋体" w:hAnsi="宋体" w:eastAsia="宋体" w:cs="宋体"/>
      <w:sz w:val="24"/>
      <w:szCs w:val="24"/>
    </w:rPr>
  </w:style>
  <w:style w:type="character" w:customStyle="1" w:styleId="31">
    <w:name w:val="正文文本 Char"/>
    <w:basedOn w:val="18"/>
    <w:link w:val="5"/>
    <w:semiHidden/>
    <w:qFormat/>
    <w:uiPriority w:val="99"/>
    <w:rPr>
      <w:szCs w:val="24"/>
    </w:rPr>
  </w:style>
  <w:style w:type="character" w:customStyle="1" w:styleId="32">
    <w:name w:val="批注框文本 Char"/>
    <w:basedOn w:val="18"/>
    <w:link w:val="10"/>
    <w:semiHidden/>
    <w:qFormat/>
    <w:uiPriority w:val="99"/>
    <w:rPr>
      <w:kern w:val="2"/>
      <w:sz w:val="18"/>
      <w:szCs w:val="18"/>
    </w:rPr>
  </w:style>
  <w:style w:type="paragraph" w:customStyle="1" w:styleId="33">
    <w:name w:val="PlainText"/>
    <w:basedOn w:val="1"/>
    <w:qFormat/>
    <w:uiPriority w:val="0"/>
    <w:rPr>
      <w:rFonts w:ascii="宋体" w:hAnsi="Courier New" w:eastAsia="宋体" w:cs="Times New Roman"/>
    </w:rPr>
  </w:style>
  <w:style w:type="character" w:customStyle="1" w:styleId="34">
    <w:name w:val="NormalCharacter"/>
    <w:link w:val="1"/>
    <w:semiHidden/>
    <w:qFormat/>
    <w:uiPriority w:val="0"/>
    <w:rPr>
      <w:rFonts w:asciiTheme="minorHAnsi" w:hAnsiTheme="minorHAnsi" w:eastAsiaTheme="minorEastAsia" w:cstheme="minorBidi"/>
      <w:kern w:val="2"/>
      <w:sz w:val="21"/>
      <w:szCs w:val="24"/>
      <w:lang w:val="en-US" w:eastAsia="zh-CN" w:bidi="ar-SA"/>
    </w:rPr>
  </w:style>
  <w:style w:type="character" w:customStyle="1" w:styleId="35">
    <w:name w:val="Char Char Char"/>
    <w:basedOn w:val="18"/>
    <w:link w:val="36"/>
    <w:qFormat/>
    <w:uiPriority w:val="0"/>
    <w:rPr>
      <w:rFonts w:ascii="宋体" w:hAnsi="宋体" w:eastAsia="宋体"/>
      <w:kern w:val="2"/>
      <w:sz w:val="24"/>
    </w:rPr>
  </w:style>
  <w:style w:type="paragraph" w:customStyle="1" w:styleId="36">
    <w:name w:val="Char"/>
    <w:basedOn w:val="1"/>
    <w:link w:val="35"/>
    <w:qFormat/>
    <w:uiPriority w:val="0"/>
    <w:pPr>
      <w:spacing w:line="360" w:lineRule="auto"/>
      <w:ind w:firstLine="200" w:firstLineChars="200"/>
    </w:pPr>
    <w:rPr>
      <w:rFonts w:ascii="宋体" w:hAnsi="宋体" w:eastAsia="宋体"/>
      <w:sz w:val="24"/>
      <w:szCs w:val="20"/>
    </w:rPr>
  </w:style>
  <w:style w:type="paragraph" w:customStyle="1" w:styleId="37">
    <w:name w:val="Heading3"/>
    <w:basedOn w:val="1"/>
    <w:next w:val="1"/>
    <w:link w:val="38"/>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character" w:customStyle="1" w:styleId="38">
    <w:name w:val="UserStyle_1"/>
    <w:link w:val="37"/>
    <w:qFormat/>
    <w:uiPriority w:val="0"/>
    <w:rPr>
      <w:rFonts w:cs="Times New Roman"/>
      <w:b/>
      <w:bCs/>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2078</Words>
  <Characters>2187</Characters>
  <Lines>98</Lines>
  <Paragraphs>27</Paragraphs>
  <TotalTime>6</TotalTime>
  <ScaleCrop>false</ScaleCrop>
  <LinksUpToDate>false</LinksUpToDate>
  <CharactersWithSpaces>2254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2021-06-06T07:56:00Z</dcterms:created>
  <dc:creator>陈彬</dc:creator>
  <cp:lastModifiedBy>任杰</cp:lastModifiedBy>
  <cp:lastPrinted>2022-09-05T08:14:00Z</cp:lastPrinted>
  <dcterms:modified xsi:type="dcterms:W3CDTF">2024-12-17T06:47:02Z</dcterms:modified>
  <cp:revision>208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BBB93376A7684FF8977C04E6BE98763A</vt:lpwstr>
  </property>
</Properties>
</file>